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355"/>
          <w:sz w:val="40"/>
        </w:rPr>
        <w:t>Viju Customer Portal — Backend Implementation Handoff</w:t>
      </w:r>
    </w:p>
    <w:p>
      <w:pPr>
        <w:spacing w:after="80"/>
      </w:pPr>
      <w:r>
        <w:rPr>
          <w:rFonts w:ascii="Calibri" w:hAnsi="Calibri"/>
          <w:b w:val="0"/>
          <w:color w:val="555F6D"/>
          <w:sz w:val="18"/>
        </w:rPr>
        <w:t>What the backend now exposes for each item in "Viju Customer Portal – Backend Change Specification", and what the frontend has to do to consume it. Version 1.0 · 20 August 2026 · Base URL https://dev-api-viju.optisoft.com.ng/api/v1</w:t>
      </w:r>
    </w:p>
    <w:p>
      <w:pPr>
        <w:spacing w:after="200"/>
      </w:pPr>
      <w:r>
        <w:rPr>
          <w:rFonts w:ascii="Calibri" w:hAnsi="Calibri"/>
          <w:b w:val="0"/>
          <w:color w:val="555F6D"/>
          <w:sz w:val="18"/>
        </w:rPr>
        <w:t>Authentication: Authorization: Bearer &lt;access_token&gt; on every authenticated route — unchanged. Every endpoint, query parameter and sample payload below was generated from the live OpenAPI document (/api/docs), not written by hand. Interactive reference: https://dev-api-viju.optisoft.com.ng/api/docs</w:t>
      </w:r>
    </w:p>
    <w:p>
      <w:pPr>
        <w:spacing w:before="40" w:after="80"/>
      </w:pPr>
      <w:r>
        <w:rPr>
          <w:rFonts w:ascii="Calibri" w:hAnsi="Calibri"/>
          <w:b/>
          <w:color w:val="1F3355"/>
          <w:sz w:val="26"/>
        </w:rPr>
        <w:t>1. Read this first — four things that change how you code</w:t>
      </w:r>
    </w:p>
    <w:tbl>
      <w:tblPr>
        <w:tblStyle w:val="TableGrid"/>
        <w:tblW w:type="auto" w:w="0"/>
        <w:jc w:val="center"/>
        <w:tblLayout w:type="fixed"/>
        <w:tblLook w:firstColumn="1" w:firstRow="1" w:lastColumn="0" w:lastRow="0" w:noHBand="0" w:noVBand="1" w:val="04A0"/>
      </w:tblPr>
      <w:tblGrid>
        <w:gridCol w:w="4896"/>
        <w:gridCol w:w="4896"/>
        <w:gridCol w:w="4896"/>
      </w:tblGrid>
      <w:tr>
        <w:trPr>
          <w:tblHeader w:val="true"/>
        </w:trPr>
        <w:tc>
          <w:tcPr>
            <w:tcW w:type="dxa" w:w="432"/>
            <w:shd w:val="clear" w:fill="1F3355"/>
          </w:tcPr>
          <w:p>
            <w:pPr>
              <w:spacing w:after="20" w:before="20"/>
            </w:pPr>
            <w:r>
              <w:rPr>
                <w:rFonts w:ascii="Calibri" w:hAnsi="Calibri"/>
                <w:b/>
                <w:color w:val="FFFFFF"/>
                <w:sz w:val="16"/>
              </w:rPr>
              <w:t>#</w:t>
            </w:r>
          </w:p>
        </w:tc>
        <w:tc>
          <w:tcPr>
            <w:tcW w:type="dxa" w:w="3744"/>
            <w:shd w:val="clear" w:fill="1F3355"/>
          </w:tcPr>
          <w:p>
            <w:pPr>
              <w:spacing w:after="20" w:before="20"/>
            </w:pPr>
            <w:r>
              <w:rPr>
                <w:rFonts w:ascii="Calibri" w:hAnsi="Calibri"/>
                <w:b/>
                <w:color w:val="FFFFFF"/>
                <w:sz w:val="16"/>
              </w:rPr>
              <w:t>What changed</w:t>
            </w:r>
          </w:p>
        </w:tc>
        <w:tc>
          <w:tcPr>
            <w:tcW w:type="dxa" w:w="10656"/>
            <w:shd w:val="clear" w:fill="1F3355"/>
          </w:tcPr>
          <w:p>
            <w:pPr>
              <w:spacing w:after="20" w:before="20"/>
            </w:pPr>
            <w:r>
              <w:rPr>
                <w:rFonts w:ascii="Calibri" w:hAnsi="Calibri"/>
                <w:b/>
                <w:color w:val="FFFFFF"/>
                <w:sz w:val="16"/>
              </w:rPr>
              <w:t>Why it matters to the frontend</w:t>
            </w:r>
          </w:p>
        </w:tc>
      </w:tr>
      <w:tr>
        <w:tc>
          <w:tcPr>
            <w:tcW w:type="dxa" w:w="432"/>
          </w:tcPr>
          <w:p>
            <w:pPr>
              <w:spacing w:after="20" w:before="20"/>
            </w:pPr>
            <w:r>
              <w:rPr>
                <w:rFonts w:ascii="Calibri" w:hAnsi="Calibri"/>
                <w:b w:val="0"/>
                <w:sz w:val="15"/>
              </w:rPr>
              <w:t>1</w:t>
            </w:r>
          </w:p>
        </w:tc>
        <w:tc>
          <w:tcPr>
            <w:tcW w:type="dxa" w:w="3744"/>
          </w:tcPr>
          <w:p>
            <w:pPr>
              <w:spacing w:after="20" w:before="20"/>
            </w:pPr>
            <w:r>
              <w:rPr>
                <w:rFonts w:ascii="Calibri" w:hAnsi="Calibri"/>
                <w:b/>
                <w:color w:val="B3261E"/>
                <w:sz w:val="15"/>
              </w:rPr>
              <w:t>Region enum values are NOT what the spec document says</w:t>
            </w:r>
          </w:p>
        </w:tc>
        <w:tc>
          <w:tcPr>
            <w:tcW w:type="dxa" w:w="10656"/>
          </w:tcPr>
          <w:p>
            <w:pPr>
              <w:spacing w:after="20" w:before="20"/>
            </w:pPr>
            <w:r>
              <w:rPr>
                <w:rFonts w:ascii="Calibri" w:hAnsi="Calibri"/>
                <w:b w:val="0"/>
                <w:sz w:val="15"/>
              </w:rPr>
              <w:t>The spec doc lists LAGOS | SOUTH_WEST | SOUTH_EAST | NORTH. The live API accepts and returns:</w:t>
            </w:r>
          </w:p>
          <w:p>
            <w:pPr>
              <w:spacing w:after="20" w:before="20"/>
            </w:pPr>
            <w:r>
              <w:rPr>
                <w:rFonts w:ascii="Consolas" w:hAnsi="Consolas"/>
                <w:b/>
                <w:sz w:val="15"/>
              </w:rPr>
              <w:t>LAGOS | EASTERN | SOUTH_SOUTH | WESTERN | NORTH</w:t>
            </w:r>
          </w:p>
          <w:p>
            <w:pPr>
              <w:spacing w:after="20" w:before="20"/>
            </w:pPr>
            <w:r>
              <w:rPr>
                <w:rFonts w:ascii="Calibri" w:hAnsi="Calibri"/>
                <w:b w:val="0"/>
                <w:sz w:val="15"/>
              </w:rPr>
              <w:t>These come from the ERP's BP_CLUSTER_CODE 1–5. Any hardcoded region dropdown, filter tab or TS union taken from the spec document will send values the API rejects with 400. Read the list from Swagger. Display note: SOUTH_SOUTH is shown to users as "SOUTH-SOUTH" (the enum cannot contain a hyphen).</w:t>
            </w:r>
          </w:p>
        </w:tc>
      </w:tr>
      <w:tr>
        <w:tc>
          <w:tcPr>
            <w:tcW w:type="dxa" w:w="432"/>
            <w:shd w:val="clear" w:fill="F2F4F7"/>
          </w:tcPr>
          <w:p>
            <w:pPr>
              <w:spacing w:after="20" w:before="20"/>
            </w:pPr>
            <w:r>
              <w:rPr>
                <w:rFonts w:ascii="Calibri" w:hAnsi="Calibri"/>
                <w:b w:val="0"/>
                <w:sz w:val="15"/>
              </w:rPr>
              <w:t>2</w:t>
            </w:r>
          </w:p>
        </w:tc>
        <w:tc>
          <w:tcPr>
            <w:tcW w:type="dxa" w:w="3744"/>
            <w:shd w:val="clear" w:fill="F2F4F7"/>
          </w:tcPr>
          <w:p>
            <w:pPr>
              <w:spacing w:after="20" w:before="20"/>
            </w:pPr>
            <w:r>
              <w:rPr>
                <w:rFonts w:ascii="Calibri" w:hAnsi="Calibri"/>
                <w:b/>
                <w:color w:val="B3261E"/>
                <w:sz w:val="15"/>
              </w:rPr>
              <w:t>POST /uploads now requires authentication</w:t>
            </w:r>
          </w:p>
        </w:tc>
        <w:tc>
          <w:tcPr>
            <w:tcW w:type="dxa" w:w="10656"/>
            <w:shd w:val="clear" w:fill="F2F4F7"/>
          </w:tcPr>
          <w:p>
            <w:pPr>
              <w:spacing w:after="20" w:before="20"/>
            </w:pPr>
            <w:r>
              <w:rPr>
                <w:rFonts w:ascii="Calibri" w:hAnsi="Calibri"/>
                <w:b w:val="0"/>
                <w:sz w:val="15"/>
              </w:rPr>
              <w:t>It used to be open. Every upload call must now send the Authorization header (any signed-in user: customer or staff). Unauthenticated uploads return 401. This affects chat attachments, ticket attachments, profile photos, product flyers and loading proof-of-delivery images.</w:t>
            </w:r>
          </w:p>
        </w:tc>
      </w:tr>
      <w:tr>
        <w:tc>
          <w:tcPr>
            <w:tcW w:type="dxa" w:w="432"/>
          </w:tcPr>
          <w:p>
            <w:pPr>
              <w:spacing w:after="20" w:before="20"/>
            </w:pPr>
            <w:r>
              <w:rPr>
                <w:rFonts w:ascii="Calibri" w:hAnsi="Calibri"/>
                <w:b w:val="0"/>
                <w:sz w:val="15"/>
              </w:rPr>
              <w:t>3</w:t>
            </w:r>
          </w:p>
        </w:tc>
        <w:tc>
          <w:tcPr>
            <w:tcW w:type="dxa" w:w="3744"/>
          </w:tcPr>
          <w:p>
            <w:pPr>
              <w:spacing w:after="20" w:before="20"/>
            </w:pPr>
            <w:r>
              <w:rPr>
                <w:rFonts w:ascii="Calibri" w:hAnsi="Calibri"/>
                <w:b/>
                <w:sz w:val="15"/>
              </w:rPr>
              <w:t>Token storage is unchanged (CC-02 not implemented)</w:t>
            </w:r>
          </w:p>
        </w:tc>
        <w:tc>
          <w:tcPr>
            <w:tcW w:type="dxa" w:w="10656"/>
          </w:tcPr>
          <w:p>
            <w:pPr>
              <w:spacing w:after="20" w:before="20"/>
            </w:pPr>
            <w:r>
              <w:rPr>
                <w:rFonts w:ascii="Calibri" w:hAnsi="Calibri"/>
                <w:b w:val="0"/>
                <w:sz w:val="15"/>
              </w:rPr>
              <w:t>Tokens are still returned in the JSON body of login/refresh and there are no auth cookies. Keep the existing js-cookie + Bearer header flow exactly as it is. Do not switch to credentials: 'include'. See section 5.</w:t>
            </w:r>
          </w:p>
        </w:tc>
      </w:tr>
      <w:tr>
        <w:tc>
          <w:tcPr>
            <w:tcW w:type="dxa" w:w="432"/>
            <w:shd w:val="clear" w:fill="F2F4F7"/>
          </w:tcPr>
          <w:p>
            <w:pPr>
              <w:spacing w:after="20" w:before="20"/>
            </w:pPr>
            <w:r>
              <w:rPr>
                <w:rFonts w:ascii="Calibri" w:hAnsi="Calibri"/>
                <w:b w:val="0"/>
                <w:sz w:val="15"/>
              </w:rPr>
              <w:t>4</w:t>
            </w:r>
          </w:p>
        </w:tc>
        <w:tc>
          <w:tcPr>
            <w:tcW w:type="dxa" w:w="3744"/>
            <w:shd w:val="clear" w:fill="F2F4F7"/>
          </w:tcPr>
          <w:p>
            <w:pPr>
              <w:spacing w:after="20" w:before="20"/>
            </w:pPr>
            <w:r>
              <w:rPr>
                <w:rFonts w:ascii="Calibri" w:hAnsi="Calibri"/>
                <w:b/>
                <w:sz w:val="15"/>
              </w:rPr>
              <w:t>403 responses now carry a renderable message</w:t>
            </w:r>
          </w:p>
        </w:tc>
        <w:tc>
          <w:tcPr>
            <w:tcW w:type="dxa" w:w="10656"/>
            <w:shd w:val="clear" w:fill="F2F4F7"/>
          </w:tcPr>
          <w:p>
            <w:pPr>
              <w:spacing w:after="20" w:before="20"/>
            </w:pPr>
            <w:r>
              <w:rPr>
                <w:rFonts w:ascii="Calibri" w:hAnsi="Calibri"/>
                <w:b w:val="0"/>
                <w:sz w:val="15"/>
              </w:rPr>
              <w:t>Every role rejection returns { "message": "You do not have permission to perform this action.", "statusCode": 403 }. getErrorMessage already surfaces this verbatim — no change needed, but you can rely on it being present.</w:t>
            </w:r>
          </w:p>
        </w:tc>
      </w:tr>
    </w:tbl>
    <w:p>
      <w:pPr>
        <w:spacing w:after="80"/>
      </w:pPr>
      <w:r>
        <w:rPr>
          <w:rFonts w:ascii="Calibri" w:hAnsi="Calibri"/>
          <w:b w:val="0"/>
          <w:sz w:val="8"/>
        </w:rPr>
      </w:r>
    </w:p>
    <w:p>
      <w:pPr>
        <w:spacing w:after="40"/>
      </w:pPr>
      <w:r>
        <w:rPr>
          <w:rFonts w:ascii="Calibri" w:hAnsi="Calibri"/>
          <w:b w:val="0"/>
          <w:color w:val="555F6D"/>
          <w:sz w:val="16"/>
        </w:rPr>
        <w:t>Status legend:  DONE = live on dev, ready to consume   ·   DONE (side effect) = no contract change, server-side behaviour only   ·   NOT IMPLEMENTED = out of scope, see section 5.</w:t>
      </w:r>
    </w:p>
    <w:p>
      <w:r>
        <w:br w:type="page"/>
      </w:r>
    </w:p>
    <w:p>
      <w:pPr>
        <w:spacing w:before="0" w:after="80"/>
      </w:pPr>
      <w:r>
        <w:rPr>
          <w:rFonts w:ascii="Calibri" w:hAnsi="Calibri"/>
          <w:b/>
          <w:color w:val="1F3355"/>
          <w:sz w:val="26"/>
        </w:rPr>
        <w:t>2. Implementation status per issue</w:t>
      </w:r>
    </w:p>
    <w:p>
      <w:pPr>
        <w:spacing w:after="120"/>
      </w:pPr>
      <w:r>
        <w:rPr>
          <w:rFonts w:ascii="Calibri" w:hAnsi="Calibri"/>
          <w:b w:val="0"/>
          <w:color w:val="555F6D"/>
          <w:sz w:val="17"/>
        </w:rPr>
        <w:t>One row per item of the Backend Change Specification. "Frontend action" is the work left on your side.</w:t>
      </w:r>
    </w:p>
    <w:tbl>
      <w:tblPr>
        <w:tblStyle w:val="TableGrid"/>
        <w:tblW w:type="auto" w:w="0"/>
        <w:jc w:val="center"/>
        <w:tblLayout w:type="fixed"/>
        <w:tblLook w:firstColumn="1" w:firstRow="1" w:lastColumn="0" w:lastRow="0" w:noHBand="0" w:noVBand="1" w:val="04A0"/>
      </w:tblPr>
      <w:tblGrid>
        <w:gridCol w:w="1836"/>
        <w:gridCol w:w="1836"/>
        <w:gridCol w:w="1836"/>
        <w:gridCol w:w="1836"/>
        <w:gridCol w:w="1836"/>
        <w:gridCol w:w="1836"/>
        <w:gridCol w:w="1836"/>
        <w:gridCol w:w="1836"/>
      </w:tblGrid>
      <w:tr>
        <w:trPr>
          <w:tblHeader w:val="true"/>
        </w:trPr>
        <w:tc>
          <w:tcPr>
            <w:tcW w:type="dxa" w:w="1224"/>
            <w:shd w:val="clear" w:fill="1F3355"/>
          </w:tcPr>
          <w:p>
            <w:pPr>
              <w:spacing w:after="20" w:before="20"/>
            </w:pPr>
            <w:r>
              <w:rPr>
                <w:rFonts w:ascii="Calibri" w:hAnsi="Calibri"/>
                <w:b/>
                <w:color w:val="FFFFFF"/>
                <w:sz w:val="16"/>
              </w:rPr>
              <w:t>Issue</w:t>
            </w:r>
          </w:p>
        </w:tc>
        <w:tc>
          <w:tcPr>
            <w:tcW w:type="dxa" w:w="893"/>
            <w:shd w:val="clear" w:fill="1F3355"/>
          </w:tcPr>
          <w:p>
            <w:pPr>
              <w:spacing w:after="20" w:before="20"/>
            </w:pPr>
            <w:r>
              <w:rPr>
                <w:rFonts w:ascii="Calibri" w:hAnsi="Calibri"/>
                <w:b/>
                <w:color w:val="FFFFFF"/>
                <w:sz w:val="16"/>
              </w:rPr>
              <w:t>Status</w:t>
            </w:r>
          </w:p>
        </w:tc>
        <w:tc>
          <w:tcPr>
            <w:tcW w:type="dxa" w:w="2520"/>
            <w:shd w:val="clear" w:fill="1F3355"/>
          </w:tcPr>
          <w:p>
            <w:pPr>
              <w:spacing w:after="20" w:before="20"/>
            </w:pPr>
            <w:r>
              <w:rPr>
                <w:rFonts w:ascii="Calibri" w:hAnsi="Calibri"/>
                <w:b/>
                <w:color w:val="FFFFFF"/>
                <w:sz w:val="16"/>
              </w:rPr>
              <w:t>Method + Endpoint</w:t>
            </w:r>
          </w:p>
        </w:tc>
        <w:tc>
          <w:tcPr>
            <w:tcW w:type="dxa" w:w="1037"/>
            <w:shd w:val="clear" w:fill="1F3355"/>
          </w:tcPr>
          <w:p>
            <w:pPr>
              <w:spacing w:after="20" w:before="20"/>
            </w:pPr>
            <w:r>
              <w:rPr>
                <w:rFonts w:ascii="Calibri" w:hAnsi="Calibri"/>
                <w:b/>
                <w:color w:val="FFFFFF"/>
                <w:sz w:val="16"/>
              </w:rPr>
              <w:t>Auth / Role</w:t>
            </w:r>
          </w:p>
        </w:tc>
        <w:tc>
          <w:tcPr>
            <w:tcW w:type="dxa" w:w="1800"/>
            <w:shd w:val="clear" w:fill="1F3355"/>
          </w:tcPr>
          <w:p>
            <w:pPr>
              <w:spacing w:after="20" w:before="20"/>
            </w:pPr>
            <w:r>
              <w:rPr>
                <w:rFonts w:ascii="Calibri" w:hAnsi="Calibri"/>
                <w:b/>
                <w:color w:val="FFFFFF"/>
                <w:sz w:val="16"/>
              </w:rPr>
              <w:t>Request body</w:t>
            </w:r>
          </w:p>
        </w:tc>
        <w:tc>
          <w:tcPr>
            <w:tcW w:type="dxa" w:w="2333"/>
            <w:shd w:val="clear" w:fill="1F3355"/>
          </w:tcPr>
          <w:p>
            <w:pPr>
              <w:spacing w:after="20" w:before="20"/>
            </w:pPr>
            <w:r>
              <w:rPr>
                <w:rFonts w:ascii="Calibri" w:hAnsi="Calibri"/>
                <w:b/>
                <w:color w:val="FFFFFF"/>
                <w:sz w:val="16"/>
              </w:rPr>
              <w:t>Query / Filters</w:t>
            </w:r>
          </w:p>
        </w:tc>
        <w:tc>
          <w:tcPr>
            <w:tcW w:type="dxa" w:w="3960"/>
            <w:shd w:val="clear" w:fill="1F3355"/>
          </w:tcPr>
          <w:p>
            <w:pPr>
              <w:spacing w:after="20" w:before="20"/>
            </w:pPr>
            <w:r>
              <w:rPr>
                <w:rFonts w:ascii="Calibri" w:hAnsi="Calibri"/>
                <w:b/>
                <w:color w:val="FFFFFF"/>
                <w:sz w:val="16"/>
              </w:rPr>
              <w:t>Live response</w:t>
            </w:r>
          </w:p>
        </w:tc>
        <w:tc>
          <w:tcPr>
            <w:tcW w:type="dxa" w:w="3514"/>
            <w:shd w:val="clear" w:fill="1F3355"/>
          </w:tcPr>
          <w:p>
            <w:pPr>
              <w:spacing w:after="20" w:before="20"/>
            </w:pPr>
            <w:r>
              <w:rPr>
                <w:rFonts w:ascii="Calibri" w:hAnsi="Calibri"/>
                <w:b/>
                <w:color w:val="FFFFFF"/>
                <w:sz w:val="16"/>
              </w:rPr>
              <w:t>Frontend action</w:t>
            </w:r>
          </w:p>
        </w:tc>
      </w:tr>
      <w:tr>
        <w:tc>
          <w:tcPr>
            <w:tcW w:type="dxa" w:w="1224"/>
          </w:tcPr>
          <w:p>
            <w:pPr>
              <w:spacing w:after="20" w:before="20"/>
            </w:pPr>
            <w:r>
              <w:rPr>
                <w:rFonts w:ascii="Calibri" w:hAnsi="Calibri"/>
                <w:b/>
                <w:sz w:val="15"/>
              </w:rPr>
              <w:t>AO-05</w:t>
            </w:r>
          </w:p>
          <w:p>
            <w:pPr>
              <w:spacing w:after="20" w:before="20"/>
            </w:pPr>
            <w:r>
              <w:rPr>
                <w:rFonts w:ascii="Calibri" w:hAnsi="Calibri"/>
                <w:b w:val="0"/>
                <w:sz w:val="14"/>
              </w:rPr>
              <w:t>Sort table by any column (US-09.3)</w:t>
            </w:r>
          </w:p>
        </w:tc>
        <w:tc>
          <w:tcPr>
            <w:tcW w:type="dxa" w:w="893"/>
          </w:tcPr>
          <w:p>
            <w:pPr>
              <w:spacing w:after="20" w:before="20"/>
            </w:pPr>
            <w:r>
              <w:rPr>
                <w:rFonts w:ascii="Calibri" w:hAnsi="Calibri"/>
                <w:b/>
                <w:color w:val="1B6B3A"/>
                <w:sz w:val="15"/>
              </w:rPr>
              <w:t>DONE</w:t>
            </w:r>
          </w:p>
        </w:tc>
        <w:tc>
          <w:tcPr>
            <w:tcW w:type="dxa" w:w="2520"/>
          </w:tcPr>
          <w:p>
            <w:pPr>
              <w:spacing w:after="20" w:before="20"/>
            </w:pPr>
            <w:r>
              <w:rPr>
                <w:rFonts w:ascii="Consolas" w:hAnsi="Consolas"/>
                <w:b w:val="0"/>
                <w:sz w:val="15"/>
              </w:rPr>
              <w:t>GET /officers/customers</w:t>
            </w:r>
          </w:p>
          <w:p>
            <w:pPr>
              <w:spacing w:after="20" w:before="20"/>
            </w:pPr>
            <w:r>
              <w:rPr>
                <w:rFonts w:ascii="Consolas" w:hAnsi="Consolas"/>
                <w:b w:val="0"/>
                <w:sz w:val="15"/>
              </w:rPr>
              <w:t>GET /admin/customers</w:t>
            </w:r>
          </w:p>
          <w:p>
            <w:pPr>
              <w:spacing w:after="20" w:before="20"/>
            </w:pPr>
            <w:r>
              <w:rPr>
                <w:rFonts w:ascii="Consolas" w:hAnsi="Consolas"/>
                <w:b w:val="0"/>
                <w:sz w:val="15"/>
              </w:rPr>
              <w:t>GET /admin/officers</w:t>
            </w:r>
          </w:p>
          <w:p>
            <w:pPr>
              <w:spacing w:after="20" w:before="20"/>
            </w:pPr>
            <w:r>
              <w:rPr>
                <w:rFonts w:ascii="Consolas" w:hAnsi="Consolas"/>
                <w:b w:val="0"/>
                <w:sz w:val="15"/>
              </w:rPr>
              <w:t>GET /admin/audit/tickets</w:t>
            </w:r>
          </w:p>
        </w:tc>
        <w:tc>
          <w:tcPr>
            <w:tcW w:type="dxa" w:w="1037"/>
          </w:tcPr>
          <w:p>
            <w:pPr>
              <w:spacing w:after="20" w:before="20"/>
            </w:pPr>
            <w:r>
              <w:rPr>
                <w:rFonts w:ascii="Calibri" w:hAnsi="Calibri"/>
                <w:b w:val="0"/>
                <w:sz w:val="15"/>
              </w:rPr>
              <w:t>OFFICER / ADMIN as before</w:t>
            </w:r>
          </w:p>
        </w:tc>
        <w:tc>
          <w:tcPr>
            <w:tcW w:type="dxa" w:w="1800"/>
          </w:tcPr>
          <w:p>
            <w:pPr>
              <w:spacing w:after="20" w:before="20"/>
            </w:pPr>
            <w:r>
              <w:rPr>
                <w:rFonts w:ascii="Calibri" w:hAnsi="Calibri"/>
                <w:b w:val="0"/>
                <w:sz w:val="15"/>
              </w:rPr>
              <w:t>n/a (GET)</w:t>
            </w:r>
          </w:p>
        </w:tc>
        <w:tc>
          <w:tcPr>
            <w:tcW w:type="dxa" w:w="2333"/>
          </w:tcPr>
          <w:p>
            <w:pPr>
              <w:spacing w:after="20" w:before="20"/>
            </w:pPr>
            <w:r>
              <w:rPr>
                <w:rFonts w:ascii="Calibri" w:hAnsi="Calibri"/>
                <w:b w:val="0"/>
                <w:sz w:val="15"/>
              </w:rPr>
              <w:t>sortBy + sortOrder (asc|desc, default desc). Per route:</w:t>
            </w:r>
          </w:p>
          <w:p>
            <w:pPr>
              <w:spacing w:after="20" w:before="20"/>
            </w:pPr>
            <w:r>
              <w:rPr>
                <w:rFonts w:ascii="Consolas" w:hAnsi="Consolas"/>
                <w:b w:val="0"/>
                <w:sz w:val="13"/>
              </w:rPr>
              <w:t>/officers/customers: name | accountNumber | walletBalance | lastPurchaseDate | openTickets | lastContactDate</w:t>
            </w:r>
          </w:p>
          <w:p>
            <w:pPr>
              <w:spacing w:after="20" w:before="20"/>
            </w:pPr>
            <w:r>
              <w:rPr>
                <w:rFonts w:ascii="Consolas" w:hAnsi="Consolas"/>
                <w:b w:val="0"/>
                <w:sz w:val="13"/>
              </w:rPr>
              <w:t>/admin/customers: name | erpId | region | outstandingBalance | supportTickets</w:t>
            </w:r>
          </w:p>
          <w:p>
            <w:pPr>
              <w:spacing w:after="20" w:before="20"/>
            </w:pPr>
            <w:r>
              <w:rPr>
                <w:rFonts w:ascii="Consolas" w:hAnsi="Consolas"/>
                <w:b w:val="0"/>
                <w:sz w:val="13"/>
              </w:rPr>
              <w:t>/admin/officers: name | email | region | customers | createdAt | lastLoginAt | supportTickets</w:t>
            </w:r>
          </w:p>
          <w:p>
            <w:pPr>
              <w:spacing w:after="20" w:before="20"/>
            </w:pPr>
            <w:r>
              <w:rPr>
                <w:rFonts w:ascii="Consolas" w:hAnsi="Consolas"/>
                <w:b w:val="0"/>
                <w:sz w:val="13"/>
              </w:rPr>
              <w:t>/admin/audit/tickets: ticketId | subject | customerName | region | status | createdAt</w:t>
            </w:r>
          </w:p>
        </w:tc>
        <w:tc>
          <w:tcPr>
            <w:tcW w:type="dxa" w:w="3960"/>
          </w:tcPr>
          <w:p>
            <w:pPr>
              <w:spacing w:after="20" w:before="20"/>
            </w:pPr>
            <w:r>
              <w:rPr>
                <w:rFonts w:ascii="Calibri" w:hAnsi="Calibri"/>
                <w:b w:val="0"/>
                <w:sz w:val="15"/>
              </w:rPr>
              <w:t>Envelope unchanged — only row order changes:</w:t>
            </w:r>
          </w:p>
          <w:p>
            <w:pPr>
              <w:spacing w:after="20" w:before="20"/>
            </w:pPr>
            <w:r>
              <w:rPr>
                <w:rFonts w:ascii="Consolas" w:hAnsi="Consolas"/>
                <w:b w:val="0"/>
                <w:sz w:val="13"/>
              </w:rPr>
              <w:t>{"data":[…],"meta":{"total":150,"page":1,"pageSize":20,"totalPages":8,"hasNextPage":true,"hasPreviousPage":false}}</w:t>
            </w:r>
          </w:p>
        </w:tc>
        <w:tc>
          <w:tcPr>
            <w:tcW w:type="dxa" w:w="3514"/>
          </w:tcPr>
          <w:p>
            <w:pPr>
              <w:spacing w:after="20" w:before="20"/>
            </w:pPr>
            <w:r>
              <w:rPr>
                <w:rFonts w:ascii="Calibri" w:hAnsi="Calibri"/>
                <w:b w:val="0"/>
                <w:sz w:val="15"/>
              </w:rPr>
              <w:t>Wire the unused `sortable` flag in components/common/Table.tsx to these two params.</w:t>
            </w:r>
          </w:p>
          <w:p>
            <w:pPr>
              <w:spacing w:after="20" w:before="20"/>
            </w:pPr>
            <w:r>
              <w:rPr>
                <w:rFonts w:ascii="Calibri" w:hAnsi="Calibri"/>
                <w:b w:val="0"/>
                <w:sz w:val="15"/>
              </w:rPr>
              <w:t>Omit both to keep today's ordering — nothing regresses.</w:t>
            </w:r>
          </w:p>
          <w:p>
            <w:pPr>
              <w:spacing w:after="20" w:before="20"/>
            </w:pPr>
            <w:r>
              <w:rPr>
                <w:rFonts w:ascii="Calibri" w:hAnsi="Calibri"/>
                <w:b w:val="0"/>
                <w:sz w:val="15"/>
              </w:rPr>
              <w:t>An unknown sortBy returns 400 with the allowed list in `message`; do not send a column that is not listed.</w:t>
            </w:r>
          </w:p>
        </w:tc>
      </w:tr>
      <w:tr>
        <w:tc>
          <w:tcPr>
            <w:tcW w:type="dxa" w:w="1224"/>
            <w:shd w:val="clear" w:fill="F2F4F7"/>
          </w:tcPr>
          <w:p>
            <w:pPr>
              <w:spacing w:after="20" w:before="20"/>
            </w:pPr>
            <w:r>
              <w:rPr>
                <w:rFonts w:ascii="Calibri" w:hAnsi="Calibri"/>
                <w:b/>
                <w:sz w:val="15"/>
              </w:rPr>
              <w:t>AO-08</w:t>
            </w:r>
          </w:p>
          <w:p>
            <w:pPr>
              <w:spacing w:after="20" w:before="20"/>
            </w:pPr>
            <w:r>
              <w:rPr>
                <w:rFonts w:ascii="Calibri" w:hAnsi="Calibri"/>
                <w:b w:val="0"/>
                <w:sz w:val="14"/>
              </w:rPr>
              <w:t>Last updated on every ERP screen (US-10.7)</w:t>
            </w:r>
          </w:p>
        </w:tc>
        <w:tc>
          <w:tcPr>
            <w:tcW w:type="dxa" w:w="893"/>
            <w:shd w:val="clear" w:fill="F2F4F7"/>
          </w:tcPr>
          <w:p>
            <w:pPr>
              <w:spacing w:after="20" w:before="20"/>
            </w:pPr>
            <w:r>
              <w:rPr>
                <w:rFonts w:ascii="Calibri" w:hAnsi="Calibri"/>
                <w:b/>
                <w:color w:val="1B6B3A"/>
                <w:sz w:val="15"/>
              </w:rPr>
              <w:t>DONE</w:t>
            </w:r>
          </w:p>
        </w:tc>
        <w:tc>
          <w:tcPr>
            <w:tcW w:type="dxa" w:w="2520"/>
            <w:shd w:val="clear" w:fill="F2F4F7"/>
          </w:tcPr>
          <w:p>
            <w:pPr>
              <w:spacing w:after="20" w:before="20"/>
            </w:pPr>
            <w:r>
              <w:rPr>
                <w:rFonts w:ascii="Consolas" w:hAnsi="Consolas"/>
                <w:b w:val="0"/>
                <w:sz w:val="15"/>
              </w:rPr>
              <w:t>GET /officers/customers/{id}/orders</w:t>
            </w:r>
          </w:p>
          <w:p>
            <w:pPr>
              <w:spacing w:after="20" w:before="20"/>
            </w:pPr>
            <w:r>
              <w:rPr>
                <w:rFonts w:ascii="Consolas" w:hAnsi="Consolas"/>
                <w:b w:val="0"/>
                <w:sz w:val="15"/>
              </w:rPr>
              <w:t>…/invoices  …/stock  …/waybills</w:t>
            </w:r>
          </w:p>
          <w:p>
            <w:pPr>
              <w:spacing w:after="20" w:before="20"/>
            </w:pPr>
            <w:r>
              <w:rPr>
                <w:rFonts w:ascii="Calibri" w:hAnsi="Calibri"/>
                <w:b w:val="0"/>
                <w:sz w:val="14"/>
              </w:rPr>
              <w:t>(…/overview already had it)</w:t>
            </w:r>
          </w:p>
        </w:tc>
        <w:tc>
          <w:tcPr>
            <w:tcW w:type="dxa" w:w="1037"/>
            <w:shd w:val="clear" w:fill="F2F4F7"/>
          </w:tcPr>
          <w:p>
            <w:pPr>
              <w:spacing w:after="20" w:before="20"/>
            </w:pPr>
            <w:r>
              <w:rPr>
                <w:rFonts w:ascii="Calibri" w:hAnsi="Calibri"/>
                <w:b w:val="0"/>
                <w:sz w:val="15"/>
              </w:rPr>
              <w:t>OFFICER (own) / ADMIN (any)</w:t>
            </w:r>
          </w:p>
        </w:tc>
        <w:tc>
          <w:tcPr>
            <w:tcW w:type="dxa" w:w="1800"/>
            <w:shd w:val="clear" w:fill="F2F4F7"/>
          </w:tcPr>
          <w:p>
            <w:pPr>
              <w:spacing w:after="20" w:before="20"/>
            </w:pPr>
            <w:r>
              <w:rPr>
                <w:rFonts w:ascii="Calibri" w:hAnsi="Calibri"/>
                <w:b w:val="0"/>
                <w:sz w:val="15"/>
              </w:rPr>
              <w:t>n/a (GET)</w:t>
            </w:r>
          </w:p>
        </w:tc>
        <w:tc>
          <w:tcPr>
            <w:tcW w:type="dxa" w:w="2333"/>
            <w:shd w:val="clear" w:fill="F2F4F7"/>
          </w:tcPr>
          <w:p>
            <w:pPr>
              <w:spacing w:after="20" w:before="20"/>
            </w:pPr>
            <w:r>
              <w:rPr>
                <w:rFonts w:ascii="Calibri" w:hAnsi="Calibri"/>
                <w:b w:val="0"/>
                <w:sz w:val="15"/>
              </w:rPr>
              <w:t>Unchanged. orders + waybills keep page, pageSize</w:t>
            </w:r>
          </w:p>
        </w:tc>
        <w:tc>
          <w:tcPr>
            <w:tcW w:type="dxa" w:w="3960"/>
            <w:shd w:val="clear" w:fill="F2F4F7"/>
          </w:tcPr>
          <w:p>
            <w:pPr>
              <w:spacing w:after="20" w:before="20"/>
            </w:pPr>
            <w:r>
              <w:rPr>
                <w:rFonts w:ascii="Calibri" w:hAnsi="Calibri"/>
                <w:b w:val="0"/>
                <w:sz w:val="15"/>
              </w:rPr>
              <w:t>Top-level, ISO-8601 UTC, additive — no existing field changed:</w:t>
            </w:r>
          </w:p>
          <w:p>
            <w:pPr>
              <w:spacing w:after="20" w:before="20"/>
            </w:pPr>
            <w:r>
              <w:rPr>
                <w:rFonts w:ascii="Consolas" w:hAnsi="Consolas"/>
                <w:b w:val="0"/>
                <w:sz w:val="13"/>
              </w:rPr>
              <w:t>orders/waybills: {"lastUpdated":"2026-08-19T09:15:00.000Z","data":[…],"meta":{…}}</w:t>
            </w:r>
          </w:p>
          <w:p>
            <w:pPr>
              <w:spacing w:after="20" w:before="20"/>
            </w:pPr>
            <w:r>
              <w:rPr>
                <w:rFonts w:ascii="Consolas" w:hAnsi="Consolas"/>
                <w:b w:val="0"/>
                <w:sz w:val="13"/>
              </w:rPr>
              <w:t>invoices: {"lastUpdated":…,"walletBalance":…,"invoices":[…],"paymentHistory":[…]}</w:t>
            </w:r>
          </w:p>
          <w:p>
            <w:pPr>
              <w:spacing w:after="20" w:before="20"/>
            </w:pPr>
            <w:r>
              <w:rPr>
                <w:rFonts w:ascii="Consolas" w:hAnsi="Consolas"/>
                <w:b w:val="0"/>
                <w:sz w:val="13"/>
              </w:rPr>
              <w:t>stock: {"lastUpdated":…,"catalogue":[…]}</w:t>
            </w:r>
          </w:p>
        </w:tc>
        <w:tc>
          <w:tcPr>
            <w:tcW w:type="dxa" w:w="3514"/>
            <w:shd w:val="clear" w:fill="F2F4F7"/>
          </w:tcPr>
          <w:p>
            <w:pPr>
              <w:spacing w:after="20" w:before="20"/>
            </w:pPr>
            <w:r>
              <w:rPr>
                <w:rFonts w:ascii="Calibri" w:hAnsi="Calibri"/>
                <w:b w:val="0"/>
                <w:sz w:val="15"/>
              </w:rPr>
              <w:t>Render the "Last updated" stamp on all five tabs.</w:t>
            </w:r>
          </w:p>
          <w:p>
            <w:pPr>
              <w:spacing w:after="20" w:before="20"/>
            </w:pPr>
            <w:r>
              <w:rPr>
                <w:rFonts w:ascii="Calibri" w:hAnsi="Calibri"/>
                <w:b w:val="0"/>
                <w:sz w:val="15"/>
              </w:rPr>
              <w:t>It is the last ERP sync for that dataset, not the request time — do not substitute Date.now().</w:t>
            </w:r>
          </w:p>
          <w:p>
            <w:pPr>
              <w:spacing w:after="20" w:before="20"/>
            </w:pPr>
            <w:r>
              <w:rPr>
                <w:rFonts w:ascii="Calibri" w:hAnsi="Calibri"/>
                <w:b w:val="0"/>
                <w:color w:val="B3261E"/>
                <w:sz w:val="15"/>
              </w:rPr>
              <w:t>Note: there is no top-level awaitingLoading array on /stock; awaitingLoading is a field on each catalogue row.</w:t>
            </w:r>
          </w:p>
        </w:tc>
      </w:tr>
      <w:tr>
        <w:tc>
          <w:tcPr>
            <w:tcW w:type="dxa" w:w="1224"/>
          </w:tcPr>
          <w:p>
            <w:pPr>
              <w:spacing w:after="20" w:before="20"/>
            </w:pPr>
            <w:r>
              <w:rPr>
                <w:rFonts w:ascii="Calibri" w:hAnsi="Calibri"/>
                <w:b/>
                <w:sz w:val="15"/>
              </w:rPr>
              <w:t>AO-10 / CC-03</w:t>
            </w:r>
          </w:p>
          <w:p>
            <w:pPr>
              <w:spacing w:after="20" w:before="20"/>
            </w:pPr>
            <w:r>
              <w:rPr>
                <w:rFonts w:ascii="Calibri" w:hAnsi="Calibri"/>
                <w:b w:val="0"/>
                <w:sz w:val="14"/>
              </w:rPr>
              <w:t>Real-time chat, tickets, bell (US-11.2)</w:t>
            </w:r>
          </w:p>
        </w:tc>
        <w:tc>
          <w:tcPr>
            <w:tcW w:type="dxa" w:w="893"/>
          </w:tcPr>
          <w:p>
            <w:pPr>
              <w:spacing w:after="20" w:before="20"/>
            </w:pPr>
            <w:r>
              <w:rPr>
                <w:rFonts w:ascii="Calibri" w:hAnsi="Calibri"/>
                <w:b/>
                <w:color w:val="1B6B3A"/>
                <w:sz w:val="15"/>
              </w:rPr>
              <w:t>DONE</w:t>
            </w:r>
          </w:p>
          <w:p>
            <w:pPr>
              <w:spacing w:after="20" w:before="20"/>
            </w:pPr>
            <w:r>
              <w:rPr>
                <w:rFonts w:ascii="Calibri" w:hAnsi="Calibri"/>
                <w:b w:val="0"/>
                <w:sz w:val="14"/>
              </w:rPr>
              <w:t>SSE, not WSS</w:t>
            </w:r>
          </w:p>
        </w:tc>
        <w:tc>
          <w:tcPr>
            <w:tcW w:type="dxa" w:w="2520"/>
          </w:tcPr>
          <w:p>
            <w:pPr>
              <w:spacing w:after="20" w:before="20"/>
            </w:pPr>
            <w:r>
              <w:rPr>
                <w:rFonts w:ascii="Consolas" w:hAnsi="Consolas"/>
                <w:b w:val="0"/>
                <w:sz w:val="15"/>
              </w:rPr>
              <w:t>GET /realtime/stream</w:t>
            </w:r>
          </w:p>
          <w:p>
            <w:pPr>
              <w:spacing w:after="20" w:before="20"/>
            </w:pPr>
            <w:r>
              <w:rPr>
                <w:rFonts w:ascii="Calibri" w:hAnsi="Calibri"/>
                <w:b w:val="0"/>
                <w:sz w:val="14"/>
              </w:rPr>
              <w:t>text/event-stream</w:t>
            </w:r>
          </w:p>
        </w:tc>
        <w:tc>
          <w:tcPr>
            <w:tcW w:type="dxa" w:w="1037"/>
          </w:tcPr>
          <w:p>
            <w:pPr>
              <w:spacing w:after="20" w:before="20"/>
            </w:pPr>
            <w:r>
              <w:rPr>
                <w:rFonts w:ascii="Calibri" w:hAnsi="Calibri"/>
                <w:b w:val="0"/>
                <w:sz w:val="15"/>
              </w:rPr>
              <w:t>Any signed-in user</w:t>
            </w:r>
          </w:p>
        </w:tc>
        <w:tc>
          <w:tcPr>
            <w:tcW w:type="dxa" w:w="1800"/>
          </w:tcPr>
          <w:p>
            <w:pPr>
              <w:spacing w:after="20" w:before="20"/>
            </w:pPr>
            <w:r>
              <w:rPr>
                <w:rFonts w:ascii="Calibri" w:hAnsi="Calibri"/>
                <w:b w:val="0"/>
                <w:sz w:val="15"/>
              </w:rPr>
              <w:t>n/a — server→client only. Keep writing through the existing REST routes.</w:t>
            </w:r>
          </w:p>
        </w:tc>
        <w:tc>
          <w:tcPr>
            <w:tcW w:type="dxa" w:w="2333"/>
          </w:tcPr>
          <w:p>
            <w:pPr>
              <w:spacing w:after="20" w:before="20"/>
            </w:pPr>
            <w:r>
              <w:rPr>
                <w:rFonts w:ascii="Consolas" w:hAnsi="Consolas"/>
                <w:b w:val="0"/>
                <w:sz w:val="13"/>
              </w:rPr>
              <w:t>token=&lt;access_token&gt; (required for EventSource, which cannot send headers)</w:t>
            </w:r>
          </w:p>
          <w:p>
            <w:pPr>
              <w:spacing w:after="20" w:before="20"/>
            </w:pPr>
            <w:r>
              <w:rPr>
                <w:rFonts w:ascii="Consolas" w:hAnsi="Consolas"/>
                <w:b w:val="0"/>
                <w:sz w:val="13"/>
              </w:rPr>
              <w:t>channels=chat,tickets,notifications (optional, defaults to all)</w:t>
            </w:r>
          </w:p>
        </w:tc>
        <w:tc>
          <w:tcPr>
            <w:tcW w:type="dxa" w:w="3960"/>
          </w:tcPr>
          <w:p>
            <w:pPr>
              <w:spacing w:after="20" w:before="20"/>
            </w:pPr>
            <w:r>
              <w:rPr>
                <w:rFonts w:ascii="Calibri" w:hAnsi="Calibri"/>
                <w:b w:val="0"/>
                <w:sz w:val="15"/>
              </w:rPr>
              <w:t>Frames — event name then a JSON data line:</w:t>
            </w:r>
          </w:p>
          <w:p>
            <w:pPr>
              <w:spacing w:after="20" w:before="20"/>
            </w:pPr>
            <w:r>
              <w:rPr>
                <w:rFonts w:ascii="Consolas" w:hAnsi="Consolas"/>
                <w:b w:val="0"/>
                <w:sz w:val="13"/>
              </w:rPr>
              <w:t>event: chat.message → {"id": "message-uuid-1", "senderId": "customer-uuid-1", "receiverId": "staff-uuid-1", "content": "Hello", "attachmentUrl": "https://cdn.viju.example/chat/attachment.jpg", "createdAt": "2026-08-19T09:12:00.000Z"}</w:t>
            </w:r>
          </w:p>
          <w:p>
            <w:pPr>
              <w:spacing w:after="20" w:before="20"/>
            </w:pPr>
            <w:r>
              <w:rPr>
                <w:rFonts w:ascii="Consolas" w:hAnsi="Consolas"/>
                <w:b w:val="0"/>
                <w:sz w:val="13"/>
              </w:rPr>
              <w:t>event: ticket.updated → {"id": "ticket-uuid-1", "ticketId": "TKT-1042", "status": "IN_PROGRESS"}</w:t>
            </w:r>
          </w:p>
          <w:p>
            <w:pPr>
              <w:spacing w:after="20" w:before="20"/>
            </w:pPr>
            <w:r>
              <w:rPr>
                <w:rFonts w:ascii="Consolas" w:hAnsi="Consolas"/>
                <w:b w:val="0"/>
                <w:sz w:val="13"/>
              </w:rPr>
              <w:t>event: notification.created → {"id": "notification-uuid-1", "content": "New message from Ade Foods Ltd", "type": "CHAT_MESSAGE", "isRead": false, "createdAt": "2026-08-19T09:12:00.000Z"}</w:t>
            </w:r>
          </w:p>
        </w:tc>
        <w:tc>
          <w:tcPr>
            <w:tcW w:type="dxa" w:w="3514"/>
          </w:tcPr>
          <w:p>
            <w:pPr>
              <w:spacing w:after="20" w:before="20"/>
            </w:pPr>
            <w:r>
              <w:rPr>
                <w:rFonts w:ascii="Calibri" w:hAnsi="Calibri"/>
                <w:b w:val="0"/>
                <w:sz w:val="15"/>
              </w:rPr>
              <w:t>Subscribe once at app shell level and invalidate the matching React Query keys — see section 4 for a ready-to-paste hook.</w:t>
            </w:r>
          </w:p>
          <w:p>
            <w:pPr>
              <w:spacing w:after="20" w:before="20"/>
            </w:pPr>
            <w:r>
              <w:rPr>
                <w:rFonts w:ascii="Calibri" w:hAnsi="Calibri"/>
                <w:b w:val="0"/>
                <w:sz w:val="15"/>
              </w:rPr>
              <w:t>Only frames addressed to the signed-in user are delivered; no client-side filtering needed.</w:t>
            </w:r>
          </w:p>
        </w:tc>
      </w:tr>
      <w:tr>
        <w:tc>
          <w:tcPr>
            <w:tcW w:type="dxa" w:w="1224"/>
            <w:shd w:val="clear" w:fill="F2F4F7"/>
          </w:tcPr>
          <w:p>
            <w:pPr>
              <w:spacing w:after="20" w:before="20"/>
            </w:pPr>
            <w:r>
              <w:rPr>
                <w:rFonts w:ascii="Calibri" w:hAnsi="Calibri"/>
                <w:b/>
                <w:sz w:val="15"/>
              </w:rPr>
              <w:t>AO-12</w:t>
            </w:r>
          </w:p>
          <w:p>
            <w:pPr>
              <w:spacing w:after="20" w:before="20"/>
            </w:pPr>
            <w:r>
              <w:rPr>
                <w:rFonts w:ascii="Calibri" w:hAnsi="Calibri"/>
                <w:b w:val="0"/>
                <w:sz w:val="14"/>
              </w:rPr>
              <w:t>Bell notification on new message / ticket (US-11.8)</w:t>
            </w:r>
          </w:p>
        </w:tc>
        <w:tc>
          <w:tcPr>
            <w:tcW w:type="dxa" w:w="893"/>
            <w:shd w:val="clear" w:fill="F2F4F7"/>
          </w:tcPr>
          <w:p>
            <w:pPr>
              <w:spacing w:after="20" w:before="20"/>
            </w:pPr>
            <w:r>
              <w:rPr>
                <w:rFonts w:ascii="Calibri" w:hAnsi="Calibri"/>
                <w:b/>
                <w:color w:val="1B6B3A"/>
                <w:sz w:val="15"/>
              </w:rPr>
              <w:t>DONE</w:t>
            </w:r>
          </w:p>
          <w:p>
            <w:pPr>
              <w:spacing w:after="20" w:before="20"/>
            </w:pPr>
            <w:r>
              <w:rPr>
                <w:rFonts w:ascii="Calibri" w:hAnsi="Calibri"/>
                <w:b w:val="0"/>
                <w:sz w:val="14"/>
              </w:rPr>
              <w:t>side effect</w:t>
            </w:r>
          </w:p>
        </w:tc>
        <w:tc>
          <w:tcPr>
            <w:tcW w:type="dxa" w:w="2520"/>
            <w:shd w:val="clear" w:fill="F2F4F7"/>
          </w:tcPr>
          <w:p>
            <w:pPr>
              <w:spacing w:after="20" w:before="20"/>
            </w:pPr>
            <w:r>
              <w:rPr>
                <w:rFonts w:ascii="Consolas" w:hAnsi="Consolas"/>
                <w:b w:val="0"/>
                <w:sz w:val="15"/>
              </w:rPr>
              <w:t>GET /notifications/me</w:t>
            </w:r>
          </w:p>
          <w:p>
            <w:pPr>
              <w:spacing w:after="20" w:before="20"/>
            </w:pPr>
            <w:r>
              <w:rPr>
                <w:rFonts w:ascii="Consolas" w:hAnsi="Consolas"/>
                <w:b w:val="0"/>
                <w:sz w:val="15"/>
              </w:rPr>
              <w:t>PATCH /notifications/me/read-all</w:t>
            </w:r>
          </w:p>
          <w:p>
            <w:pPr>
              <w:spacing w:after="20" w:before="20"/>
            </w:pPr>
            <w:r>
              <w:rPr>
                <w:rFonts w:ascii="Consolas" w:hAnsi="Consolas"/>
                <w:b w:val="0"/>
                <w:sz w:val="15"/>
              </w:rPr>
              <w:t>PATCH /notifications/{id}/read</w:t>
            </w:r>
          </w:p>
        </w:tc>
        <w:tc>
          <w:tcPr>
            <w:tcW w:type="dxa" w:w="1037"/>
            <w:shd w:val="clear" w:fill="F2F4F7"/>
          </w:tcPr>
          <w:p>
            <w:pPr>
              <w:spacing w:after="20" w:before="20"/>
            </w:pPr>
            <w:r>
              <w:rPr>
                <w:rFonts w:ascii="Calibri" w:hAnsi="Calibri"/>
                <w:b w:val="0"/>
                <w:sz w:val="15"/>
              </w:rPr>
              <w:t>Any signed-in user</w:t>
            </w:r>
          </w:p>
        </w:tc>
        <w:tc>
          <w:tcPr>
            <w:tcW w:type="dxa" w:w="1800"/>
            <w:shd w:val="clear" w:fill="F2F4F7"/>
          </w:tcPr>
          <w:p>
            <w:pPr>
              <w:spacing w:after="20" w:before="20"/>
            </w:pPr>
            <w:r>
              <w:rPr>
                <w:rFonts w:ascii="Calibri" w:hAnsi="Calibri"/>
                <w:b w:val="0"/>
                <w:sz w:val="15"/>
              </w:rPr>
              <w:t>n/a</w:t>
            </w:r>
          </w:p>
        </w:tc>
        <w:tc>
          <w:tcPr>
            <w:tcW w:type="dxa" w:w="2333"/>
            <w:shd w:val="clear" w:fill="F2F4F7"/>
          </w:tcPr>
          <w:p>
            <w:pPr>
              <w:spacing w:after="20" w:before="20"/>
            </w:pPr>
            <w:r>
              <w:rPr>
                <w:rFonts w:ascii="Calibri" w:hAnsi="Calibri"/>
                <w:b w:val="0"/>
                <w:sz w:val="15"/>
              </w:rPr>
              <w:t>Existing: page, pageSize</w:t>
            </w:r>
          </w:p>
        </w:tc>
        <w:tc>
          <w:tcPr>
            <w:tcW w:type="dxa" w:w="3960"/>
            <w:shd w:val="clear" w:fill="F2F4F7"/>
          </w:tcPr>
          <w:p>
            <w:pPr>
              <w:spacing w:after="20" w:before="20"/>
            </w:pPr>
            <w:r>
              <w:rPr>
                <w:rFonts w:ascii="Calibri" w:hAnsi="Calibri"/>
                <w:b w:val="0"/>
                <w:sz w:val="15"/>
              </w:rPr>
              <w:t>Rows are now actually created. Contract unchanged:</w:t>
            </w:r>
          </w:p>
          <w:p>
            <w:pPr>
              <w:spacing w:after="20" w:before="20"/>
            </w:pPr>
            <w:r>
              <w:rPr>
                <w:rFonts w:ascii="Consolas" w:hAnsi="Consolas"/>
                <w:b w:val="0"/>
                <w:sz w:val="13"/>
              </w:rPr>
              <w:t>{"unread":3,"data":[{"id": "notification-uuid-1", "customerId": "customer-uuid-1", "staffId": "staff-uuid-1", "content": "New message from Ade Foods Ltd", "isRead": false, "type": "CHAT_MESSAGE", "createdAt": "2026-06-09T08:16:56.533Z"}],"meta":{…}}</w:t>
            </w:r>
          </w:p>
        </w:tc>
        <w:tc>
          <w:tcPr>
            <w:tcW w:type="dxa" w:w="3514"/>
            <w:shd w:val="clear" w:fill="F2F4F7"/>
          </w:tcPr>
          <w:p>
            <w:pPr>
              <w:spacing w:after="20" w:before="20"/>
            </w:pPr>
            <w:r>
              <w:rPr>
                <w:rFonts w:ascii="Calibri" w:hAnsi="Calibri"/>
                <w:b w:val="0"/>
                <w:sz w:val="15"/>
              </w:rPr>
              <w:t>No API change needed — the bell simply stops being empty.</w:t>
            </w:r>
          </w:p>
          <w:p>
            <w:pPr>
              <w:spacing w:after="20" w:before="20"/>
            </w:pPr>
            <w:r>
              <w:rPr>
                <w:rFonts w:ascii="Calibri" w:hAnsi="Calibri"/>
                <w:b w:val="0"/>
                <w:color w:val="B3261E"/>
                <w:sz w:val="15"/>
              </w:rPr>
              <w:t>type is a CLOSED but LARGER set than the spec doc: CHAT_MESSAGE, TICKET_CREATED, TICKET_REPLY, TICKET_STATUS, ASSIGNMENT, WAYBILL_SUBMITTED, WAYBILL_ASSIGNED, WAYBILL_STATUS_CHANGED, WAYBILL_COMPLETED, BROADCAST. Add a default icon branch.</w:t>
            </w:r>
          </w:p>
          <w:p>
            <w:pPr>
              <w:spacing w:after="20" w:before="20"/>
            </w:pPr>
            <w:r>
              <w:rPr>
                <w:rFonts w:ascii="Calibri" w:hAnsi="Calibri"/>
                <w:b w:val="0"/>
                <w:color w:val="B3261E"/>
                <w:sz w:val="15"/>
              </w:rPr>
              <w:t>content is prefixed with the notification title, e.g. "Customer assigned: Ade Foods Ltd has been assigned to you". Render it verbatim or split on the first ": ".</w:t>
            </w:r>
          </w:p>
        </w:tc>
      </w:tr>
      <w:tr>
        <w:tc>
          <w:tcPr>
            <w:tcW w:type="dxa" w:w="1224"/>
          </w:tcPr>
          <w:p>
            <w:pPr>
              <w:spacing w:after="20" w:before="20"/>
            </w:pPr>
            <w:r>
              <w:rPr>
                <w:rFonts w:ascii="Calibri" w:hAnsi="Calibri"/>
                <w:b/>
                <w:sz w:val="15"/>
              </w:rPr>
              <w:t>AO-13</w:t>
            </w:r>
          </w:p>
          <w:p>
            <w:pPr>
              <w:spacing w:after="20" w:before="20"/>
            </w:pPr>
            <w:r>
              <w:rPr>
                <w:rFonts w:ascii="Calibri" w:hAnsi="Calibri"/>
                <w:b w:val="0"/>
                <w:sz w:val="14"/>
              </w:rPr>
              <w:t>Customer push on reply / status change (US-11.7)</w:t>
            </w:r>
          </w:p>
        </w:tc>
        <w:tc>
          <w:tcPr>
            <w:tcW w:type="dxa" w:w="893"/>
          </w:tcPr>
          <w:p>
            <w:pPr>
              <w:spacing w:after="20" w:before="20"/>
            </w:pPr>
            <w:r>
              <w:rPr>
                <w:rFonts w:ascii="Calibri" w:hAnsi="Calibri"/>
                <w:b/>
                <w:color w:val="1B6B3A"/>
                <w:sz w:val="15"/>
              </w:rPr>
              <w:t>DONE</w:t>
            </w:r>
          </w:p>
          <w:p>
            <w:pPr>
              <w:spacing w:after="20" w:before="20"/>
            </w:pPr>
            <w:r>
              <w:rPr>
                <w:rFonts w:ascii="Calibri" w:hAnsi="Calibri"/>
                <w:b w:val="0"/>
                <w:sz w:val="14"/>
              </w:rPr>
              <w:t>mobile only</w:t>
            </w:r>
          </w:p>
        </w:tc>
        <w:tc>
          <w:tcPr>
            <w:tcW w:type="dxa" w:w="2520"/>
          </w:tcPr>
          <w:p>
            <w:pPr>
              <w:spacing w:after="20" w:before="20"/>
            </w:pPr>
            <w:r>
              <w:rPr>
                <w:rFonts w:ascii="Consolas" w:hAnsi="Consolas"/>
                <w:b w:val="0"/>
                <w:sz w:val="15"/>
              </w:rPr>
              <w:t>POST /devices/register</w:t>
            </w:r>
          </w:p>
          <w:p>
            <w:pPr>
              <w:spacing w:after="20" w:before="20"/>
            </w:pPr>
            <w:r>
              <w:rPr>
                <w:rFonts w:ascii="Calibri" w:hAnsi="Calibri"/>
                <w:b w:val="0"/>
                <w:sz w:val="14"/>
              </w:rPr>
              <w:t>(mobile client)</w:t>
            </w:r>
          </w:p>
        </w:tc>
        <w:tc>
          <w:tcPr>
            <w:tcW w:type="dxa" w:w="1037"/>
          </w:tcPr>
          <w:p>
            <w:pPr>
              <w:spacing w:after="20" w:before="20"/>
            </w:pPr>
            <w:r>
              <w:rPr>
                <w:rFonts w:ascii="Calibri" w:hAnsi="Calibri"/>
                <w:b w:val="0"/>
                <w:sz w:val="15"/>
              </w:rPr>
              <w:t>Customer bearer token</w:t>
            </w:r>
          </w:p>
        </w:tc>
        <w:tc>
          <w:tcPr>
            <w:tcW w:type="dxa" w:w="1800"/>
          </w:tcPr>
          <w:p>
            <w:pPr>
              <w:spacing w:after="20" w:before="20"/>
            </w:pPr>
            <w:r>
              <w:rPr>
                <w:rFonts w:ascii="Consolas" w:hAnsi="Consolas"/>
                <w:b w:val="0"/>
                <w:sz w:val="13"/>
              </w:rPr>
              <w:t>{"deviceToken":"fcm_or_apns_token","platform":"IOS"}</w:t>
            </w:r>
          </w:p>
          <w:p>
            <w:pPr>
              <w:spacing w:after="20" w:before="20"/>
            </w:pPr>
            <w:r>
              <w:rPr>
                <w:rFonts w:ascii="Calibri" w:hAnsi="Calibri"/>
                <w:b w:val="0"/>
                <w:sz w:val="14"/>
              </w:rPr>
              <w:t>platform: IOS | ANDROID</w:t>
            </w:r>
          </w:p>
        </w:tc>
        <w:tc>
          <w:tcPr>
            <w:tcW w:type="dxa" w:w="2333"/>
          </w:tcPr>
          <w:p>
            <w:pPr>
              <w:spacing w:after="20" w:before="20"/>
            </w:pPr>
            <w:r>
              <w:rPr>
                <w:rFonts w:ascii="Calibri" w:hAnsi="Calibri"/>
                <w:b w:val="0"/>
                <w:sz w:val="15"/>
              </w:rPr>
              <w:t>n/a</w:t>
            </w:r>
          </w:p>
        </w:tc>
        <w:tc>
          <w:tcPr>
            <w:tcW w:type="dxa" w:w="3960"/>
          </w:tcPr>
          <w:p>
            <w:pPr>
              <w:spacing w:after="20" w:before="20"/>
            </w:pPr>
            <w:r>
              <w:rPr>
                <w:rFonts w:ascii="Consolas" w:hAnsi="Consolas"/>
                <w:b w:val="0"/>
                <w:sz w:val="13"/>
              </w:rPr>
              <w:t>201 {"message": "Device registered"}</w:t>
            </w:r>
          </w:p>
          <w:p>
            <w:pPr>
              <w:spacing w:after="20" w:before="20"/>
            </w:pPr>
            <w:r>
              <w:rPr>
                <w:rFonts w:ascii="Calibri" w:hAnsi="Calibri"/>
                <w:b w:val="0"/>
                <w:sz w:val="14"/>
              </w:rPr>
              <w:t>Push payload data.type carries the notification type + the record id.</w:t>
            </w:r>
          </w:p>
        </w:tc>
        <w:tc>
          <w:tcPr>
            <w:tcW w:type="dxa" w:w="3514"/>
          </w:tcPr>
          <w:p>
            <w:pPr>
              <w:spacing w:after="20" w:before="20"/>
            </w:pPr>
            <w:r>
              <w:rPr>
                <w:rFonts w:ascii="Calibri" w:hAnsi="Calibri"/>
                <w:b/>
                <w:sz w:val="15"/>
              </w:rPr>
              <w:t>No web work.</w:t>
            </w:r>
          </w:p>
          <w:p>
            <w:pPr>
              <w:spacing w:after="20" w:before="20"/>
            </w:pPr>
            <w:r>
              <w:rPr>
                <w:rFonts w:ascii="Calibri" w:hAnsi="Calibri"/>
                <w:b w:val="0"/>
                <w:sz w:val="15"/>
              </w:rPr>
              <w:t>The three web actions (chat send, ticket reply, ticket status) already fan out to FCM/APNs server-side.</w:t>
            </w:r>
          </w:p>
          <w:p>
            <w:pPr>
              <w:spacing w:after="20" w:before="20"/>
            </w:pPr>
            <w:r>
              <w:rPr>
                <w:rFonts w:ascii="Calibri" w:hAnsi="Calibri"/>
                <w:b w:val="0"/>
                <w:sz w:val="15"/>
              </w:rPr>
              <w:t>Mobile: call this after login and on token refresh. POST /push-tokens is the same thing under an older name — either works.</w:t>
            </w:r>
          </w:p>
        </w:tc>
      </w:tr>
      <w:tr>
        <w:tc>
          <w:tcPr>
            <w:tcW w:type="dxa" w:w="1224"/>
            <w:shd w:val="clear" w:fill="F2F4F7"/>
          </w:tcPr>
          <w:p>
            <w:pPr>
              <w:spacing w:after="20" w:before="20"/>
            </w:pPr>
            <w:r>
              <w:rPr>
                <w:rFonts w:ascii="Calibri" w:hAnsi="Calibri"/>
                <w:b/>
                <w:sz w:val="15"/>
              </w:rPr>
              <w:t>AD-04</w:t>
            </w:r>
          </w:p>
          <w:p>
            <w:pPr>
              <w:spacing w:after="20" w:before="20"/>
            </w:pPr>
            <w:r>
              <w:rPr>
                <w:rFonts w:ascii="Calibri" w:hAnsi="Calibri"/>
                <w:b w:val="0"/>
                <w:sz w:val="14"/>
              </w:rPr>
              <w:t>Admin opens any customer, full detail (US-12.3)</w:t>
            </w:r>
          </w:p>
        </w:tc>
        <w:tc>
          <w:tcPr>
            <w:tcW w:type="dxa" w:w="893"/>
            <w:shd w:val="clear" w:fill="F2F4F7"/>
          </w:tcPr>
          <w:p>
            <w:pPr>
              <w:spacing w:after="20" w:before="20"/>
            </w:pPr>
            <w:r>
              <w:rPr>
                <w:rFonts w:ascii="Calibri" w:hAnsi="Calibri"/>
                <w:b/>
                <w:color w:val="1B6B3A"/>
                <w:sz w:val="15"/>
              </w:rPr>
              <w:t>DONE</w:t>
            </w:r>
          </w:p>
          <w:p>
            <w:pPr>
              <w:spacing w:after="20" w:before="20"/>
            </w:pPr>
            <w:r>
              <w:rPr>
                <w:rFonts w:ascii="Calibri" w:hAnsi="Calibri"/>
                <w:b w:val="0"/>
                <w:sz w:val="14"/>
              </w:rPr>
              <w:t>option (a)</w:t>
            </w:r>
          </w:p>
        </w:tc>
        <w:tc>
          <w:tcPr>
            <w:tcW w:type="dxa" w:w="2520"/>
            <w:shd w:val="clear" w:fill="F2F4F7"/>
          </w:tcPr>
          <w:p>
            <w:pPr>
              <w:spacing w:after="20" w:before="20"/>
            </w:pPr>
            <w:r>
              <w:rPr>
                <w:rFonts w:ascii="Consolas" w:hAnsi="Consolas"/>
                <w:b w:val="0"/>
                <w:sz w:val="15"/>
              </w:rPr>
              <w:t>GET /officers/customers/{id}/overview</w:t>
            </w:r>
          </w:p>
          <w:p>
            <w:pPr>
              <w:spacing w:after="20" w:before="20"/>
            </w:pPr>
            <w:r>
              <w:rPr>
                <w:rFonts w:ascii="Consolas" w:hAnsi="Consolas"/>
                <w:b w:val="0"/>
                <w:sz w:val="15"/>
              </w:rPr>
              <w:t>…/orders  …/invoices  …/stock  …/waybills</w:t>
            </w:r>
          </w:p>
          <w:p>
            <w:pPr>
              <w:spacing w:after="20" w:before="20"/>
            </w:pPr>
            <w:r>
              <w:rPr>
                <w:rFonts w:ascii="Calibri" w:hAnsi="Calibri"/>
                <w:b w:val="0"/>
                <w:sz w:val="14"/>
              </w:rPr>
              <w:t>Same paths — no /admin mirror.</w:t>
            </w:r>
          </w:p>
        </w:tc>
        <w:tc>
          <w:tcPr>
            <w:tcW w:type="dxa" w:w="1037"/>
            <w:shd w:val="clear" w:fill="F2F4F7"/>
          </w:tcPr>
          <w:p>
            <w:pPr>
              <w:spacing w:after="20" w:before="20"/>
            </w:pPr>
            <w:r>
              <w:rPr>
                <w:rFonts w:ascii="Calibri" w:hAnsi="Calibri"/>
                <w:b w:val="0"/>
                <w:sz w:val="15"/>
              </w:rPr>
              <w:t>ADMIN now accepted; OFFICER still scoped to own customers</w:t>
            </w:r>
          </w:p>
        </w:tc>
        <w:tc>
          <w:tcPr>
            <w:tcW w:type="dxa" w:w="1800"/>
            <w:shd w:val="clear" w:fill="F2F4F7"/>
          </w:tcPr>
          <w:p>
            <w:pPr>
              <w:spacing w:after="20" w:before="20"/>
            </w:pPr>
            <w:r>
              <w:rPr>
                <w:rFonts w:ascii="Calibri" w:hAnsi="Calibri"/>
                <w:b w:val="0"/>
                <w:sz w:val="15"/>
              </w:rPr>
              <w:t>n/a (GET)</w:t>
            </w:r>
          </w:p>
        </w:tc>
        <w:tc>
          <w:tcPr>
            <w:tcW w:type="dxa" w:w="2333"/>
            <w:shd w:val="clear" w:fill="F2F4F7"/>
          </w:tcPr>
          <w:p>
            <w:pPr>
              <w:spacing w:after="20" w:before="20"/>
            </w:pPr>
            <w:r>
              <w:rPr>
                <w:rFonts w:ascii="Calibri" w:hAnsi="Calibri"/>
                <w:b w:val="0"/>
                <w:sz w:val="15"/>
              </w:rPr>
              <w:t>orders + waybills: page, pageSize — identical to the officer routes</w:t>
            </w:r>
          </w:p>
        </w:tc>
        <w:tc>
          <w:tcPr>
            <w:tcW w:type="dxa" w:w="3960"/>
            <w:shd w:val="clear" w:fill="F2F4F7"/>
          </w:tcPr>
          <w:p>
            <w:pPr>
              <w:spacing w:after="20" w:before="20"/>
            </w:pPr>
            <w:r>
              <w:rPr>
                <w:rFonts w:ascii="Calibri" w:hAnsi="Calibri"/>
                <w:b w:val="0"/>
                <w:sz w:val="15"/>
              </w:rPr>
              <w:t>Byte-identical to the officer responses. Overview:</w:t>
            </w:r>
          </w:p>
          <w:p>
            <w:pPr>
              <w:spacing w:after="20" w:before="20"/>
            </w:pPr>
            <w:r>
              <w:rPr>
                <w:rFonts w:ascii="Consolas" w:hAnsi="Consolas"/>
                <w:b w:val="0"/>
                <w:sz w:val="13"/>
              </w:rPr>
              <w:t>{"id": "customer-uuid-1", "name": "Acme Distributors Ltd", "accountNumber": "ERP-001", "phone": "+2348012345678", "email": "contact@acme.com", "region": "LAGOS", "accountStatus": "ACTIVE", "walletBalance": -50000.5, "assignedOfficers": [{"id": "officer-uuid-1", "name": "John Doe", "email": "john@example.com", "phone": "+2348012345678", "isPrimary": true}], "lastUpdated": "2026-08-19T09:15:00.000Z"}</w:t>
            </w:r>
          </w:p>
        </w:tc>
        <w:tc>
          <w:tcPr>
            <w:tcW w:type="dxa" w:w="3514"/>
            <w:shd w:val="clear" w:fill="F2F4F7"/>
          </w:tcPr>
          <w:p>
            <w:pPr>
              <w:spacing w:after="20" w:before="20"/>
            </w:pPr>
            <w:r>
              <w:rPr>
                <w:rFonts w:ascii="Calibri" w:hAnsi="Calibri"/>
                <w:b w:val="0"/>
                <w:sz w:val="15"/>
              </w:rPr>
              <w:t>Reuse OverviewSection, OrdersSection, InvoicesSection, StockSection, WaybillsSection unchanged and drop the summary-only modal.</w:t>
            </w:r>
          </w:p>
          <w:p>
            <w:pPr>
              <w:spacing w:after="20" w:before="20"/>
            </w:pPr>
            <w:r>
              <w:rPr>
                <w:rFonts w:ascii="Calibri" w:hAnsi="Calibri"/>
                <w:b w:val="0"/>
                <w:sz w:val="15"/>
              </w:rPr>
              <w:t>An admin opening a customer that does not exist gets 404; an officer opening one not assigned to them also gets 404 (not 403).</w:t>
            </w:r>
          </w:p>
        </w:tc>
      </w:tr>
      <w:tr>
        <w:tc>
          <w:tcPr>
            <w:tcW w:type="dxa" w:w="1224"/>
          </w:tcPr>
          <w:p>
            <w:pPr>
              <w:spacing w:after="20" w:before="20"/>
            </w:pPr>
            <w:r>
              <w:rPr>
                <w:rFonts w:ascii="Calibri" w:hAnsi="Calibri"/>
                <w:b/>
                <w:sz w:val="15"/>
              </w:rPr>
              <w:t>AD-08</w:t>
            </w:r>
          </w:p>
          <w:p>
            <w:pPr>
              <w:spacing w:after="20" w:before="20"/>
            </w:pPr>
            <w:r>
              <w:rPr>
                <w:rFonts w:ascii="Calibri" w:hAnsi="Calibri"/>
                <w:b w:val="0"/>
                <w:sz w:val="14"/>
              </w:rPr>
              <w:t>New officer notified of assignment (US-13.4)</w:t>
            </w:r>
          </w:p>
        </w:tc>
        <w:tc>
          <w:tcPr>
            <w:tcW w:type="dxa" w:w="893"/>
          </w:tcPr>
          <w:p>
            <w:pPr>
              <w:spacing w:after="20" w:before="20"/>
            </w:pPr>
            <w:r>
              <w:rPr>
                <w:rFonts w:ascii="Calibri" w:hAnsi="Calibri"/>
                <w:b/>
                <w:color w:val="1B6B3A"/>
                <w:sz w:val="15"/>
              </w:rPr>
              <w:t>DONE</w:t>
            </w:r>
          </w:p>
          <w:p>
            <w:pPr>
              <w:spacing w:after="20" w:before="20"/>
            </w:pPr>
            <w:r>
              <w:rPr>
                <w:rFonts w:ascii="Calibri" w:hAnsi="Calibri"/>
                <w:b w:val="0"/>
                <w:sz w:val="14"/>
              </w:rPr>
              <w:t>side effect</w:t>
            </w:r>
          </w:p>
        </w:tc>
        <w:tc>
          <w:tcPr>
            <w:tcW w:type="dxa" w:w="2520"/>
          </w:tcPr>
          <w:p>
            <w:pPr>
              <w:spacing w:after="20" w:before="20"/>
            </w:pPr>
            <w:r>
              <w:rPr>
                <w:rFonts w:ascii="Consolas" w:hAnsi="Consolas"/>
                <w:b w:val="0"/>
                <w:sz w:val="15"/>
              </w:rPr>
              <w:t>PATCH /admin/customers/{id}/reassign</w:t>
            </w:r>
          </w:p>
          <w:p>
            <w:pPr>
              <w:spacing w:after="20" w:before="20"/>
            </w:pPr>
            <w:r>
              <w:rPr>
                <w:rFonts w:ascii="Consolas" w:hAnsi="Consolas"/>
                <w:b w:val="0"/>
                <w:sz w:val="15"/>
              </w:rPr>
              <w:t>PATCH /admin/officers/{id}/reassign-customers</w:t>
            </w:r>
          </w:p>
        </w:tc>
        <w:tc>
          <w:tcPr>
            <w:tcW w:type="dxa" w:w="1037"/>
          </w:tcPr>
          <w:p>
            <w:pPr>
              <w:spacing w:after="20" w:before="20"/>
            </w:pPr>
            <w:r>
              <w:rPr>
                <w:rFonts w:ascii="Calibri" w:hAnsi="Calibri"/>
                <w:b w:val="0"/>
                <w:sz w:val="15"/>
              </w:rPr>
              <w:t>ADMIN</w:t>
            </w:r>
          </w:p>
        </w:tc>
        <w:tc>
          <w:tcPr>
            <w:tcW w:type="dxa" w:w="1800"/>
          </w:tcPr>
          <w:p>
            <w:pPr>
              <w:spacing w:after="20" w:before="20"/>
            </w:pPr>
            <w:r>
              <w:rPr>
                <w:rFonts w:ascii="Consolas" w:hAnsi="Consolas"/>
                <w:b w:val="0"/>
                <w:sz w:val="13"/>
              </w:rPr>
              <w:t>{"newOfficerId":"stf_7"}</w:t>
            </w:r>
          </w:p>
          <w:p>
            <w:pPr>
              <w:spacing w:after="20" w:before="20"/>
            </w:pPr>
            <w:r>
              <w:rPr>
                <w:rFonts w:ascii="Calibri" w:hAnsi="Calibri"/>
                <w:b w:val="0"/>
                <w:sz w:val="14"/>
              </w:rPr>
              <w:t>unchanged</w:t>
            </w:r>
          </w:p>
        </w:tc>
        <w:tc>
          <w:tcPr>
            <w:tcW w:type="dxa" w:w="2333"/>
          </w:tcPr>
          <w:p>
            <w:pPr>
              <w:spacing w:after="20" w:before="20"/>
            </w:pPr>
            <w:r>
              <w:rPr>
                <w:rFonts w:ascii="Calibri" w:hAnsi="Calibri"/>
                <w:b w:val="0"/>
                <w:sz w:val="15"/>
              </w:rPr>
              <w:t>n/a</w:t>
            </w:r>
          </w:p>
        </w:tc>
        <w:tc>
          <w:tcPr>
            <w:tcW w:type="dxa" w:w="3960"/>
          </w:tcPr>
          <w:p>
            <w:pPr>
              <w:spacing w:after="20" w:before="20"/>
            </w:pPr>
            <w:r>
              <w:rPr>
                <w:rFonts w:ascii="Calibri" w:hAnsi="Calibri"/>
                <w:b w:val="0"/>
                <w:sz w:val="15"/>
              </w:rPr>
              <w:t>Responses unchanged. Side effect — one ASSIGNMENT row per reassigned customer (single route), one summary row (bulk route):</w:t>
            </w:r>
          </w:p>
          <w:p>
            <w:pPr>
              <w:spacing w:after="20" w:before="20"/>
            </w:pPr>
            <w:r>
              <w:rPr>
                <w:rFonts w:ascii="Consolas" w:hAnsi="Consolas"/>
                <w:b w:val="0"/>
                <w:sz w:val="13"/>
              </w:rPr>
              <w:t>{"staffId":"stf_7","content":"Customer assigned: Ade Foods Ltd has been assigned to you","type":"ASSIGNMENT","isRead":false}</w:t>
            </w:r>
          </w:p>
        </w:tc>
        <w:tc>
          <w:tcPr>
            <w:tcW w:type="dxa" w:w="3514"/>
          </w:tcPr>
          <w:p>
            <w:pPr>
              <w:spacing w:after="20" w:before="20"/>
            </w:pPr>
            <w:r>
              <w:rPr>
                <w:rFonts w:ascii="Calibri" w:hAnsi="Calibri"/>
                <w:b w:val="0"/>
                <w:sz w:val="15"/>
              </w:rPr>
              <w:t>Nothing beyond what you already do — keep invalidating the customer, officer and dashboard caches.</w:t>
            </w:r>
          </w:p>
          <w:p>
            <w:pPr>
              <w:spacing w:after="20" w:before="20"/>
            </w:pPr>
            <w:r>
              <w:rPr>
                <w:rFonts w:ascii="Calibri" w:hAnsi="Calibri"/>
                <w:b w:val="0"/>
                <w:sz w:val="15"/>
              </w:rPr>
              <w:t>The receiving officer's bell updates on its own (and in real time via notification.created).</w:t>
            </w:r>
          </w:p>
        </w:tc>
      </w:tr>
      <w:tr>
        <w:tc>
          <w:tcPr>
            <w:tcW w:type="dxa" w:w="1224"/>
            <w:shd w:val="clear" w:fill="F2F4F7"/>
          </w:tcPr>
          <w:p>
            <w:pPr>
              <w:spacing w:after="20" w:before="20"/>
            </w:pPr>
            <w:r>
              <w:rPr>
                <w:rFonts w:ascii="Calibri" w:hAnsi="Calibri"/>
                <w:b/>
                <w:sz w:val="15"/>
              </w:rPr>
              <w:t>AD-09</w:t>
            </w:r>
          </w:p>
          <w:p>
            <w:pPr>
              <w:spacing w:after="20" w:before="20"/>
            </w:pPr>
            <w:r>
              <w:rPr>
                <w:rFonts w:ascii="Calibri" w:hAnsi="Calibri"/>
                <w:b w:val="0"/>
                <w:sz w:val="14"/>
              </w:rPr>
              <w:t>Chat + tickets carry over on reassignment (US-13.5)</w:t>
            </w:r>
          </w:p>
        </w:tc>
        <w:tc>
          <w:tcPr>
            <w:tcW w:type="dxa" w:w="893"/>
            <w:shd w:val="clear" w:fill="F2F4F7"/>
          </w:tcPr>
          <w:p>
            <w:pPr>
              <w:spacing w:after="20" w:before="20"/>
            </w:pPr>
            <w:r>
              <w:rPr>
                <w:rFonts w:ascii="Calibri" w:hAnsi="Calibri"/>
                <w:b/>
                <w:color w:val="1B6B3A"/>
                <w:sz w:val="15"/>
              </w:rPr>
              <w:t>DONE</w:t>
            </w:r>
          </w:p>
          <w:p>
            <w:pPr>
              <w:spacing w:after="20" w:before="20"/>
            </w:pPr>
            <w:r>
              <w:rPr>
                <w:rFonts w:ascii="Calibri" w:hAnsi="Calibri"/>
                <w:b w:val="0"/>
                <w:sz w:val="14"/>
              </w:rPr>
              <w:t>QA verified</w:t>
            </w:r>
          </w:p>
        </w:tc>
        <w:tc>
          <w:tcPr>
            <w:tcW w:type="dxa" w:w="2520"/>
            <w:shd w:val="clear" w:fill="F2F4F7"/>
          </w:tcPr>
          <w:p>
            <w:pPr>
              <w:spacing w:after="20" w:before="20"/>
            </w:pPr>
            <w:r>
              <w:rPr>
                <w:rFonts w:ascii="Consolas" w:hAnsi="Consolas"/>
                <w:b w:val="0"/>
                <w:sz w:val="15"/>
              </w:rPr>
              <w:t>PATCH /admin/customers/{id}/reassign</w:t>
            </w:r>
          </w:p>
          <w:p>
            <w:pPr>
              <w:spacing w:after="20" w:before="20"/>
            </w:pPr>
            <w:r>
              <w:rPr>
                <w:rFonts w:ascii="Calibri" w:hAnsi="Calibri"/>
                <w:b w:val="0"/>
                <w:sz w:val="14"/>
              </w:rPr>
              <w:t>verified via GET /chat/{customerId}, GET /tickets/officer</w:t>
            </w:r>
          </w:p>
        </w:tc>
        <w:tc>
          <w:tcPr>
            <w:tcW w:type="dxa" w:w="1037"/>
            <w:shd w:val="clear" w:fill="F2F4F7"/>
          </w:tcPr>
          <w:p>
            <w:pPr>
              <w:spacing w:after="20" w:before="20"/>
            </w:pPr>
            <w:r>
              <w:rPr>
                <w:rFonts w:ascii="Calibri" w:hAnsi="Calibri"/>
                <w:b w:val="0"/>
                <w:sz w:val="15"/>
              </w:rPr>
              <w:t>ADMIN to reassign; OFFICER to read</w:t>
            </w:r>
          </w:p>
        </w:tc>
        <w:tc>
          <w:tcPr>
            <w:tcW w:type="dxa" w:w="1800"/>
            <w:shd w:val="clear" w:fill="F2F4F7"/>
          </w:tcPr>
          <w:p>
            <w:pPr>
              <w:spacing w:after="20" w:before="20"/>
            </w:pPr>
            <w:r>
              <w:rPr>
                <w:rFonts w:ascii="Calibri" w:hAnsi="Calibri"/>
                <w:b w:val="0"/>
                <w:sz w:val="15"/>
              </w:rPr>
              <w:t>unchanged</w:t>
            </w:r>
          </w:p>
        </w:tc>
        <w:tc>
          <w:tcPr>
            <w:tcW w:type="dxa" w:w="2333"/>
            <w:shd w:val="clear" w:fill="F2F4F7"/>
          </w:tcPr>
          <w:p>
            <w:pPr>
              <w:spacing w:after="20" w:before="20"/>
            </w:pPr>
            <w:r>
              <w:rPr>
                <w:rFonts w:ascii="Calibri" w:hAnsi="Calibri"/>
                <w:b w:val="0"/>
                <w:sz w:val="15"/>
              </w:rPr>
              <w:t>n/a</w:t>
            </w:r>
          </w:p>
        </w:tc>
        <w:tc>
          <w:tcPr>
            <w:tcW w:type="dxa" w:w="3960"/>
            <w:shd w:val="clear" w:fill="F2F4F7"/>
          </w:tcPr>
          <w:p>
            <w:pPr>
              <w:spacing w:after="20" w:before="20"/>
            </w:pPr>
            <w:r>
              <w:rPr>
                <w:rFonts w:ascii="Calibri" w:hAnsi="Calibri"/>
                <w:b w:val="0"/>
                <w:sz w:val="15"/>
              </w:rPr>
              <w:t>Responses unchanged. Guaranteed and regression-tested:</w:t>
            </w:r>
          </w:p>
          <w:p>
            <w:pPr>
              <w:spacing w:after="20" w:before="20"/>
            </w:pPr>
            <w:r>
              <w:rPr>
                <w:rFonts w:ascii="Calibri" w:hAnsi="Calibri"/>
                <w:b w:val="0"/>
                <w:sz w:val="14"/>
              </w:rPr>
              <w:t>• message + ticket counts identical before and after reassignment</w:t>
            </w:r>
          </w:p>
          <w:p>
            <w:pPr>
              <w:spacing w:after="20" w:before="20"/>
            </w:pPr>
            <w:r>
              <w:rPr>
                <w:rFonts w:ascii="Calibri" w:hAnsi="Calibri"/>
                <w:b w:val="0"/>
                <w:sz w:val="14"/>
              </w:rPr>
              <w:t>• the NEW officer sees the complete pre-existing thread</w:t>
            </w:r>
          </w:p>
          <w:p>
            <w:pPr>
              <w:spacing w:after="20" w:before="20"/>
            </w:pPr>
            <w:r>
              <w:rPr>
                <w:rFonts w:ascii="Calibri" w:hAnsi="Calibri"/>
                <w:b w:val="0"/>
                <w:sz w:val="14"/>
              </w:rPr>
              <w:t>• the OLD officer gets 403 on GET /chat/{customerId} and the customer disappears from their list</w:t>
            </w:r>
          </w:p>
        </w:tc>
        <w:tc>
          <w:tcPr>
            <w:tcW w:type="dxa" w:w="3514"/>
            <w:shd w:val="clear" w:fill="F2F4F7"/>
          </w:tcPr>
          <w:p>
            <w:pPr>
              <w:spacing w:after="20" w:before="20"/>
            </w:pPr>
            <w:r>
              <w:rPr>
                <w:rFonts w:ascii="Calibri" w:hAnsi="Calibri"/>
                <w:b/>
                <w:sz w:val="15"/>
              </w:rPr>
              <w:t>No frontend work.</w:t>
            </w:r>
          </w:p>
          <w:p>
            <w:pPr>
              <w:spacing w:after="20" w:before="20"/>
            </w:pPr>
            <w:r>
              <w:rPr>
                <w:rFonts w:ascii="Calibri" w:hAnsi="Calibri"/>
                <w:b w:val="0"/>
                <w:sz w:val="15"/>
              </w:rPr>
              <w:t>A bug was fixed here: the officer chat thread used to be filtered by officer id, so a reassigned officer saw an empty thread. It is now keyed on the customer.</w:t>
            </w:r>
          </w:p>
        </w:tc>
      </w:tr>
      <w:tr>
        <w:tc>
          <w:tcPr>
            <w:tcW w:type="dxa" w:w="1224"/>
          </w:tcPr>
          <w:p>
            <w:pPr>
              <w:spacing w:after="20" w:before="20"/>
            </w:pPr>
            <w:r>
              <w:rPr>
                <w:rFonts w:ascii="Calibri" w:hAnsi="Calibri"/>
                <w:b/>
                <w:sz w:val="15"/>
              </w:rPr>
              <w:t>AD-12</w:t>
            </w:r>
          </w:p>
          <w:p>
            <w:pPr>
              <w:spacing w:after="20" w:before="20"/>
            </w:pPr>
            <w:r>
              <w:rPr>
                <w:rFonts w:ascii="Calibri" w:hAnsi="Calibri"/>
                <w:b w:val="0"/>
                <w:sz w:val="14"/>
              </w:rPr>
              <w:t>Audit: all chat threads, not just tickets (US-14.2)</w:t>
            </w:r>
          </w:p>
        </w:tc>
        <w:tc>
          <w:tcPr>
            <w:tcW w:type="dxa" w:w="893"/>
          </w:tcPr>
          <w:p>
            <w:pPr>
              <w:spacing w:after="20" w:before="20"/>
            </w:pPr>
            <w:r>
              <w:rPr>
                <w:rFonts w:ascii="Calibri" w:hAnsi="Calibri"/>
                <w:b/>
                <w:color w:val="1B6B3A"/>
                <w:sz w:val="15"/>
              </w:rPr>
              <w:t>DONE</w:t>
            </w:r>
          </w:p>
          <w:p>
            <w:pPr>
              <w:spacing w:after="20" w:before="20"/>
            </w:pPr>
            <w:r>
              <w:rPr>
                <w:rFonts w:ascii="Calibri" w:hAnsi="Calibri"/>
                <w:b w:val="0"/>
                <w:sz w:val="14"/>
              </w:rPr>
              <w:t>new</w:t>
            </w:r>
          </w:p>
        </w:tc>
        <w:tc>
          <w:tcPr>
            <w:tcW w:type="dxa" w:w="2520"/>
          </w:tcPr>
          <w:p>
            <w:pPr>
              <w:spacing w:after="20" w:before="20"/>
            </w:pPr>
            <w:r>
              <w:rPr>
                <w:rFonts w:ascii="Consolas" w:hAnsi="Consolas"/>
                <w:b w:val="0"/>
                <w:sz w:val="15"/>
              </w:rPr>
              <w:t>GET /admin/audit/chats</w:t>
            </w:r>
          </w:p>
          <w:p>
            <w:pPr>
              <w:spacing w:after="20" w:before="20"/>
            </w:pPr>
            <w:r>
              <w:rPr>
                <w:rFonts w:ascii="Consolas" w:hAnsi="Consolas"/>
                <w:b w:val="0"/>
                <w:sz w:val="15"/>
              </w:rPr>
              <w:t>GET /admin/audit/chats/export.csv</w:t>
            </w:r>
          </w:p>
        </w:tc>
        <w:tc>
          <w:tcPr>
            <w:tcW w:type="dxa" w:w="1037"/>
          </w:tcPr>
          <w:p>
            <w:pPr>
              <w:spacing w:after="20" w:before="20"/>
            </w:pPr>
            <w:r>
              <w:rPr>
                <w:rFonts w:ascii="Calibri" w:hAnsi="Calibri"/>
                <w:b w:val="0"/>
                <w:sz w:val="15"/>
              </w:rPr>
              <w:t>ADMIN</w:t>
            </w:r>
          </w:p>
        </w:tc>
        <w:tc>
          <w:tcPr>
            <w:tcW w:type="dxa" w:w="1800"/>
          </w:tcPr>
          <w:p>
            <w:pPr>
              <w:spacing w:after="20" w:before="20"/>
            </w:pPr>
            <w:r>
              <w:rPr>
                <w:rFonts w:ascii="Calibri" w:hAnsi="Calibri"/>
                <w:b w:val="0"/>
                <w:sz w:val="15"/>
              </w:rPr>
              <w:t>n/a (GET) — strictly read-only (US-14.3)</w:t>
            </w:r>
          </w:p>
        </w:tc>
        <w:tc>
          <w:tcPr>
            <w:tcW w:type="dxa" w:w="2333"/>
          </w:tcPr>
          <w:p>
            <w:pPr>
              <w:spacing w:after="20" w:before="20"/>
            </w:pPr>
            <w:r>
              <w:rPr>
                <w:rFonts w:ascii="Calibri" w:hAnsi="Calibri"/>
                <w:b w:val="0"/>
                <w:sz w:val="14"/>
              </w:rPr>
              <w:t>Identical to the ticket audit: page, pageSize, region, customerName, officerName, keyword, startDate, endDate</w:t>
            </w:r>
          </w:p>
          <w:p>
            <w:pPr>
              <w:spacing w:after="20" w:before="20"/>
            </w:pPr>
            <w:r>
              <w:rPr>
                <w:rFonts w:ascii="Calibri" w:hAnsi="Calibri"/>
                <w:b w:val="0"/>
                <w:sz w:val="14"/>
              </w:rPr>
              <w:t>keyword matches message body text.</w:t>
            </w:r>
          </w:p>
          <w:p>
            <w:pPr>
              <w:spacing w:after="20" w:before="20"/>
            </w:pPr>
            <w:r>
              <w:rPr>
                <w:rFonts w:ascii="Calibri" w:hAnsi="Calibri"/>
                <w:b w:val="0"/>
                <w:color w:val="B3261E"/>
                <w:sz w:val="14"/>
              </w:rPr>
              <w:t>sortBy is accepted for shape-compatibility but ignored here — chats are always newest-thread-first.</w:t>
            </w:r>
          </w:p>
        </w:tc>
        <w:tc>
          <w:tcPr>
            <w:tcW w:type="dxa" w:w="3960"/>
          </w:tcPr>
          <w:p>
            <w:pPr>
              <w:spacing w:after="20" w:before="20"/>
            </w:pPr>
            <w:r>
              <w:rPr>
                <w:rFonts w:ascii="Calibri" w:hAnsi="Calibri"/>
                <w:b w:val="0"/>
                <w:sz w:val="15"/>
              </w:rPr>
              <w:t>Same { data, meta } envelope as tickets, but a row is a THREAD, not a message:</w:t>
            </w:r>
          </w:p>
          <w:p>
            <w:pPr>
              <w:spacing w:after="20" w:before="20"/>
            </w:pPr>
            <w:r>
              <w:rPr>
                <w:rFonts w:ascii="Consolas" w:hAnsi="Consolas"/>
                <w:b w:val="0"/>
                <w:sz w:val="13"/>
              </w:rPr>
              <w:t>{"id": "c1f2e3d4-5678-90ab-cdef-1234567890ab:s1f2e3d4-5678-90ab-cdef-1234567890ab", "customer": {"id": "c1f2e3d4-5678-90ab-cdef-1234567890ab", "name": "Adeola Distributors Ltd", "region": "LAGOS"}, "officer": {"id": "s1f2e3d4-5678-90ab-cdef-1234567890ab", "name": "Chinedu Okafor"}, "messageCount": 24, "lastMessageAt": "2026-08-18T16:40:00.000Z", "messages": [{"id": "m1f2e3d4-5678-90ab-cdef-1234567890ab", "senderType": "CUSTOMER", "content": "When is my waybill ready?", "attachmentUrl": "https://cdn.viju.example/attachments/invoice-0912.pdf", "createdAt": "2026-08-18T16:38:00.000Z"}]}</w:t>
            </w:r>
          </w:p>
        </w:tc>
        <w:tc>
          <w:tcPr>
            <w:tcW w:type="dxa" w:w="3514"/>
          </w:tcPr>
          <w:p>
            <w:pPr>
              <w:spacing w:after="20" w:before="20"/>
            </w:pPr>
            <w:r>
              <w:rPr>
                <w:rFonts w:ascii="Calibri" w:hAnsi="Calibri"/>
                <w:b w:val="0"/>
                <w:sz w:val="15"/>
              </w:rPr>
              <w:t>Host it as a second tab on the audits page reusing the same table, filter and pagination code.</w:t>
            </w:r>
          </w:p>
          <w:p>
            <w:pPr>
              <w:spacing w:after="20" w:before="20"/>
            </w:pPr>
            <w:r>
              <w:rPr>
                <w:rFonts w:ascii="Calibri" w:hAnsi="Calibri"/>
                <w:b w:val="0"/>
                <w:color w:val="B3261E"/>
                <w:sz w:val="15"/>
              </w:rPr>
              <w:t>id is "&lt;customerId&gt;:&lt;officerId&gt;" — contains a colon, so encodeURIComponent it if it ever goes in a URL.</w:t>
            </w:r>
          </w:p>
          <w:p>
            <w:pPr>
              <w:spacing w:after="20" w:before="20"/>
            </w:pPr>
            <w:r>
              <w:rPr>
                <w:rFonts w:ascii="Calibri" w:hAnsi="Calibri"/>
                <w:b w:val="0"/>
                <w:color w:val="B3261E"/>
                <w:sz w:val="15"/>
              </w:rPr>
              <w:t>messages is capped at the 200 most recent; messageCount is the true total.</w:t>
            </w:r>
          </w:p>
          <w:p>
            <w:pPr>
              <w:spacing w:after="20" w:before="20"/>
            </w:pPr>
            <w:r>
              <w:rPr>
                <w:rFonts w:ascii="Calibri" w:hAnsi="Calibri"/>
                <w:b w:val="0"/>
                <w:sz w:val="15"/>
              </w:rPr>
              <w:t>customer / officer can be null if a record was purged — guard the render.</w:t>
            </w:r>
          </w:p>
        </w:tc>
      </w:tr>
      <w:tr>
        <w:tc>
          <w:tcPr>
            <w:tcW w:type="dxa" w:w="1224"/>
            <w:shd w:val="clear" w:fill="F2F4F7"/>
          </w:tcPr>
          <w:p>
            <w:pPr>
              <w:spacing w:after="20" w:before="20"/>
            </w:pPr>
            <w:r>
              <w:rPr>
                <w:rFonts w:ascii="Calibri" w:hAnsi="Calibri"/>
                <w:b/>
                <w:sz w:val="15"/>
              </w:rPr>
              <w:t>AD-15</w:t>
            </w:r>
          </w:p>
          <w:p>
            <w:pPr>
              <w:spacing w:after="20" w:before="20"/>
            </w:pPr>
            <w:r>
              <w:rPr>
                <w:rFonts w:ascii="Calibri" w:hAnsi="Calibri"/>
                <w:b w:val="0"/>
                <w:sz w:val="14"/>
              </w:rPr>
              <w:t>Officer list: open tickets + last login (US-15.1)</w:t>
            </w:r>
          </w:p>
        </w:tc>
        <w:tc>
          <w:tcPr>
            <w:tcW w:type="dxa" w:w="893"/>
            <w:shd w:val="clear" w:fill="F2F4F7"/>
          </w:tcPr>
          <w:p>
            <w:pPr>
              <w:spacing w:after="20" w:before="20"/>
            </w:pPr>
            <w:r>
              <w:rPr>
                <w:rFonts w:ascii="Calibri" w:hAnsi="Calibri"/>
                <w:b/>
                <w:color w:val="1B6B3A"/>
                <w:sz w:val="15"/>
              </w:rPr>
              <w:t>DONE</w:t>
            </w:r>
          </w:p>
        </w:tc>
        <w:tc>
          <w:tcPr>
            <w:tcW w:type="dxa" w:w="2520"/>
            <w:shd w:val="clear" w:fill="F2F4F7"/>
          </w:tcPr>
          <w:p>
            <w:pPr>
              <w:spacing w:after="20" w:before="20"/>
            </w:pPr>
            <w:r>
              <w:rPr>
                <w:rFonts w:ascii="Consolas" w:hAnsi="Consolas"/>
                <w:b w:val="0"/>
                <w:sz w:val="15"/>
              </w:rPr>
              <w:t>GET /admin/officers</w:t>
            </w:r>
          </w:p>
        </w:tc>
        <w:tc>
          <w:tcPr>
            <w:tcW w:type="dxa" w:w="1037"/>
            <w:shd w:val="clear" w:fill="F2F4F7"/>
          </w:tcPr>
          <w:p>
            <w:pPr>
              <w:spacing w:after="20" w:before="20"/>
            </w:pPr>
            <w:r>
              <w:rPr>
                <w:rFonts w:ascii="Calibri" w:hAnsi="Calibri"/>
                <w:b w:val="0"/>
                <w:sz w:val="15"/>
              </w:rPr>
              <w:t>ADMIN, REGIONAL_ADMIN</w:t>
            </w:r>
          </w:p>
        </w:tc>
        <w:tc>
          <w:tcPr>
            <w:tcW w:type="dxa" w:w="1800"/>
            <w:shd w:val="clear" w:fill="F2F4F7"/>
          </w:tcPr>
          <w:p>
            <w:pPr>
              <w:spacing w:after="20" w:before="20"/>
            </w:pPr>
            <w:r>
              <w:rPr>
                <w:rFonts w:ascii="Calibri" w:hAnsi="Calibri"/>
                <w:b w:val="0"/>
                <w:sz w:val="15"/>
              </w:rPr>
              <w:t>n/a (GET)</w:t>
            </w:r>
          </w:p>
        </w:tc>
        <w:tc>
          <w:tcPr>
            <w:tcW w:type="dxa" w:w="2333"/>
            <w:shd w:val="clear" w:fill="F2F4F7"/>
          </w:tcPr>
          <w:p>
            <w:pPr>
              <w:spacing w:after="20" w:before="20"/>
            </w:pPr>
            <w:r>
              <w:rPr>
                <w:rFonts w:ascii="Calibri" w:hAnsi="Calibri"/>
                <w:b w:val="0"/>
                <w:sz w:val="15"/>
              </w:rPr>
              <w:t>Existing: page, pageSize, search, region (+ new sortBy/sortOrder, role)</w:t>
            </w:r>
          </w:p>
        </w:tc>
        <w:tc>
          <w:tcPr>
            <w:tcW w:type="dxa" w:w="3960"/>
            <w:shd w:val="clear" w:fill="F2F4F7"/>
          </w:tcPr>
          <w:p>
            <w:pPr>
              <w:spacing w:after="20" w:before="20"/>
            </w:pPr>
            <w:r>
              <w:rPr>
                <w:rFonts w:ascii="Calibri" w:hAnsi="Calibri"/>
                <w:b w:val="0"/>
                <w:sz w:val="15"/>
              </w:rPr>
              <w:t>Purely additive — lastLoginAt and _count.supportTickets are new:</w:t>
            </w:r>
          </w:p>
          <w:p>
            <w:pPr>
              <w:spacing w:after="20" w:before="20"/>
            </w:pPr>
            <w:r>
              <w:rPr>
                <w:rFonts w:ascii="Consolas" w:hAnsi="Consolas"/>
                <w:b w:val="0"/>
                <w:sz w:val="13"/>
              </w:rPr>
              <w:t>{"id": "officer-uuid-1", "name": "John Doe", "email": "john@example.com", "phone": "+2348012345678", "region": "LAGOS", "isActive": true, "createdAt": "2026-06-18T09:13:00.000Z", "lastLoginAt": "2026-08-19T07:41:00.000Z", "_count": {"customers": 24, "supportTickets": 3}}</w:t>
            </w:r>
          </w:p>
        </w:tc>
        <w:tc>
          <w:tcPr>
            <w:tcW w:type="dxa" w:w="3514"/>
            <w:shd w:val="clear" w:fill="F2F4F7"/>
          </w:tcPr>
          <w:p>
            <w:pPr>
              <w:spacing w:after="20" w:before="20"/>
            </w:pPr>
            <w:r>
              <w:rPr>
                <w:rFonts w:ascii="Calibri" w:hAnsi="Calibri"/>
                <w:b w:val="0"/>
                <w:sz w:val="15"/>
              </w:rPr>
              <w:t>Delete the hardcoded 0 ticket count in app/admin/officers/page.tsx and stop substituting createdAt for last login.</w:t>
            </w:r>
          </w:p>
          <w:p>
            <w:pPr>
              <w:spacing w:after="20" w:before="20"/>
            </w:pPr>
            <w:r>
              <w:rPr>
                <w:rFonts w:ascii="Calibri" w:hAnsi="Calibri"/>
                <w:b w:val="0"/>
                <w:sz w:val="15"/>
              </w:rPr>
              <w:t>lastLoginAt is null until the officer logs in at least once — render "Never".</w:t>
            </w:r>
          </w:p>
          <w:p>
            <w:pPr>
              <w:spacing w:after="20" w:before="20"/>
            </w:pPr>
            <w:r>
              <w:rPr>
                <w:rFonts w:ascii="Calibri" w:hAnsi="Calibri"/>
                <w:b w:val="0"/>
                <w:sz w:val="15"/>
              </w:rPr>
              <w:t>_count.supportTickets = OPEN tickets across that officer's customers.</w:t>
            </w:r>
          </w:p>
        </w:tc>
      </w:tr>
      <w:tr>
        <w:tc>
          <w:tcPr>
            <w:tcW w:type="dxa" w:w="1224"/>
          </w:tcPr>
          <w:p>
            <w:pPr>
              <w:spacing w:after="20" w:before="20"/>
            </w:pPr>
            <w:r>
              <w:rPr>
                <w:rFonts w:ascii="Calibri" w:hAnsi="Calibri"/>
                <w:b/>
                <w:sz w:val="15"/>
              </w:rPr>
              <w:t>AD-17</w:t>
            </w:r>
          </w:p>
          <w:p>
            <w:pPr>
              <w:spacing w:after="20" w:before="20"/>
            </w:pPr>
            <w:r>
              <w:rPr>
                <w:rFonts w:ascii="Calibri" w:hAnsi="Calibri"/>
                <w:b w:val="0"/>
                <w:sz w:val="14"/>
              </w:rPr>
              <w:t>New officer gets credentials email (US-15.3)</w:t>
            </w:r>
          </w:p>
        </w:tc>
        <w:tc>
          <w:tcPr>
            <w:tcW w:type="dxa" w:w="893"/>
          </w:tcPr>
          <w:p>
            <w:pPr>
              <w:spacing w:after="20" w:before="20"/>
            </w:pPr>
            <w:r>
              <w:rPr>
                <w:rFonts w:ascii="Calibri" w:hAnsi="Calibri"/>
                <w:b/>
                <w:color w:val="1B6B3A"/>
                <w:sz w:val="15"/>
              </w:rPr>
              <w:t>DONE</w:t>
            </w:r>
          </w:p>
          <w:p>
            <w:pPr>
              <w:spacing w:after="20" w:before="20"/>
            </w:pPr>
            <w:r>
              <w:rPr>
                <w:rFonts w:ascii="Calibri" w:hAnsi="Calibri"/>
                <w:b w:val="0"/>
                <w:sz w:val="14"/>
              </w:rPr>
              <w:t>side effect</w:t>
            </w:r>
          </w:p>
        </w:tc>
        <w:tc>
          <w:tcPr>
            <w:tcW w:type="dxa" w:w="2520"/>
          </w:tcPr>
          <w:p>
            <w:pPr>
              <w:spacing w:after="20" w:before="20"/>
            </w:pPr>
            <w:r>
              <w:rPr>
                <w:rFonts w:ascii="Consolas" w:hAnsi="Consolas"/>
                <w:b w:val="0"/>
                <w:sz w:val="15"/>
              </w:rPr>
              <w:t>POST /admin/officers</w:t>
            </w:r>
          </w:p>
        </w:tc>
        <w:tc>
          <w:tcPr>
            <w:tcW w:type="dxa" w:w="1037"/>
          </w:tcPr>
          <w:p>
            <w:pPr>
              <w:spacing w:after="20" w:before="20"/>
            </w:pPr>
            <w:r>
              <w:rPr>
                <w:rFonts w:ascii="Calibri" w:hAnsi="Calibri"/>
                <w:b w:val="0"/>
                <w:sz w:val="15"/>
              </w:rPr>
              <w:t>ADMIN</w:t>
            </w:r>
          </w:p>
        </w:tc>
        <w:tc>
          <w:tcPr>
            <w:tcW w:type="dxa" w:w="1800"/>
          </w:tcPr>
          <w:p>
            <w:pPr>
              <w:spacing w:after="20" w:before="20"/>
            </w:pPr>
            <w:r>
              <w:rPr>
                <w:rFonts w:ascii="Consolas" w:hAnsi="Consolas"/>
                <w:b w:val="0"/>
                <w:sz w:val="13"/>
              </w:rPr>
              <w:t>{"name":"Ifeanyi Okon","email":"i.okon@viju.com","phone":"+2348012345678","region":"LAGOS","password":"TempPass123"}</w:t>
            </w:r>
          </w:p>
          <w:p>
            <w:pPr>
              <w:spacing w:after="20" w:before="20"/>
            </w:pPr>
            <w:r>
              <w:rPr>
                <w:rFonts w:ascii="Calibri" w:hAnsi="Calibri"/>
                <w:b w:val="0"/>
                <w:sz w:val="14"/>
              </w:rPr>
              <w:t>unchanged</w:t>
            </w:r>
          </w:p>
        </w:tc>
        <w:tc>
          <w:tcPr>
            <w:tcW w:type="dxa" w:w="2333"/>
          </w:tcPr>
          <w:p>
            <w:pPr>
              <w:spacing w:after="20" w:before="20"/>
            </w:pPr>
            <w:r>
              <w:rPr>
                <w:rFonts w:ascii="Calibri" w:hAnsi="Calibri"/>
                <w:b w:val="0"/>
                <w:sz w:val="15"/>
              </w:rPr>
              <w:t>n/a</w:t>
            </w:r>
          </w:p>
        </w:tc>
        <w:tc>
          <w:tcPr>
            <w:tcW w:type="dxa" w:w="3960"/>
          </w:tcPr>
          <w:p>
            <w:pPr>
              <w:spacing w:after="20" w:before="20"/>
            </w:pPr>
            <w:r>
              <w:rPr>
                <w:rFonts w:ascii="Calibri" w:hAnsi="Calibri"/>
                <w:b w:val="0"/>
                <w:sz w:val="15"/>
              </w:rPr>
              <w:t>201 — emailSent, isActive and createdAt are the additions:</w:t>
            </w:r>
          </w:p>
          <w:p>
            <w:pPr>
              <w:spacing w:after="20" w:before="20"/>
            </w:pPr>
            <w:r>
              <w:rPr>
                <w:rFonts w:ascii="Consolas" w:hAnsi="Consolas"/>
                <w:b w:val="0"/>
                <w:sz w:val="13"/>
              </w:rPr>
              <w:t>{"id": "officer-uuid-1", "name": "John Doe", "email": "john@example.com", "phone": "+2348012345678", "region": "LAGOS", "isActive": true, "createdAt": "2026-08-19T10:00:00.000Z", "emailSent": true}</w:t>
            </w:r>
          </w:p>
        </w:tc>
        <w:tc>
          <w:tcPr>
            <w:tcW w:type="dxa" w:w="3514"/>
          </w:tcPr>
          <w:p>
            <w:pPr>
              <w:spacing w:after="20" w:before="20"/>
            </w:pPr>
            <w:r>
              <w:rPr>
                <w:rFonts w:ascii="Calibri" w:hAnsi="Calibri"/>
                <w:b w:val="0"/>
                <w:sz w:val="15"/>
              </w:rPr>
              <w:t>The email is really sent now, so the success modal is truthful.</w:t>
            </w:r>
          </w:p>
          <w:p>
            <w:pPr>
              <w:spacing w:after="20" w:before="20"/>
            </w:pPr>
            <w:r>
              <w:rPr>
                <w:rFonts w:ascii="Calibri" w:hAnsi="Calibri"/>
                <w:b w:val="0"/>
                <w:sz w:val="15"/>
              </w:rPr>
              <w:t>If emailSent is false the officer was still created — soften the wording ("account created; the email could not be delivered, share the password directly") instead of claiming success.</w:t>
            </w:r>
          </w:p>
        </w:tc>
      </w:tr>
      <w:tr>
        <w:tc>
          <w:tcPr>
            <w:tcW w:type="dxa" w:w="1224"/>
            <w:shd w:val="clear" w:fill="F2F4F7"/>
          </w:tcPr>
          <w:p>
            <w:pPr>
              <w:spacing w:after="20" w:before="20"/>
            </w:pPr>
            <w:r>
              <w:rPr>
                <w:rFonts w:ascii="Calibri" w:hAnsi="Calibri"/>
                <w:b/>
                <w:sz w:val="15"/>
              </w:rPr>
              <w:t>AD-18</w:t>
            </w:r>
          </w:p>
          <w:p>
            <w:pPr>
              <w:spacing w:after="20" w:before="20"/>
            </w:pPr>
            <w:r>
              <w:rPr>
                <w:rFonts w:ascii="Calibri" w:hAnsi="Calibri"/>
                <w:b w:val="0"/>
                <w:sz w:val="14"/>
              </w:rPr>
              <w:t>Deactivate officer, blocked until reassigned (US-15.4)</w:t>
            </w:r>
          </w:p>
        </w:tc>
        <w:tc>
          <w:tcPr>
            <w:tcW w:type="dxa" w:w="893"/>
            <w:shd w:val="clear" w:fill="F2F4F7"/>
          </w:tcPr>
          <w:p>
            <w:pPr>
              <w:spacing w:after="20" w:before="20"/>
            </w:pPr>
            <w:r>
              <w:rPr>
                <w:rFonts w:ascii="Calibri" w:hAnsi="Calibri"/>
                <w:b/>
                <w:color w:val="1B6B3A"/>
                <w:sz w:val="15"/>
              </w:rPr>
              <w:t>DONE</w:t>
            </w:r>
          </w:p>
          <w:p>
            <w:pPr>
              <w:spacing w:after="20" w:before="20"/>
            </w:pPr>
            <w:r>
              <w:rPr>
                <w:rFonts w:ascii="Calibri" w:hAnsi="Calibri"/>
                <w:b w:val="0"/>
                <w:sz w:val="14"/>
              </w:rPr>
              <w:t>new</w:t>
            </w:r>
          </w:p>
        </w:tc>
        <w:tc>
          <w:tcPr>
            <w:tcW w:type="dxa" w:w="2520"/>
            <w:shd w:val="clear" w:fill="F2F4F7"/>
          </w:tcPr>
          <w:p>
            <w:pPr>
              <w:spacing w:after="20" w:before="20"/>
            </w:pPr>
            <w:r>
              <w:rPr>
                <w:rFonts w:ascii="Consolas" w:hAnsi="Consolas"/>
                <w:b w:val="0"/>
                <w:sz w:val="15"/>
              </w:rPr>
              <w:t>PATCH /admin/officers/{id}</w:t>
            </w:r>
          </w:p>
        </w:tc>
        <w:tc>
          <w:tcPr>
            <w:tcW w:type="dxa" w:w="1037"/>
            <w:shd w:val="clear" w:fill="F2F4F7"/>
          </w:tcPr>
          <w:p>
            <w:pPr>
              <w:spacing w:after="20" w:before="20"/>
            </w:pPr>
            <w:r>
              <w:rPr>
                <w:rFonts w:ascii="Calibri" w:hAnsi="Calibri"/>
                <w:b w:val="0"/>
                <w:sz w:val="15"/>
              </w:rPr>
              <w:t>ADMIN</w:t>
            </w:r>
          </w:p>
        </w:tc>
        <w:tc>
          <w:tcPr>
            <w:tcW w:type="dxa" w:w="1800"/>
            <w:shd w:val="clear" w:fill="F2F4F7"/>
          </w:tcPr>
          <w:p>
            <w:pPr>
              <w:spacing w:after="20" w:before="20"/>
            </w:pPr>
            <w:r>
              <w:rPr>
                <w:rFonts w:ascii="Consolas" w:hAnsi="Consolas"/>
                <w:b w:val="0"/>
                <w:sz w:val="13"/>
              </w:rPr>
              <w:t>{"isActive": false}</w:t>
            </w:r>
          </w:p>
          <w:p>
            <w:pPr>
              <w:spacing w:after="20" w:before="20"/>
            </w:pPr>
            <w:r>
              <w:rPr>
                <w:rFonts w:ascii="Calibri" w:hAnsi="Calibri"/>
                <w:b w:val="0"/>
                <w:sz w:val="14"/>
              </w:rPr>
              <w:t>same route reactivates with {"isActive": true}</w:t>
            </w:r>
          </w:p>
        </w:tc>
        <w:tc>
          <w:tcPr>
            <w:tcW w:type="dxa" w:w="2333"/>
            <w:shd w:val="clear" w:fill="F2F4F7"/>
          </w:tcPr>
          <w:p>
            <w:pPr>
              <w:spacing w:after="20" w:before="20"/>
            </w:pPr>
            <w:r>
              <w:rPr>
                <w:rFonts w:ascii="Calibri" w:hAnsi="Calibri"/>
                <w:b w:val="0"/>
                <w:sz w:val="15"/>
              </w:rPr>
              <w:t>n/a</w:t>
            </w:r>
          </w:p>
        </w:tc>
        <w:tc>
          <w:tcPr>
            <w:tcW w:type="dxa" w:w="3960"/>
            <w:shd w:val="clear" w:fill="F2F4F7"/>
          </w:tcPr>
          <w:p>
            <w:pPr>
              <w:spacing w:after="20" w:before="20"/>
            </w:pPr>
            <w:r>
              <w:rPr>
                <w:rFonts w:ascii="Consolas" w:hAnsi="Consolas"/>
                <w:b w:val="0"/>
                <w:sz w:val="13"/>
              </w:rPr>
              <w:t>200 {"id": "officer-uuid-1", "name": "Ifeanyi Okon", "email": "i.okon@viju.com", "phone": "+2348012345678", "region": "LAGOS", "isActive": false, "updatedAt": "2026-08-19T10:30:00.000Z"}</w:t>
            </w:r>
          </w:p>
          <w:p>
            <w:pPr>
              <w:spacing w:after="20" w:before="20"/>
            </w:pPr>
            <w:r>
              <w:rPr>
                <w:rFonts w:ascii="Calibri" w:hAnsi="Calibri"/>
                <w:b w:val="0"/>
                <w:sz w:val="15"/>
              </w:rPr>
              <w:t>409 when customers remain:</w:t>
            </w:r>
          </w:p>
          <w:p>
            <w:pPr>
              <w:spacing w:after="20" w:before="20"/>
            </w:pPr>
            <w:r>
              <w:rPr>
                <w:rFonts w:ascii="Consolas" w:hAnsi="Consolas"/>
                <w:b w:val="0"/>
                <w:sz w:val="13"/>
              </w:rPr>
              <w:t>{"message":"Reassign this officer's 14 customers before deactivating.","code":"OFFICER_HAS_CUSTOMERS","assignedCustomers":14,"statusCode":409}</w:t>
            </w:r>
          </w:p>
        </w:tc>
        <w:tc>
          <w:tcPr>
            <w:tcW w:type="dxa" w:w="3514"/>
            <w:shd w:val="clear" w:fill="F2F4F7"/>
          </w:tcPr>
          <w:p>
            <w:pPr>
              <w:spacing w:after="20" w:before="20"/>
            </w:pPr>
            <w:r>
              <w:rPr>
                <w:rFonts w:ascii="Calibri" w:hAnsi="Calibri"/>
                <w:b w:val="0"/>
                <w:sz w:val="15"/>
              </w:rPr>
              <w:t>Wire PreviewAccountOfficerModal.tsx to this route — the setTimeout fake can go.</w:t>
            </w:r>
          </w:p>
          <w:p>
            <w:pPr>
              <w:spacing w:after="20" w:before="20"/>
            </w:pPr>
            <w:r>
              <w:rPr>
                <w:rFonts w:ascii="Calibri" w:hAnsi="Calibri"/>
                <w:b w:val="0"/>
                <w:sz w:val="15"/>
              </w:rPr>
              <w:t>On 409: render `message` verbatim, use `assignedCustomers` for the count, then send the admin to PATCH /admin/officers/{id}/reassign-customers and retry.</w:t>
            </w:r>
          </w:p>
          <w:p>
            <w:pPr>
              <w:spacing w:after="20" w:before="20"/>
            </w:pPr>
            <w:r>
              <w:rPr>
                <w:rFonts w:ascii="Calibri" w:hAnsi="Calibri"/>
                <w:b w:val="0"/>
                <w:sz w:val="15"/>
              </w:rPr>
              <w:t>Branch on `code`, never on the message text.</w:t>
            </w:r>
          </w:p>
        </w:tc>
      </w:tr>
      <w:tr>
        <w:tc>
          <w:tcPr>
            <w:tcW w:type="dxa" w:w="1224"/>
          </w:tcPr>
          <w:p>
            <w:pPr>
              <w:spacing w:after="20" w:before="20"/>
            </w:pPr>
            <w:r>
              <w:rPr>
                <w:rFonts w:ascii="Calibri" w:hAnsi="Calibri"/>
                <w:b/>
                <w:sz w:val="15"/>
              </w:rPr>
              <w:t>AD-19</w:t>
            </w:r>
          </w:p>
          <w:p>
            <w:pPr>
              <w:spacing w:after="20" w:before="20"/>
            </w:pPr>
            <w:r>
              <w:rPr>
                <w:rFonts w:ascii="Calibri" w:hAnsi="Calibri"/>
                <w:b w:val="0"/>
                <w:sz w:val="14"/>
              </w:rPr>
              <w:t>Deactivated officer cannot log in (US-15.5)</w:t>
            </w:r>
          </w:p>
        </w:tc>
        <w:tc>
          <w:tcPr>
            <w:tcW w:type="dxa" w:w="893"/>
          </w:tcPr>
          <w:p>
            <w:pPr>
              <w:spacing w:after="20" w:before="20"/>
            </w:pPr>
            <w:r>
              <w:rPr>
                <w:rFonts w:ascii="Calibri" w:hAnsi="Calibri"/>
                <w:b/>
                <w:color w:val="1B6B3A"/>
                <w:sz w:val="15"/>
              </w:rPr>
              <w:t>DONE</w:t>
            </w:r>
          </w:p>
        </w:tc>
        <w:tc>
          <w:tcPr>
            <w:tcW w:type="dxa" w:w="2520"/>
          </w:tcPr>
          <w:p>
            <w:pPr>
              <w:spacing w:after="20" w:before="20"/>
            </w:pPr>
            <w:r>
              <w:rPr>
                <w:rFonts w:ascii="Consolas" w:hAnsi="Consolas"/>
                <w:b w:val="0"/>
                <w:sz w:val="15"/>
              </w:rPr>
              <w:t>POST /auth/staff/login</w:t>
            </w:r>
          </w:p>
          <w:p>
            <w:pPr>
              <w:spacing w:after="20" w:before="20"/>
            </w:pPr>
            <w:r>
              <w:rPr>
                <w:rFonts w:ascii="Consolas" w:hAnsi="Consolas"/>
                <w:b w:val="0"/>
                <w:sz w:val="15"/>
              </w:rPr>
              <w:t>POST /auth/staff/web-login</w:t>
            </w:r>
          </w:p>
          <w:p>
            <w:pPr>
              <w:spacing w:after="20" w:before="20"/>
            </w:pPr>
            <w:r>
              <w:rPr>
                <w:rFonts w:ascii="Consolas" w:hAnsi="Consolas"/>
                <w:b w:val="0"/>
                <w:sz w:val="15"/>
              </w:rPr>
              <w:t>POST /auth/refresh</w:t>
            </w:r>
          </w:p>
        </w:tc>
        <w:tc>
          <w:tcPr>
            <w:tcW w:type="dxa" w:w="1037"/>
          </w:tcPr>
          <w:p>
            <w:pPr>
              <w:spacing w:after="20" w:before="20"/>
            </w:pPr>
            <w:r>
              <w:rPr>
                <w:rFonts w:ascii="Calibri" w:hAnsi="Calibri"/>
                <w:b w:val="0"/>
                <w:sz w:val="15"/>
              </w:rPr>
              <w:t>Public (login) / refresh token</w:t>
            </w:r>
          </w:p>
        </w:tc>
        <w:tc>
          <w:tcPr>
            <w:tcW w:type="dxa" w:w="1800"/>
          </w:tcPr>
          <w:p>
            <w:pPr>
              <w:spacing w:after="20" w:before="20"/>
            </w:pPr>
            <w:r>
              <w:rPr>
                <w:rFonts w:ascii="Calibri" w:hAnsi="Calibri"/>
                <w:b w:val="0"/>
                <w:sz w:val="15"/>
              </w:rPr>
              <w:t>unchanged</w:t>
            </w:r>
          </w:p>
        </w:tc>
        <w:tc>
          <w:tcPr>
            <w:tcW w:type="dxa" w:w="2333"/>
          </w:tcPr>
          <w:p>
            <w:pPr>
              <w:spacing w:after="20" w:before="20"/>
            </w:pPr>
            <w:r>
              <w:rPr>
                <w:rFonts w:ascii="Calibri" w:hAnsi="Calibri"/>
                <w:b w:val="0"/>
                <w:sz w:val="15"/>
              </w:rPr>
              <w:t>n/a</w:t>
            </w:r>
          </w:p>
        </w:tc>
        <w:tc>
          <w:tcPr>
            <w:tcW w:type="dxa" w:w="3960"/>
          </w:tcPr>
          <w:p>
            <w:pPr>
              <w:spacing w:after="20" w:before="20"/>
            </w:pPr>
            <w:r>
              <w:rPr>
                <w:rFonts w:ascii="Calibri" w:hAnsi="Calibri"/>
                <w:b w:val="0"/>
                <w:sz w:val="15"/>
              </w:rPr>
              <w:t>403 on both logins and on refresh:</w:t>
            </w:r>
          </w:p>
          <w:p>
            <w:pPr>
              <w:spacing w:after="20" w:before="20"/>
            </w:pPr>
            <w:r>
              <w:rPr>
                <w:rFonts w:ascii="Consolas" w:hAnsi="Consolas"/>
                <w:b w:val="0"/>
                <w:sz w:val="13"/>
              </w:rPr>
              <w:t>{"message":"This account has been deactivated. Contact an administrator.","statusCode":403}</w:t>
            </w:r>
          </w:p>
          <w:p>
            <w:pPr>
              <w:spacing w:after="20" w:before="20"/>
            </w:pPr>
            <w:r>
              <w:rPr>
                <w:rFonts w:ascii="Calibri" w:hAnsi="Calibri"/>
                <w:b w:val="0"/>
                <w:sz w:val="14"/>
              </w:rPr>
              <w:t>A live access token starts returning 401 on the next request.</w:t>
            </w:r>
          </w:p>
        </w:tc>
        <w:tc>
          <w:tcPr>
            <w:tcW w:type="dxa" w:w="3514"/>
          </w:tcPr>
          <w:p>
            <w:pPr>
              <w:spacing w:after="20" w:before="20"/>
            </w:pPr>
            <w:r>
              <w:rPr>
                <w:rFonts w:ascii="Calibri" w:hAnsi="Calibri"/>
                <w:b w:val="0"/>
                <w:sz w:val="15"/>
              </w:rPr>
              <w:t>No change needed — getErrorMessage already surfaces `message`, and a 401 already forces logout.</w:t>
            </w:r>
          </w:p>
          <w:p>
            <w:pPr>
              <w:spacing w:after="20" w:before="20"/>
            </w:pPr>
            <w:r>
              <w:rPr>
                <w:rFonts w:ascii="Calibri" w:hAnsi="Calibri"/>
                <w:b w:val="0"/>
                <w:sz w:val="15"/>
              </w:rPr>
              <w:t>Do check that a 403 on login is displayed rather than swallowed as a generic error.</w:t>
            </w:r>
          </w:p>
        </w:tc>
      </w:tr>
      <w:tr>
        <w:tc>
          <w:tcPr>
            <w:tcW w:type="dxa" w:w="1224"/>
            <w:shd w:val="clear" w:fill="F2F4F7"/>
          </w:tcPr>
          <w:p>
            <w:pPr>
              <w:spacing w:after="20" w:before="20"/>
            </w:pPr>
            <w:r>
              <w:rPr>
                <w:rFonts w:ascii="Calibri" w:hAnsi="Calibri"/>
                <w:b/>
                <w:sz w:val="15"/>
              </w:rPr>
              <w:t>RA-02</w:t>
            </w:r>
          </w:p>
          <w:p>
            <w:pPr>
              <w:spacing w:after="20" w:before="20"/>
            </w:pPr>
            <w:r>
              <w:rPr>
                <w:rFonts w:ascii="Calibri" w:hAnsi="Calibri"/>
                <w:b w:val="0"/>
                <w:sz w:val="14"/>
              </w:rPr>
              <w:t>Regional dashboard: cards + pending loading requests</w:t>
            </w:r>
          </w:p>
        </w:tc>
        <w:tc>
          <w:tcPr>
            <w:tcW w:type="dxa" w:w="893"/>
            <w:shd w:val="clear" w:fill="F2F4F7"/>
          </w:tcPr>
          <w:p>
            <w:pPr>
              <w:spacing w:after="20" w:before="20"/>
            </w:pPr>
            <w:r>
              <w:rPr>
                <w:rFonts w:ascii="Calibri" w:hAnsi="Calibri"/>
                <w:b/>
                <w:color w:val="1B6B3A"/>
                <w:sz w:val="15"/>
              </w:rPr>
              <w:t>DONE</w:t>
            </w:r>
          </w:p>
          <w:p>
            <w:pPr>
              <w:spacing w:after="20" w:before="20"/>
            </w:pPr>
            <w:r>
              <w:rPr>
                <w:rFonts w:ascii="Calibri" w:hAnsi="Calibri"/>
                <w:b w:val="0"/>
                <w:sz w:val="14"/>
              </w:rPr>
              <w:t>contract confirmed</w:t>
            </w:r>
          </w:p>
        </w:tc>
        <w:tc>
          <w:tcPr>
            <w:tcW w:type="dxa" w:w="2520"/>
            <w:shd w:val="clear" w:fill="F2F4F7"/>
          </w:tcPr>
          <w:p>
            <w:pPr>
              <w:spacing w:after="20" w:before="20"/>
            </w:pPr>
            <w:r>
              <w:rPr>
                <w:rFonts w:ascii="Consolas" w:hAnsi="Consolas"/>
                <w:b w:val="0"/>
                <w:sz w:val="15"/>
              </w:rPr>
              <w:t>GET /regional/dashboard</w:t>
            </w:r>
          </w:p>
        </w:tc>
        <w:tc>
          <w:tcPr>
            <w:tcW w:type="dxa" w:w="1037"/>
            <w:shd w:val="clear" w:fill="F2F4F7"/>
          </w:tcPr>
          <w:p>
            <w:pPr>
              <w:spacing w:after="20" w:before="20"/>
            </w:pPr>
            <w:r>
              <w:rPr>
                <w:rFonts w:ascii="Calibri" w:hAnsi="Calibri"/>
                <w:b w:val="0"/>
                <w:sz w:val="15"/>
              </w:rPr>
              <w:t>REGIONAL_ADMIN (own region), ADMIN (must pass ?region=)</w:t>
            </w:r>
          </w:p>
        </w:tc>
        <w:tc>
          <w:tcPr>
            <w:tcW w:type="dxa" w:w="1800"/>
            <w:shd w:val="clear" w:fill="F2F4F7"/>
          </w:tcPr>
          <w:p>
            <w:pPr>
              <w:spacing w:after="20" w:before="20"/>
            </w:pPr>
            <w:r>
              <w:rPr>
                <w:rFonts w:ascii="Calibri" w:hAnsi="Calibri"/>
                <w:b w:val="0"/>
                <w:sz w:val="15"/>
              </w:rPr>
              <w:t>n/a (GET)</w:t>
            </w:r>
          </w:p>
        </w:tc>
        <w:tc>
          <w:tcPr>
            <w:tcW w:type="dxa" w:w="2333"/>
            <w:shd w:val="clear" w:fill="F2F4F7"/>
          </w:tcPr>
          <w:p>
            <w:pPr>
              <w:spacing w:after="20" w:before="20"/>
            </w:pPr>
            <w:r>
              <w:rPr>
                <w:rFonts w:ascii="Calibri" w:hAnsi="Calibri"/>
                <w:b w:val="0"/>
                <w:sz w:val="15"/>
              </w:rPr>
              <w:t>REGIONAL_ADMIN: none — the region comes from the token. Passing a different region returns 403.</w:t>
            </w:r>
          </w:p>
          <w:p>
            <w:pPr>
              <w:spacing w:after="20" w:before="20"/>
            </w:pPr>
            <w:r>
              <w:rPr>
                <w:rFonts w:ascii="Calibri" w:hAnsi="Calibri"/>
                <w:b w:val="0"/>
                <w:sz w:val="14"/>
              </w:rPr>
              <w:t>ADMIN: region= is required to choose one.</w:t>
            </w:r>
          </w:p>
        </w:tc>
        <w:tc>
          <w:tcPr>
            <w:tcW w:type="dxa" w:w="3960"/>
            <w:shd w:val="clear" w:fill="F2F4F7"/>
          </w:tcPr>
          <w:p>
            <w:pPr>
              <w:spacing w:after="20" w:before="20"/>
            </w:pPr>
            <w:r>
              <w:rPr>
                <w:rFonts w:ascii="Consolas" w:hAnsi="Consolas"/>
                <w:b w:val="0"/>
                <w:sz w:val="13"/>
              </w:rPr>
              <w:t>{"summary":{"totalDistributors": 42, "openTickets": 5, "pendingWaybills": 3, "activeOfficers": 4},"pendingLoadingRequests":[{"id": "loading-request-uuid-1", "waybill": "WB-19045", "reference": "ORD-00294", "distributorName": "Bello &amp; Sons LTD", "orderId": "purchase-uuid-1", "truckPlateNumber": "LAG-234-XY", "driverName": "John Dare", "driverPhone": "+2348012345678", "quantityCartons": 320, "loadingDate": "2026-08-20T14:00:00.000Z", "submittedAt": "2026-08-19T09:00:00.000Z", "status": "PENDING", "assignedOfficer": {"id": "staff-uuid-11", "name": "Ifeanyi Okon"}}]}</w:t>
            </w:r>
          </w:p>
        </w:tc>
        <w:tc>
          <w:tcPr>
            <w:tcW w:type="dxa" w:w="3514"/>
            <w:shd w:val="clear" w:fill="F2F4F7"/>
          </w:tcPr>
          <w:p>
            <w:pPr>
              <w:spacing w:after="20" w:before="20"/>
            </w:pPr>
            <w:r>
              <w:rPr>
                <w:rFonts w:ascii="Calibri" w:hAnsi="Calibri"/>
                <w:b w:val="0"/>
                <w:sz w:val="15"/>
              </w:rPr>
              <w:t>Delete the unconditional mock in app/dashboard/page.tsx and use the real branch.</w:t>
            </w:r>
          </w:p>
          <w:p>
            <w:pPr>
              <w:spacing w:after="20" w:before="20"/>
            </w:pPr>
            <w:r>
              <w:rPr>
                <w:rFonts w:ascii="Calibri" w:hAnsi="Calibri"/>
                <w:b w:val="0"/>
                <w:sz w:val="15"/>
              </w:rPr>
              <w:t>Stop sending ?region= as a regional admin.</w:t>
            </w:r>
          </w:p>
          <w:p>
            <w:pPr>
              <w:spacing w:after="20" w:before="20"/>
            </w:pPr>
            <w:r>
              <w:rPr>
                <w:rFonts w:ascii="Calibri" w:hAnsi="Calibri"/>
                <w:b w:val="0"/>
                <w:sz w:val="15"/>
              </w:rPr>
              <w:t>pendingLoadingRequests stays empty until distributors submit loading requests.</w:t>
            </w:r>
          </w:p>
        </w:tc>
      </w:tr>
      <w:tr>
        <w:tc>
          <w:tcPr>
            <w:tcW w:type="dxa" w:w="1224"/>
          </w:tcPr>
          <w:p>
            <w:pPr>
              <w:spacing w:after="20" w:before="20"/>
            </w:pPr>
            <w:r>
              <w:rPr>
                <w:rFonts w:ascii="Calibri" w:hAnsi="Calibri"/>
                <w:b/>
                <w:sz w:val="15"/>
              </w:rPr>
              <w:t>RA-03</w:t>
            </w:r>
          </w:p>
          <w:p>
            <w:pPr>
              <w:spacing w:after="20" w:before="20"/>
            </w:pPr>
            <w:r>
              <w:rPr>
                <w:rFonts w:ascii="Calibri" w:hAnsi="Calibri"/>
                <w:b w:val="0"/>
                <w:sz w:val="14"/>
              </w:rPr>
              <w:t>Data scoped to the user's own region</w:t>
            </w:r>
          </w:p>
        </w:tc>
        <w:tc>
          <w:tcPr>
            <w:tcW w:type="dxa" w:w="893"/>
          </w:tcPr>
          <w:p>
            <w:pPr>
              <w:spacing w:after="20" w:before="20"/>
            </w:pPr>
            <w:r>
              <w:rPr>
                <w:rFonts w:ascii="Calibri" w:hAnsi="Calibri"/>
                <w:b/>
                <w:color w:val="1B6B3A"/>
                <w:sz w:val="15"/>
              </w:rPr>
              <w:t>DONE</w:t>
            </w:r>
          </w:p>
          <w:p>
            <w:pPr>
              <w:spacing w:after="20" w:before="20"/>
            </w:pPr>
            <w:r>
              <w:rPr>
                <w:rFonts w:ascii="Calibri" w:hAnsi="Calibri"/>
                <w:b w:val="0"/>
                <w:sz w:val="14"/>
              </w:rPr>
              <w:t>new route</w:t>
            </w:r>
          </w:p>
        </w:tc>
        <w:tc>
          <w:tcPr>
            <w:tcW w:type="dxa" w:w="2520"/>
          </w:tcPr>
          <w:p>
            <w:pPr>
              <w:spacing w:after="20" w:before="20"/>
            </w:pPr>
            <w:r>
              <w:rPr>
                <w:rFonts w:ascii="Consolas" w:hAnsi="Consolas"/>
                <w:b w:val="0"/>
                <w:sz w:val="15"/>
              </w:rPr>
              <w:t>GET /users/me</w:t>
            </w:r>
          </w:p>
          <w:p>
            <w:pPr>
              <w:spacing w:after="20" w:before="20"/>
            </w:pPr>
            <w:r>
              <w:rPr>
                <w:rFonts w:ascii="Calibri" w:hAnsi="Calibri"/>
                <w:b w:val="0"/>
                <w:sz w:val="14"/>
              </w:rPr>
              <w:t>+ region on the login user object</w:t>
            </w:r>
          </w:p>
        </w:tc>
        <w:tc>
          <w:tcPr>
            <w:tcW w:type="dxa" w:w="1037"/>
          </w:tcPr>
          <w:p>
            <w:pPr>
              <w:spacing w:after="20" w:before="20"/>
            </w:pPr>
            <w:r>
              <w:rPr>
                <w:rFonts w:ascii="Calibri" w:hAnsi="Calibri"/>
                <w:b w:val="0"/>
                <w:sz w:val="15"/>
              </w:rPr>
              <w:t>Any signed-in user</w:t>
            </w:r>
          </w:p>
        </w:tc>
        <w:tc>
          <w:tcPr>
            <w:tcW w:type="dxa" w:w="1800"/>
          </w:tcPr>
          <w:p>
            <w:pPr>
              <w:spacing w:after="20" w:before="20"/>
            </w:pPr>
            <w:r>
              <w:rPr>
                <w:rFonts w:ascii="Calibri" w:hAnsi="Calibri"/>
                <w:b w:val="0"/>
                <w:sz w:val="15"/>
              </w:rPr>
              <w:t>n/a (GET)</w:t>
            </w:r>
          </w:p>
        </w:tc>
        <w:tc>
          <w:tcPr>
            <w:tcW w:type="dxa" w:w="2333"/>
          </w:tcPr>
          <w:p>
            <w:pPr>
              <w:spacing w:after="20" w:before="20"/>
            </w:pPr>
            <w:r>
              <w:rPr>
                <w:rFonts w:ascii="Calibri" w:hAnsi="Calibri"/>
                <w:b w:val="0"/>
                <w:sz w:val="15"/>
              </w:rPr>
              <w:t>n/a</w:t>
            </w:r>
          </w:p>
        </w:tc>
        <w:tc>
          <w:tcPr>
            <w:tcW w:type="dxa" w:w="3960"/>
          </w:tcPr>
          <w:p>
            <w:pPr>
              <w:spacing w:after="20" w:before="20"/>
            </w:pPr>
            <w:r>
              <w:rPr>
                <w:rFonts w:ascii="Consolas" w:hAnsi="Consolas"/>
                <w:b w:val="0"/>
                <w:sz w:val="13"/>
              </w:rPr>
              <w:t>GET /users/me → {"id": "stf_5", "name": "Chidi Eze", "role": "REGIONAL_ADMIN", "type": "STAFF", "email": "c.eze@viju.com", "phone": "+2348012345678", "region": "EASTERN", "isActive": true, "lastLoginAt": "2026-08-19T07:41:00.000Z", "profilePhotoUrl": "https://cdn.viju.example/photos/abc.jpg"}</w:t>
            </w:r>
          </w:p>
          <w:p>
            <w:pPr>
              <w:spacing w:after="20" w:before="20"/>
            </w:pPr>
            <w:r>
              <w:rPr>
                <w:rFonts w:ascii="Consolas" w:hAnsi="Consolas"/>
                <w:b w:val="0"/>
                <w:sz w:val="13"/>
              </w:rPr>
              <w:t>Login → {"access_token":…,"refresh_token":…,"expires_in":3600,"user":{"id","name","role","email","region"}}</w:t>
            </w:r>
          </w:p>
          <w:p>
            <w:pPr>
              <w:spacing w:after="20" w:before="20"/>
            </w:pPr>
            <w:r>
              <w:rPr>
                <w:rFonts w:ascii="Calibri" w:hAnsi="Calibri"/>
                <w:b w:val="0"/>
                <w:sz w:val="14"/>
              </w:rPr>
              <w:t>region is null for org-wide ADMIN.</w:t>
            </w:r>
          </w:p>
        </w:tc>
        <w:tc>
          <w:tcPr>
            <w:tcW w:type="dxa" w:w="3514"/>
          </w:tcPr>
          <w:p>
            <w:pPr>
              <w:spacing w:after="20" w:before="20"/>
            </w:pPr>
            <w:r>
              <w:rPr>
                <w:rFonts w:ascii="Calibri" w:hAnsi="Calibri"/>
                <w:b w:val="0"/>
                <w:sz w:val="15"/>
              </w:rPr>
              <w:t>Delete the hardcoded 'LAGOS' in useDashboard and the static sidebar region badge; read both from /users/me (or the login payload).</w:t>
            </w:r>
          </w:p>
          <w:p>
            <w:pPr>
              <w:spacing w:after="20" w:before="20"/>
            </w:pPr>
            <w:r>
              <w:rPr>
                <w:rFonts w:ascii="Calibri" w:hAnsi="Calibri"/>
                <w:b w:val="0"/>
                <w:sz w:val="15"/>
              </w:rPr>
              <w:t>Every region-scoped endpoint filters by the token server-side, so a tampered query param cannot widen access — treat region as display-only.</w:t>
            </w:r>
          </w:p>
        </w:tc>
      </w:tr>
      <w:tr>
        <w:tc>
          <w:tcPr>
            <w:tcW w:type="dxa" w:w="1224"/>
            <w:shd w:val="clear" w:fill="F2F4F7"/>
          </w:tcPr>
          <w:p>
            <w:pPr>
              <w:spacing w:after="20" w:before="20"/>
            </w:pPr>
            <w:r>
              <w:rPr>
                <w:rFonts w:ascii="Calibri" w:hAnsi="Calibri"/>
                <w:b/>
                <w:sz w:val="15"/>
              </w:rPr>
              <w:t>RA-05</w:t>
            </w:r>
          </w:p>
          <w:p>
            <w:pPr>
              <w:spacing w:after="20" w:before="20"/>
            </w:pPr>
            <w:r>
              <w:rPr>
                <w:rFonts w:ascii="Calibri" w:hAnsi="Calibri"/>
                <w:b w:val="0"/>
                <w:sz w:val="14"/>
              </w:rPr>
              <w:t>Officers list for the region</w:t>
            </w:r>
          </w:p>
        </w:tc>
        <w:tc>
          <w:tcPr>
            <w:tcW w:type="dxa" w:w="893"/>
            <w:shd w:val="clear" w:fill="F2F4F7"/>
          </w:tcPr>
          <w:p>
            <w:pPr>
              <w:spacing w:after="20" w:before="20"/>
            </w:pPr>
            <w:r>
              <w:rPr>
                <w:rFonts w:ascii="Calibri" w:hAnsi="Calibri"/>
                <w:b/>
                <w:color w:val="1B6B3A"/>
                <w:sz w:val="15"/>
              </w:rPr>
              <w:t>DONE</w:t>
            </w:r>
          </w:p>
        </w:tc>
        <w:tc>
          <w:tcPr>
            <w:tcW w:type="dxa" w:w="2520"/>
            <w:shd w:val="clear" w:fill="F2F4F7"/>
          </w:tcPr>
          <w:p>
            <w:pPr>
              <w:spacing w:after="20" w:before="20"/>
            </w:pPr>
            <w:r>
              <w:rPr>
                <w:rFonts w:ascii="Consolas" w:hAnsi="Consolas"/>
                <w:b w:val="0"/>
                <w:sz w:val="15"/>
              </w:rPr>
              <w:t>GET /admin/officers</w:t>
            </w:r>
          </w:p>
        </w:tc>
        <w:tc>
          <w:tcPr>
            <w:tcW w:type="dxa" w:w="1037"/>
            <w:shd w:val="clear" w:fill="F2F4F7"/>
          </w:tcPr>
          <w:p>
            <w:pPr>
              <w:spacing w:after="20" w:before="20"/>
            </w:pPr>
            <w:r>
              <w:rPr>
                <w:rFonts w:ascii="Calibri" w:hAnsi="Calibri"/>
                <w:b w:val="0"/>
                <w:sz w:val="15"/>
              </w:rPr>
              <w:t>ADMIN + REGIONAL_ADMIN (newly allowed)</w:t>
            </w:r>
          </w:p>
        </w:tc>
        <w:tc>
          <w:tcPr>
            <w:tcW w:type="dxa" w:w="1800"/>
            <w:shd w:val="clear" w:fill="F2F4F7"/>
          </w:tcPr>
          <w:p>
            <w:pPr>
              <w:spacing w:after="20" w:before="20"/>
            </w:pPr>
            <w:r>
              <w:rPr>
                <w:rFonts w:ascii="Calibri" w:hAnsi="Calibri"/>
                <w:b w:val="0"/>
                <w:sz w:val="15"/>
              </w:rPr>
              <w:t>n/a (GET)</w:t>
            </w:r>
          </w:p>
        </w:tc>
        <w:tc>
          <w:tcPr>
            <w:tcW w:type="dxa" w:w="2333"/>
            <w:shd w:val="clear" w:fill="F2F4F7"/>
          </w:tcPr>
          <w:p>
            <w:pPr>
              <w:spacing w:after="20" w:before="20"/>
            </w:pPr>
            <w:r>
              <w:rPr>
                <w:rFonts w:ascii="Calibri" w:hAnsi="Calibri"/>
                <w:b w:val="0"/>
                <w:sz w:val="14"/>
              </w:rPr>
              <w:t>page, pageSize, search, region, role, sortBy, sortOrder</w:t>
            </w:r>
          </w:p>
          <w:p>
            <w:pPr>
              <w:spacing w:after="20" w:before="20"/>
            </w:pPr>
            <w:r>
              <w:rPr>
                <w:rFonts w:ascii="Calibri" w:hAnsi="Calibri"/>
                <w:b w:val="0"/>
                <w:sz w:val="14"/>
              </w:rPr>
              <w:t>For REGIONAL_ADMIN the region param is IGNORED and forced to the token's region.</w:t>
            </w:r>
          </w:p>
        </w:tc>
        <w:tc>
          <w:tcPr>
            <w:tcW w:type="dxa" w:w="3960"/>
            <w:shd w:val="clear" w:fill="F2F4F7"/>
          </w:tcPr>
          <w:p>
            <w:pPr>
              <w:spacing w:after="20" w:before="20"/>
            </w:pPr>
            <w:r>
              <w:rPr>
                <w:rFonts w:ascii="Calibri" w:hAnsi="Calibri"/>
                <w:b w:val="0"/>
                <w:sz w:val="15"/>
              </w:rPr>
              <w:t>Existing OfficersListResponse envelope, filtered to the caller's region (see AD-15 for the new fields).</w:t>
            </w:r>
          </w:p>
        </w:tc>
        <w:tc>
          <w:tcPr>
            <w:tcW w:type="dxa" w:w="3514"/>
            <w:shd w:val="clear" w:fill="F2F4F7"/>
          </w:tcPr>
          <w:p>
            <w:pPr>
              <w:spacing w:after="20" w:before="20"/>
            </w:pPr>
            <w:r>
              <w:rPr>
                <w:rFonts w:ascii="Calibri" w:hAnsi="Calibri"/>
                <w:b w:val="0"/>
                <w:sz w:val="15"/>
              </w:rPr>
              <w:t>The page already calls this live — it now returns 200 for a regional admin instead of 403.</w:t>
            </w:r>
          </w:p>
          <w:p>
            <w:pPr>
              <w:spacing w:after="20" w:before="20"/>
            </w:pPr>
            <w:r>
              <w:rPr>
                <w:rFonts w:ascii="Calibri" w:hAnsi="Calibri"/>
                <w:b w:val="0"/>
                <w:sz w:val="15"/>
              </w:rPr>
              <w:t>You may keep sending region from user.region; it is ignored rather than rejected.</w:t>
            </w:r>
          </w:p>
          <w:p>
            <w:pPr>
              <w:spacing w:after="20" w:before="20"/>
            </w:pPr>
            <w:r>
              <w:rPr>
                <w:rFonts w:ascii="Calibri" w:hAnsi="Calibri"/>
                <w:b w:val="0"/>
                <w:sz w:val="15"/>
              </w:rPr>
              <w:t>Confirmed: the region filter is honoured for ADMIN callers.</w:t>
            </w:r>
          </w:p>
        </w:tc>
      </w:tr>
      <w:tr>
        <w:tc>
          <w:tcPr>
            <w:tcW w:type="dxa" w:w="1224"/>
          </w:tcPr>
          <w:p>
            <w:pPr>
              <w:spacing w:after="20" w:before="20"/>
            </w:pPr>
            <w:r>
              <w:rPr>
                <w:rFonts w:ascii="Calibri" w:hAnsi="Calibri"/>
                <w:b/>
                <w:sz w:val="15"/>
              </w:rPr>
              <w:t>RA-06</w:t>
            </w:r>
          </w:p>
          <w:p>
            <w:pPr>
              <w:spacing w:after="20" w:before="20"/>
            </w:pPr>
            <w:r>
              <w:rPr>
                <w:rFonts w:ascii="Calibri" w:hAnsi="Calibri"/>
                <w:b w:val="0"/>
                <w:sz w:val="14"/>
              </w:rPr>
              <w:t>Loading requests list + assign to loading officer</w:t>
            </w:r>
          </w:p>
        </w:tc>
        <w:tc>
          <w:tcPr>
            <w:tcW w:type="dxa" w:w="893"/>
          </w:tcPr>
          <w:p>
            <w:pPr>
              <w:spacing w:after="20" w:before="20"/>
            </w:pPr>
            <w:r>
              <w:rPr>
                <w:rFonts w:ascii="Calibri" w:hAnsi="Calibri"/>
                <w:b/>
                <w:color w:val="1B6B3A"/>
                <w:sz w:val="15"/>
              </w:rPr>
              <w:t>DONE</w:t>
            </w:r>
          </w:p>
          <w:p>
            <w:pPr>
              <w:spacing w:after="20" w:before="20"/>
            </w:pPr>
            <w:r>
              <w:rPr>
                <w:rFonts w:ascii="Calibri" w:hAnsi="Calibri"/>
                <w:b w:val="0"/>
                <w:sz w:val="14"/>
              </w:rPr>
              <w:t>new</w:t>
            </w:r>
          </w:p>
        </w:tc>
        <w:tc>
          <w:tcPr>
            <w:tcW w:type="dxa" w:w="2520"/>
          </w:tcPr>
          <w:p>
            <w:pPr>
              <w:spacing w:after="20" w:before="20"/>
            </w:pPr>
            <w:r>
              <w:rPr>
                <w:rFonts w:ascii="Consolas" w:hAnsi="Consolas"/>
                <w:b w:val="0"/>
                <w:sz w:val="15"/>
              </w:rPr>
              <w:t>GET /regional/loading-requests</w:t>
            </w:r>
          </w:p>
          <w:p>
            <w:pPr>
              <w:spacing w:after="20" w:before="20"/>
            </w:pPr>
            <w:r>
              <w:rPr>
                <w:rFonts w:ascii="Consolas" w:hAnsi="Consolas"/>
                <w:b w:val="0"/>
                <w:sz w:val="15"/>
              </w:rPr>
              <w:t>PATCH /regional/loading-requests/{id}/assign</w:t>
            </w:r>
          </w:p>
          <w:p>
            <w:pPr>
              <w:spacing w:after="20" w:before="20"/>
            </w:pPr>
            <w:r>
              <w:rPr>
                <w:rFonts w:ascii="Consolas" w:hAnsi="Consolas"/>
                <w:b w:val="0"/>
                <w:sz w:val="15"/>
              </w:rPr>
              <w:t>GET /admin/officers?role=LOADING_OFFICER</w:t>
            </w:r>
          </w:p>
        </w:tc>
        <w:tc>
          <w:tcPr>
            <w:tcW w:type="dxa" w:w="1037"/>
          </w:tcPr>
          <w:p>
            <w:pPr>
              <w:spacing w:after="20" w:before="20"/>
            </w:pPr>
            <w:r>
              <w:rPr>
                <w:rFonts w:ascii="Calibri" w:hAnsi="Calibri"/>
                <w:b w:val="0"/>
                <w:sz w:val="15"/>
              </w:rPr>
              <w:t>REGIONAL_ADMIN, ADMIN</w:t>
            </w:r>
          </w:p>
        </w:tc>
        <w:tc>
          <w:tcPr>
            <w:tcW w:type="dxa" w:w="1800"/>
          </w:tcPr>
          <w:p>
            <w:pPr>
              <w:spacing w:after="20" w:before="20"/>
            </w:pPr>
            <w:r>
              <w:rPr>
                <w:rFonts w:ascii="Consolas" w:hAnsi="Consolas"/>
                <w:b w:val="0"/>
                <w:sz w:val="13"/>
              </w:rPr>
              <w:t>assign: {"loadingOfficerId":"stf_11"}</w:t>
            </w:r>
          </w:p>
        </w:tc>
        <w:tc>
          <w:tcPr>
            <w:tcW w:type="dxa" w:w="2333"/>
          </w:tcPr>
          <w:p>
            <w:pPr>
              <w:spacing w:after="20" w:before="20"/>
            </w:pPr>
            <w:r>
              <w:rPr>
                <w:rFonts w:ascii="Calibri" w:hAnsi="Calibri"/>
                <w:b w:val="0"/>
                <w:sz w:val="14"/>
              </w:rPr>
              <w:t>list: page, pageSize, search, status</w:t>
            </w:r>
          </w:p>
          <w:p>
            <w:pPr>
              <w:spacing w:after="20" w:before="20"/>
            </w:pPr>
            <w:r>
              <w:rPr>
                <w:rFonts w:ascii="Consolas" w:hAnsi="Consolas"/>
                <w:b w:val="0"/>
                <w:sz w:val="13"/>
              </w:rPr>
              <w:t>status: PENDING | ASSIGNED | IN_PROGRESS | COMPLETED | CANCELLED | ALL — matches your filter tabs</w:t>
            </w:r>
          </w:p>
          <w:p>
            <w:pPr>
              <w:spacing w:after="20" w:before="20"/>
            </w:pPr>
            <w:r>
              <w:rPr>
                <w:rFonts w:ascii="Calibri" w:hAnsi="Calibri"/>
                <w:b w:val="0"/>
                <w:sz w:val="14"/>
              </w:rPr>
              <w:t>Region derived from the token, not the query.</w:t>
            </w:r>
          </w:p>
          <w:p>
            <w:pPr>
              <w:spacing w:after="20" w:before="20"/>
            </w:pPr>
            <w:r>
              <w:rPr>
                <w:rFonts w:ascii="Calibri" w:hAnsi="Calibri"/>
                <w:b w:val="0"/>
                <w:sz w:val="14"/>
              </w:rPr>
              <w:t>search covers waybill ref, order ref, distributor, truck plate, driver.</w:t>
            </w:r>
          </w:p>
        </w:tc>
        <w:tc>
          <w:tcPr>
            <w:tcW w:type="dxa" w:w="3960"/>
          </w:tcPr>
          <w:p>
            <w:pPr>
              <w:spacing w:after="20" w:before="20"/>
            </w:pPr>
            <w:r>
              <w:rPr>
                <w:rFonts w:ascii="Calibri" w:hAnsi="Calibri"/>
                <w:b w:val="0"/>
                <w:sz w:val="15"/>
              </w:rPr>
              <w:t>Row (list + assign return the same shape):</w:t>
            </w:r>
          </w:p>
          <w:p>
            <w:pPr>
              <w:spacing w:after="20" w:before="20"/>
            </w:pPr>
            <w:r>
              <w:rPr>
                <w:rFonts w:ascii="Consolas" w:hAnsi="Consolas"/>
                <w:b w:val="0"/>
                <w:sz w:val="13"/>
              </w:rPr>
              <w:t>{"id": "loading-request-uuid-1", "waybill": "WB-19045", "reference": "ORD-00294", "distributorName": "Bello &amp; Sons LTD", "orderId": "purchase-uuid-1", "truckPlateNumber": "LAG-234-XY", "driverName": "John Dare", "driverPhone": "+2348012345678", "quantityCartons": 320, "loadingDate": "2026-08-20T14:00:00.000Z", "submittedAt": "2026-08-19T09:00:00.000Z", "status": "PENDING", "assignedOfficer": {"id": "staff-uuid-11", "name": "Ifeanyi Okon"}}</w:t>
            </w:r>
          </w:p>
        </w:tc>
        <w:tc>
          <w:tcPr>
            <w:tcW w:type="dxa" w:w="3514"/>
          </w:tcPr>
          <w:p>
            <w:pPr>
              <w:spacing w:after="20" w:before="20"/>
            </w:pPr>
            <w:r>
              <w:rPr>
                <w:rFonts w:ascii="Calibri" w:hAnsi="Calibri"/>
                <w:b w:val="0"/>
                <w:sz w:val="15"/>
              </w:rPr>
              <w:t>Replace the mocks in app/requests/loading/page.tsx and AssignLoadingOfficerModal.tsx, including the three hardcoded officers.</w:t>
            </w:r>
          </w:p>
          <w:p>
            <w:pPr>
              <w:spacing w:after="20" w:before="20"/>
            </w:pPr>
            <w:r>
              <w:rPr>
                <w:rFonts w:ascii="Calibri" w:hAnsi="Calibri"/>
                <w:b w:val="0"/>
                <w:sz w:val="15"/>
              </w:rPr>
              <w:t>Column mapping: waybill → waybill, distributor → distributorName, order → reference, truck → truckPlateNumber, driver → driverName, submitted → submittedAt, officer → assignedOfficer, status → status.</w:t>
            </w:r>
          </w:p>
          <w:p>
            <w:pPr>
              <w:spacing w:after="20" w:before="20"/>
            </w:pPr>
            <w:r>
              <w:rPr>
                <w:rFonts w:ascii="Calibri" w:hAnsi="Calibri"/>
                <w:b w:val="0"/>
                <w:sz w:val="15"/>
              </w:rPr>
              <w:t>assignedOfficer is null until assigned.</w:t>
            </w:r>
          </w:p>
        </w:tc>
      </w:tr>
      <w:tr>
        <w:tc>
          <w:tcPr>
            <w:tcW w:type="dxa" w:w="1224"/>
            <w:shd w:val="clear" w:fill="F2F4F7"/>
          </w:tcPr>
          <w:p>
            <w:pPr>
              <w:spacing w:after="20" w:before="20"/>
            </w:pPr>
            <w:r>
              <w:rPr>
                <w:rFonts w:ascii="Calibri" w:hAnsi="Calibri"/>
                <w:b/>
                <w:sz w:val="15"/>
              </w:rPr>
              <w:t>LO-02</w:t>
            </w:r>
          </w:p>
          <w:p>
            <w:pPr>
              <w:spacing w:after="20" w:before="20"/>
            </w:pPr>
            <w:r>
              <w:rPr>
                <w:rFonts w:ascii="Calibri" w:hAnsi="Calibri"/>
                <w:b w:val="0"/>
                <w:sz w:val="14"/>
              </w:rPr>
              <w:t>My Loading Queue</w:t>
            </w:r>
          </w:p>
        </w:tc>
        <w:tc>
          <w:tcPr>
            <w:tcW w:type="dxa" w:w="893"/>
            <w:shd w:val="clear" w:fill="F2F4F7"/>
          </w:tcPr>
          <w:p>
            <w:pPr>
              <w:spacing w:after="20" w:before="20"/>
            </w:pPr>
            <w:r>
              <w:rPr>
                <w:rFonts w:ascii="Calibri" w:hAnsi="Calibri"/>
                <w:b/>
                <w:color w:val="1B6B3A"/>
                <w:sz w:val="15"/>
              </w:rPr>
              <w:t>DONE</w:t>
            </w:r>
          </w:p>
          <w:p>
            <w:pPr>
              <w:spacing w:after="20" w:before="20"/>
            </w:pPr>
            <w:r>
              <w:rPr>
                <w:rFonts w:ascii="Calibri" w:hAnsi="Calibri"/>
                <w:b w:val="0"/>
                <w:sz w:val="14"/>
              </w:rPr>
              <w:t>new</w:t>
            </w:r>
          </w:p>
        </w:tc>
        <w:tc>
          <w:tcPr>
            <w:tcW w:type="dxa" w:w="2520"/>
            <w:shd w:val="clear" w:fill="F2F4F7"/>
          </w:tcPr>
          <w:p>
            <w:pPr>
              <w:spacing w:after="20" w:before="20"/>
            </w:pPr>
            <w:r>
              <w:rPr>
                <w:rFonts w:ascii="Consolas" w:hAnsi="Consolas"/>
                <w:b w:val="0"/>
                <w:sz w:val="15"/>
              </w:rPr>
              <w:t>GET /loading/queue</w:t>
            </w:r>
          </w:p>
        </w:tc>
        <w:tc>
          <w:tcPr>
            <w:tcW w:type="dxa" w:w="1037"/>
            <w:shd w:val="clear" w:fill="F2F4F7"/>
          </w:tcPr>
          <w:p>
            <w:pPr>
              <w:spacing w:after="20" w:before="20"/>
            </w:pPr>
            <w:r>
              <w:rPr>
                <w:rFonts w:ascii="Calibri" w:hAnsi="Calibri"/>
                <w:b w:val="0"/>
                <w:sz w:val="15"/>
              </w:rPr>
              <w:t>LOADING_OFFICER, WAREHOUSE_OFFICER</w:t>
            </w:r>
          </w:p>
        </w:tc>
        <w:tc>
          <w:tcPr>
            <w:tcW w:type="dxa" w:w="1800"/>
            <w:shd w:val="clear" w:fill="F2F4F7"/>
          </w:tcPr>
          <w:p>
            <w:pPr>
              <w:spacing w:after="20" w:before="20"/>
            </w:pPr>
            <w:r>
              <w:rPr>
                <w:rFonts w:ascii="Calibri" w:hAnsi="Calibri"/>
                <w:b w:val="0"/>
                <w:sz w:val="15"/>
              </w:rPr>
              <w:t>n/a (GET)</w:t>
            </w:r>
          </w:p>
        </w:tc>
        <w:tc>
          <w:tcPr>
            <w:tcW w:type="dxa" w:w="2333"/>
            <w:shd w:val="clear" w:fill="F2F4F7"/>
          </w:tcPr>
          <w:p>
            <w:pPr>
              <w:spacing w:after="20" w:before="20"/>
            </w:pPr>
            <w:r>
              <w:rPr>
                <w:rFonts w:ascii="Calibri" w:hAnsi="Calibri"/>
                <w:b w:val="0"/>
                <w:sz w:val="14"/>
              </w:rPr>
              <w:t>page, pageSize, status</w:t>
            </w:r>
          </w:p>
          <w:p>
            <w:pPr>
              <w:spacing w:after="20" w:before="20"/>
            </w:pPr>
            <w:r>
              <w:rPr>
                <w:rFonts w:ascii="Consolas" w:hAnsi="Consolas"/>
                <w:b w:val="0"/>
                <w:sz w:val="13"/>
              </w:rPr>
              <w:t>status: ASSIGNED | IN_PROGRESS | COMPLETED</w:t>
            </w:r>
          </w:p>
          <w:p>
            <w:pPr>
              <w:spacing w:after="20" w:before="20"/>
            </w:pPr>
            <w:r>
              <w:rPr>
                <w:rFonts w:ascii="Calibri" w:hAnsi="Calibri"/>
                <w:b w:val="0"/>
                <w:sz w:val="14"/>
              </w:rPr>
              <w:t>Officer taken from the token — there is deliberately no officerId param.</w:t>
            </w:r>
          </w:p>
        </w:tc>
        <w:tc>
          <w:tcPr>
            <w:tcW w:type="dxa" w:w="3960"/>
            <w:shd w:val="clear" w:fill="F2F4F7"/>
          </w:tcPr>
          <w:p>
            <w:pPr>
              <w:spacing w:after="20" w:before="20"/>
            </w:pPr>
            <w:r>
              <w:rPr>
                <w:rFonts w:ascii="Consolas" w:hAnsi="Consolas"/>
                <w:b w:val="0"/>
                <w:sz w:val="13"/>
              </w:rPr>
              <w:t>{"id": "loading-request-uuid-1", "orderId": "ORD-0099", "distributorName": "Ibonodu Mega Distributor", "region": "LAGOS", "submittedAt": "2026-08-19T10:10:00.000Z", "status": "ASSIGNED"}</w:t>
            </w:r>
          </w:p>
          <w:p>
            <w:pPr>
              <w:spacing w:after="20" w:before="20"/>
            </w:pPr>
            <w:r>
              <w:rPr>
                <w:rFonts w:ascii="Calibri" w:hAnsi="Calibri"/>
                <w:b w:val="0"/>
                <w:sz w:val="14"/>
              </w:rPr>
              <w:t>Omitting status returns all three states so you can group client-side.</w:t>
            </w:r>
          </w:p>
        </w:tc>
        <w:tc>
          <w:tcPr>
            <w:tcW w:type="dxa" w:w="3514"/>
            <w:shd w:val="clear" w:fill="F2F4F7"/>
          </w:tcPr>
          <w:p>
            <w:pPr>
              <w:spacing w:after="20" w:before="20"/>
            </w:pPr>
            <w:r>
              <w:rPr>
                <w:rFonts w:ascii="Calibri" w:hAnsi="Calibri"/>
                <w:b w:val="0"/>
                <w:sz w:val="15"/>
              </w:rPr>
              <w:t>Replace the 100% mock in app/loading/queue/page.tsx and components/loadingOfficer/.</w:t>
            </w:r>
          </w:p>
          <w:p>
            <w:pPr>
              <w:spacing w:after="20" w:before="20"/>
            </w:pPr>
            <w:r>
              <w:rPr>
                <w:rFonts w:ascii="Calibri" w:hAnsi="Calibri"/>
                <w:b w:val="0"/>
                <w:color w:val="B3261E"/>
                <w:sz w:val="15"/>
              </w:rPr>
              <w:t>Statuses are UPPER_SNAKE (ASSIGNED / IN_PROGRESS / COMPLETED), not the lowercase "assigned | in-progress | completed" in the mock.</w:t>
            </w:r>
          </w:p>
          <w:p>
            <w:pPr>
              <w:spacing w:after="20" w:before="20"/>
            </w:pPr>
            <w:r>
              <w:rPr>
                <w:rFonts w:ascii="Calibri" w:hAnsi="Calibri"/>
                <w:b w:val="0"/>
                <w:sz w:val="15"/>
              </w:rPr>
              <w:t>Ordered by requested loading date, soonest first.</w:t>
            </w:r>
          </w:p>
        </w:tc>
      </w:tr>
      <w:tr>
        <w:tc>
          <w:tcPr>
            <w:tcW w:type="dxa" w:w="1224"/>
          </w:tcPr>
          <w:p>
            <w:pPr>
              <w:spacing w:after="20" w:before="20"/>
            </w:pPr>
            <w:r>
              <w:rPr>
                <w:rFonts w:ascii="Calibri" w:hAnsi="Calibri"/>
                <w:b/>
                <w:sz w:val="15"/>
              </w:rPr>
              <w:t>LO-03</w:t>
            </w:r>
          </w:p>
          <w:p>
            <w:pPr>
              <w:spacing w:after="20" w:before="20"/>
            </w:pPr>
            <w:r>
              <w:rPr>
                <w:rFonts w:ascii="Calibri" w:hAnsi="Calibri"/>
                <w:b w:val="0"/>
                <w:sz w:val="14"/>
              </w:rPr>
              <w:t>Assignment detail view</w:t>
            </w:r>
          </w:p>
        </w:tc>
        <w:tc>
          <w:tcPr>
            <w:tcW w:type="dxa" w:w="893"/>
          </w:tcPr>
          <w:p>
            <w:pPr>
              <w:spacing w:after="20" w:before="20"/>
            </w:pPr>
            <w:r>
              <w:rPr>
                <w:rFonts w:ascii="Calibri" w:hAnsi="Calibri"/>
                <w:b/>
                <w:color w:val="1B6B3A"/>
                <w:sz w:val="15"/>
              </w:rPr>
              <w:t>DONE</w:t>
            </w:r>
          </w:p>
          <w:p>
            <w:pPr>
              <w:spacing w:after="20" w:before="20"/>
            </w:pPr>
            <w:r>
              <w:rPr>
                <w:rFonts w:ascii="Calibri" w:hAnsi="Calibri"/>
                <w:b w:val="0"/>
                <w:sz w:val="14"/>
              </w:rPr>
              <w:t>new</w:t>
            </w:r>
          </w:p>
        </w:tc>
        <w:tc>
          <w:tcPr>
            <w:tcW w:type="dxa" w:w="2520"/>
          </w:tcPr>
          <w:p>
            <w:pPr>
              <w:spacing w:after="20" w:before="20"/>
            </w:pPr>
            <w:r>
              <w:rPr>
                <w:rFonts w:ascii="Consolas" w:hAnsi="Consolas"/>
                <w:b w:val="0"/>
                <w:sz w:val="15"/>
              </w:rPr>
              <w:t>GET /loading/queue/{id}</w:t>
            </w:r>
          </w:p>
        </w:tc>
        <w:tc>
          <w:tcPr>
            <w:tcW w:type="dxa" w:w="1037"/>
          </w:tcPr>
          <w:p>
            <w:pPr>
              <w:spacing w:after="20" w:before="20"/>
            </w:pPr>
            <w:r>
              <w:rPr>
                <w:rFonts w:ascii="Calibri" w:hAnsi="Calibri"/>
                <w:b w:val="0"/>
                <w:sz w:val="15"/>
              </w:rPr>
              <w:t>LOADING_OFFICER, WAREHOUSE_OFFICER — must own the assignment</w:t>
            </w:r>
          </w:p>
        </w:tc>
        <w:tc>
          <w:tcPr>
            <w:tcW w:type="dxa" w:w="1800"/>
          </w:tcPr>
          <w:p>
            <w:pPr>
              <w:spacing w:after="20" w:before="20"/>
            </w:pPr>
            <w:r>
              <w:rPr>
                <w:rFonts w:ascii="Calibri" w:hAnsi="Calibri"/>
                <w:b w:val="0"/>
                <w:sz w:val="15"/>
              </w:rPr>
              <w:t>n/a (GET)</w:t>
            </w:r>
          </w:p>
        </w:tc>
        <w:tc>
          <w:tcPr>
            <w:tcW w:type="dxa" w:w="2333"/>
          </w:tcPr>
          <w:p>
            <w:pPr>
              <w:spacing w:after="20" w:before="20"/>
            </w:pPr>
            <w:r>
              <w:rPr>
                <w:rFonts w:ascii="Calibri" w:hAnsi="Calibri"/>
                <w:b w:val="0"/>
                <w:sz w:val="15"/>
              </w:rPr>
              <w:t>n/a</w:t>
            </w:r>
          </w:p>
        </w:tc>
        <w:tc>
          <w:tcPr>
            <w:tcW w:type="dxa" w:w="3960"/>
          </w:tcPr>
          <w:p>
            <w:pPr>
              <w:spacing w:after="20" w:before="20"/>
            </w:pPr>
            <w:r>
              <w:rPr>
                <w:rFonts w:ascii="Consolas" w:hAnsi="Consolas"/>
                <w:b w:val="0"/>
                <w:sz w:val="13"/>
              </w:rPr>
              <w:t>{"id": "loading-request-uuid-1", "orderId": "ORD-0099", "distributorName": "Ibonodu Mega Distributor", "region": "LAGOS", "submittedAt": "2026-08-19T10:10:00.000Z", "status": "ASSIGNED", "truckPlateNumber": "RJ-290", "driverName": "John Dare", "driverPhone": "+2348012345678", "loadingDate": "2026-08-20T09:00:00.000Z", "quantityCartons": 3 …</w:t>
            </w:r>
          </w:p>
          <w:p>
            <w:pPr>
              <w:spacing w:after="20" w:before="20"/>
            </w:pPr>
            <w:r>
              <w:rPr>
                <w:rFonts w:ascii="Calibri" w:hAnsi="Calibri"/>
                <w:b w:val="0"/>
                <w:sz w:val="14"/>
              </w:rPr>
              <w:t>403 if the assignment belongs to another officer; 404 if it does not exist.</w:t>
            </w:r>
          </w:p>
        </w:tc>
        <w:tc>
          <w:tcPr>
            <w:tcW w:type="dxa" w:w="3514"/>
          </w:tcPr>
          <w:p>
            <w:pPr>
              <w:spacing w:after="20" w:before="20"/>
            </w:pPr>
            <w:r>
              <w:rPr>
                <w:rFonts w:ascii="Calibri" w:hAnsi="Calibri"/>
                <w:b w:val="0"/>
                <w:sz w:val="15"/>
              </w:rPr>
              <w:t>Replace mockDetailsMap. Field mapping is 1:1 with the panel: orderId, distributorName, region, submittedAt, truckPlateNumber, driverName, loadingDate, quantityCartons, status.</w:t>
            </w:r>
          </w:p>
          <w:p>
            <w:pPr>
              <w:spacing w:after="20" w:before="20"/>
            </w:pPr>
            <w:r>
              <w:rPr>
                <w:rFonts w:ascii="Calibri" w:hAnsi="Calibri"/>
                <w:b w:val="0"/>
                <w:sz w:val="15"/>
              </w:rPr>
              <w:t>attachmentUrl is the proof-of-loading image once captured, otherwise null.</w:t>
            </w:r>
          </w:p>
        </w:tc>
      </w:tr>
      <w:tr>
        <w:tc>
          <w:tcPr>
            <w:tcW w:type="dxa" w:w="1224"/>
            <w:shd w:val="clear" w:fill="F2F4F7"/>
          </w:tcPr>
          <w:p>
            <w:pPr>
              <w:spacing w:after="20" w:before="20"/>
            </w:pPr>
            <w:r>
              <w:rPr>
                <w:rFonts w:ascii="Calibri" w:hAnsi="Calibri"/>
                <w:b/>
                <w:sz w:val="15"/>
              </w:rPr>
              <w:t>LO-04</w:t>
            </w:r>
          </w:p>
          <w:p>
            <w:pPr>
              <w:spacing w:after="20" w:before="20"/>
            </w:pPr>
            <w:r>
              <w:rPr>
                <w:rFonts w:ascii="Calibri" w:hAnsi="Calibri"/>
                <w:b w:val="0"/>
                <w:sz w:val="14"/>
              </w:rPr>
              <w:t>Update loading status / mark complete</w:t>
            </w:r>
          </w:p>
        </w:tc>
        <w:tc>
          <w:tcPr>
            <w:tcW w:type="dxa" w:w="893"/>
            <w:shd w:val="clear" w:fill="F2F4F7"/>
          </w:tcPr>
          <w:p>
            <w:pPr>
              <w:spacing w:after="20" w:before="20"/>
            </w:pPr>
            <w:r>
              <w:rPr>
                <w:rFonts w:ascii="Calibri" w:hAnsi="Calibri"/>
                <w:b/>
                <w:color w:val="1B6B3A"/>
                <w:sz w:val="15"/>
              </w:rPr>
              <w:t>DONE</w:t>
            </w:r>
          </w:p>
          <w:p>
            <w:pPr>
              <w:spacing w:after="20" w:before="20"/>
            </w:pPr>
            <w:r>
              <w:rPr>
                <w:rFonts w:ascii="Calibri" w:hAnsi="Calibri"/>
                <w:b w:val="0"/>
                <w:sz w:val="14"/>
              </w:rPr>
              <w:t>new</w:t>
            </w:r>
          </w:p>
        </w:tc>
        <w:tc>
          <w:tcPr>
            <w:tcW w:type="dxa" w:w="2520"/>
            <w:shd w:val="clear" w:fill="F2F4F7"/>
          </w:tcPr>
          <w:p>
            <w:pPr>
              <w:spacing w:after="20" w:before="20"/>
            </w:pPr>
            <w:r>
              <w:rPr>
                <w:rFonts w:ascii="Consolas" w:hAnsi="Consolas"/>
                <w:b w:val="0"/>
                <w:sz w:val="15"/>
              </w:rPr>
              <w:t>PATCH /loading/queue/{id}/status</w:t>
            </w:r>
          </w:p>
        </w:tc>
        <w:tc>
          <w:tcPr>
            <w:tcW w:type="dxa" w:w="1037"/>
            <w:shd w:val="clear" w:fill="F2F4F7"/>
          </w:tcPr>
          <w:p>
            <w:pPr>
              <w:spacing w:after="20" w:before="20"/>
            </w:pPr>
            <w:r>
              <w:rPr>
                <w:rFonts w:ascii="Calibri" w:hAnsi="Calibri"/>
                <w:b w:val="0"/>
                <w:sz w:val="15"/>
              </w:rPr>
              <w:t>LOADING_OFFICER, WAREHOUSE_OFFICER — must own the assignment</w:t>
            </w:r>
          </w:p>
        </w:tc>
        <w:tc>
          <w:tcPr>
            <w:tcW w:type="dxa" w:w="1800"/>
            <w:shd w:val="clear" w:fill="F2F4F7"/>
          </w:tcPr>
          <w:p>
            <w:pPr>
              <w:spacing w:after="20" w:before="20"/>
            </w:pPr>
            <w:r>
              <w:rPr>
                <w:rFonts w:ascii="Consolas" w:hAnsi="Consolas"/>
                <w:b w:val="0"/>
                <w:sz w:val="13"/>
              </w:rPr>
              <w:t>{"status":"IN_PROGRESS"}</w:t>
            </w:r>
          </w:p>
          <w:p>
            <w:pPr>
              <w:spacing w:after="20" w:before="20"/>
            </w:pPr>
            <w:r>
              <w:rPr>
                <w:rFonts w:ascii="Calibri" w:hAnsi="Calibri"/>
                <w:b w:val="0"/>
                <w:sz w:val="14"/>
              </w:rPr>
              <w:t>status: IN_PROGRESS | COMPLETED</w:t>
            </w:r>
          </w:p>
        </w:tc>
        <w:tc>
          <w:tcPr>
            <w:tcW w:type="dxa" w:w="2333"/>
            <w:shd w:val="clear" w:fill="F2F4F7"/>
          </w:tcPr>
          <w:p>
            <w:pPr>
              <w:spacing w:after="20" w:before="20"/>
            </w:pPr>
            <w:r>
              <w:rPr>
                <w:rFonts w:ascii="Calibri" w:hAnsi="Calibri"/>
                <w:b w:val="0"/>
                <w:sz w:val="15"/>
              </w:rPr>
              <w:t>n/a</w:t>
            </w:r>
          </w:p>
        </w:tc>
        <w:tc>
          <w:tcPr>
            <w:tcW w:type="dxa" w:w="3960"/>
            <w:shd w:val="clear" w:fill="F2F4F7"/>
          </w:tcPr>
          <w:p>
            <w:pPr>
              <w:spacing w:after="20" w:before="20"/>
            </w:pPr>
            <w:r>
              <w:rPr>
                <w:rFonts w:ascii="Consolas" w:hAnsi="Consolas"/>
                <w:b w:val="0"/>
                <w:sz w:val="13"/>
              </w:rPr>
              <w:t>200 {"id": "loading-request-uuid-1", "status": "IN_PROGRESS", "updatedAt": "2026-08-19T11:02:00.000Z"}</w:t>
            </w:r>
          </w:p>
          <w:p>
            <w:pPr>
              <w:spacing w:after="20" w:before="20"/>
            </w:pPr>
            <w:r>
              <w:rPr>
                <w:rFonts w:ascii="Calibri" w:hAnsi="Calibri"/>
                <w:b w:val="0"/>
                <w:sz w:val="15"/>
              </w:rPr>
              <w:t>409 on an illegal move:</w:t>
            </w:r>
          </w:p>
          <w:p>
            <w:pPr>
              <w:spacing w:after="20" w:before="20"/>
            </w:pPr>
            <w:r>
              <w:rPr>
                <w:rFonts w:ascii="Consolas" w:hAnsi="Consolas"/>
                <w:b w:val="0"/>
                <w:sz w:val="13"/>
              </w:rPr>
              <w:t>{"message":"A completed load cannot be reopened.","code":"INVALID_STATUS_TRANSITION","statusCode":409}</w:t>
            </w:r>
          </w:p>
        </w:tc>
        <w:tc>
          <w:tcPr>
            <w:tcW w:type="dxa" w:w="3514"/>
            <w:shd w:val="clear" w:fill="F2F4F7"/>
          </w:tcPr>
          <w:p>
            <w:pPr>
              <w:spacing w:after="20" w:before="20"/>
            </w:pPr>
            <w:r>
              <w:rPr>
                <w:rFonts w:ascii="Calibri" w:hAnsi="Calibri"/>
                <w:b w:val="0"/>
                <w:sz w:val="15"/>
              </w:rPr>
              <w:t>Allowed path is ASSIGNED → IN_PROGRESS → COMPLETED. Disable buttons that would move backwards and handle 409 by branching on `code`.</w:t>
            </w:r>
          </w:p>
          <w:p>
            <w:pPr>
              <w:spacing w:after="20" w:before="20"/>
            </w:pPr>
            <w:r>
              <w:rPr>
                <w:rFonts w:ascii="Calibri" w:hAnsi="Calibri"/>
                <w:b w:val="0"/>
                <w:sz w:val="15"/>
              </w:rPr>
              <w:t>Sending {"status":"ASSIGNED"} is a 400 (not an allowed target), not a 409.</w:t>
            </w:r>
          </w:p>
          <w:p>
            <w:pPr>
              <w:spacing w:after="20" w:before="20"/>
            </w:pPr>
            <w:r>
              <w:rPr>
                <w:rFonts w:ascii="Calibri" w:hAnsi="Calibri"/>
                <w:b w:val="0"/>
                <w:sz w:val="15"/>
              </w:rPr>
              <w:t>The distributor is notified automatically and the regional dashboard reflects the change.</w:t>
            </w:r>
          </w:p>
        </w:tc>
      </w:tr>
      <w:tr>
        <w:tc>
          <w:tcPr>
            <w:tcW w:type="dxa" w:w="1224"/>
          </w:tcPr>
          <w:p>
            <w:pPr>
              <w:spacing w:after="20" w:before="20"/>
            </w:pPr>
            <w:r>
              <w:rPr>
                <w:rFonts w:ascii="Calibri" w:hAnsi="Calibri"/>
                <w:b/>
                <w:sz w:val="15"/>
              </w:rPr>
              <w:t>LO-05</w:t>
            </w:r>
          </w:p>
          <w:p>
            <w:pPr>
              <w:spacing w:after="20" w:before="20"/>
            </w:pPr>
            <w:r>
              <w:rPr>
                <w:rFonts w:ascii="Calibri" w:hAnsi="Calibri"/>
                <w:b w:val="0"/>
                <w:sz w:val="14"/>
              </w:rPr>
              <w:t>Waybill capture: truck, driver, quantity</w:t>
            </w:r>
          </w:p>
        </w:tc>
        <w:tc>
          <w:tcPr>
            <w:tcW w:type="dxa" w:w="893"/>
          </w:tcPr>
          <w:p>
            <w:pPr>
              <w:spacing w:after="20" w:before="20"/>
            </w:pPr>
            <w:r>
              <w:rPr>
                <w:rFonts w:ascii="Calibri" w:hAnsi="Calibri"/>
                <w:b/>
                <w:color w:val="1B6B3A"/>
                <w:sz w:val="15"/>
              </w:rPr>
              <w:t>DONE</w:t>
            </w:r>
          </w:p>
          <w:p>
            <w:pPr>
              <w:spacing w:after="20" w:before="20"/>
            </w:pPr>
            <w:r>
              <w:rPr>
                <w:rFonts w:ascii="Calibri" w:hAnsi="Calibri"/>
                <w:b w:val="0"/>
                <w:sz w:val="14"/>
              </w:rPr>
              <w:t>new</w:t>
            </w:r>
          </w:p>
        </w:tc>
        <w:tc>
          <w:tcPr>
            <w:tcW w:type="dxa" w:w="2520"/>
          </w:tcPr>
          <w:p>
            <w:pPr>
              <w:spacing w:after="20" w:before="20"/>
            </w:pPr>
            <w:r>
              <w:rPr>
                <w:rFonts w:ascii="Consolas" w:hAnsi="Consolas"/>
                <w:b w:val="0"/>
                <w:sz w:val="15"/>
              </w:rPr>
              <w:t>POST /loading/queue/{id}/waybill</w:t>
            </w:r>
          </w:p>
          <w:p>
            <w:pPr>
              <w:spacing w:after="20" w:before="20"/>
            </w:pPr>
            <w:r>
              <w:rPr>
                <w:rFonts w:ascii="Consolas" w:hAnsi="Consolas"/>
                <w:b w:val="0"/>
                <w:sz w:val="15"/>
              </w:rPr>
              <w:t>POST /uploads?folder=waybill-documents</w:t>
            </w:r>
          </w:p>
        </w:tc>
        <w:tc>
          <w:tcPr>
            <w:tcW w:type="dxa" w:w="1037"/>
          </w:tcPr>
          <w:p>
            <w:pPr>
              <w:spacing w:after="20" w:before="20"/>
            </w:pPr>
            <w:r>
              <w:rPr>
                <w:rFonts w:ascii="Calibri" w:hAnsi="Calibri"/>
                <w:b w:val="0"/>
                <w:sz w:val="15"/>
              </w:rPr>
              <w:t>LOADING_OFFICER, WAREHOUSE_OFFICER — must own the assignment</w:t>
            </w:r>
          </w:p>
        </w:tc>
        <w:tc>
          <w:tcPr>
            <w:tcW w:type="dxa" w:w="1800"/>
          </w:tcPr>
          <w:p>
            <w:pPr>
              <w:spacing w:after="20" w:before="20"/>
            </w:pPr>
            <w:r>
              <w:rPr>
                <w:rFonts w:ascii="Consolas" w:hAnsi="Consolas"/>
                <w:b w:val="0"/>
                <w:sz w:val="13"/>
              </w:rPr>
              <w:t>{"truckPlateNumber":"LAG-234-XY","driverName":"John Dare","quantityCartons":320,"attachmentUrl":"https://res.cloudinary.com/…/proof.jpg"}</w:t>
            </w:r>
          </w:p>
          <w:p>
            <w:pPr>
              <w:spacing w:after="20" w:before="20"/>
            </w:pPr>
            <w:r>
              <w:rPr>
                <w:rFonts w:ascii="Calibri" w:hAnsi="Calibri"/>
                <w:b w:val="0"/>
                <w:sz w:val="14"/>
              </w:rPr>
              <w:t>attachmentUrl optional — upload first, then pass the returned URL.</w:t>
            </w:r>
          </w:p>
        </w:tc>
        <w:tc>
          <w:tcPr>
            <w:tcW w:type="dxa" w:w="2333"/>
          </w:tcPr>
          <w:p>
            <w:pPr>
              <w:spacing w:after="20" w:before="20"/>
            </w:pPr>
            <w:r>
              <w:rPr>
                <w:rFonts w:ascii="Calibri" w:hAnsi="Calibri"/>
                <w:b w:val="0"/>
                <w:sz w:val="15"/>
              </w:rPr>
              <w:t>n/a</w:t>
            </w:r>
          </w:p>
        </w:tc>
        <w:tc>
          <w:tcPr>
            <w:tcW w:type="dxa" w:w="3960"/>
          </w:tcPr>
          <w:p>
            <w:pPr>
              <w:spacing w:after="20" w:before="20"/>
            </w:pPr>
            <w:r>
              <w:rPr>
                <w:rFonts w:ascii="Consolas" w:hAnsi="Consolas"/>
                <w:b w:val="0"/>
                <w:sz w:val="13"/>
              </w:rPr>
              <w:t>201 {"id": "loading-request-uuid-1", "waybillNumber": "WB-19045", "loadingRequestId": "loading-request-uuid-1", "truckPlateNumber": "LAG-234-XY", "driverName": "John Dare", "quantityCartons": 320, "attachmentUrl": "https://res.cloudinary.com/.../proof.jpg", "status": "COMPLETED", "createdAt": "2026-08-19T11:20:00.000Z"}</w:t>
            </w:r>
          </w:p>
        </w:tc>
        <w:tc>
          <w:tcPr>
            <w:tcW w:type="dxa" w:w="3514"/>
          </w:tcPr>
          <w:p>
            <w:pPr>
              <w:spacing w:after="20" w:before="20"/>
            </w:pPr>
            <w:r>
              <w:rPr>
                <w:rFonts w:ascii="Calibri" w:hAnsi="Calibri"/>
                <w:b w:val="0"/>
                <w:sz w:val="15"/>
              </w:rPr>
              <w:t>Recording a waybill also completes the load — you do not need to call the status route afterwards.</w:t>
            </w:r>
          </w:p>
          <w:p>
            <w:pPr>
              <w:spacing w:after="20" w:before="20"/>
            </w:pPr>
            <w:r>
              <w:rPr>
                <w:rFonts w:ascii="Calibri" w:hAnsi="Calibri"/>
                <w:b w:val="0"/>
                <w:sz w:val="15"/>
              </w:rPr>
              <w:t>id and loadingRequestId are the same value: the loading request IS the waybill record in this schema, and waybillNumber is its WB- reference.</w:t>
            </w:r>
          </w:p>
          <w:p>
            <w:pPr>
              <w:spacing w:after="20" w:before="20"/>
            </w:pPr>
            <w:r>
              <w:rPr>
                <w:rFonts w:ascii="Calibri" w:hAnsi="Calibri"/>
                <w:b w:val="0"/>
                <w:color w:val="B3261E"/>
                <w:sz w:val="15"/>
              </w:rPr>
              <w:t>Remember POST /uploads now needs the Authorization header.</w:t>
            </w:r>
          </w:p>
        </w:tc>
      </w:tr>
      <w:tr>
        <w:tc>
          <w:tcPr>
            <w:tcW w:type="dxa" w:w="1224"/>
            <w:shd w:val="clear" w:fill="F2F4F7"/>
          </w:tcPr>
          <w:p>
            <w:pPr>
              <w:spacing w:after="20" w:before="20"/>
            </w:pPr>
            <w:r>
              <w:rPr>
                <w:rFonts w:ascii="Calibri" w:hAnsi="Calibri"/>
                <w:b/>
                <w:sz w:val="15"/>
              </w:rPr>
              <w:t>CC-01</w:t>
            </w:r>
          </w:p>
          <w:p>
            <w:pPr>
              <w:spacing w:after="20" w:before="20"/>
            </w:pPr>
            <w:r>
              <w:rPr>
                <w:rFonts w:ascii="Calibri" w:hAnsi="Calibri"/>
                <w:b w:val="0"/>
                <w:sz w:val="14"/>
              </w:rPr>
              <w:t>Role-based access control (CRITICAL)</w:t>
            </w:r>
          </w:p>
        </w:tc>
        <w:tc>
          <w:tcPr>
            <w:tcW w:type="dxa" w:w="893"/>
            <w:shd w:val="clear" w:fill="F2F4F7"/>
          </w:tcPr>
          <w:p>
            <w:pPr>
              <w:spacing w:after="20" w:before="20"/>
            </w:pPr>
            <w:r>
              <w:rPr>
                <w:rFonts w:ascii="Calibri" w:hAnsi="Calibri"/>
                <w:b/>
                <w:color w:val="1B6B3A"/>
                <w:sz w:val="15"/>
              </w:rPr>
              <w:t>DONE</w:t>
            </w:r>
          </w:p>
        </w:tc>
        <w:tc>
          <w:tcPr>
            <w:tcW w:type="dxa" w:w="2520"/>
            <w:shd w:val="clear" w:fill="F2F4F7"/>
          </w:tcPr>
          <w:p>
            <w:pPr>
              <w:spacing w:after="20" w:before="20"/>
            </w:pPr>
            <w:r>
              <w:rPr>
                <w:rFonts w:ascii="Consolas" w:hAnsi="Consolas"/>
                <w:b w:val="0"/>
                <w:sz w:val="13"/>
              </w:rPr>
              <w:t>All /admin/*, /regional/*, /loading/*, /officers/*</w:t>
            </w:r>
          </w:p>
        </w:tc>
        <w:tc>
          <w:tcPr>
            <w:tcW w:type="dxa" w:w="1037"/>
            <w:shd w:val="clear" w:fill="F2F4F7"/>
          </w:tcPr>
          <w:p>
            <w:pPr>
              <w:spacing w:after="20" w:before="20"/>
            </w:pPr>
            <w:r>
              <w:rPr>
                <w:rFonts w:ascii="Calibri" w:hAnsi="Calibri"/>
                <w:b w:val="0"/>
                <w:sz w:val="15"/>
              </w:rPr>
              <w:t>Role claim validated from the JWT on every request</w:t>
            </w:r>
          </w:p>
        </w:tc>
        <w:tc>
          <w:tcPr>
            <w:tcW w:type="dxa" w:w="1800"/>
            <w:shd w:val="clear" w:fill="F2F4F7"/>
          </w:tcPr>
          <w:p>
            <w:pPr>
              <w:spacing w:after="20" w:before="20"/>
            </w:pPr>
            <w:r>
              <w:rPr>
                <w:rFonts w:ascii="Calibri" w:hAnsi="Calibri"/>
                <w:b w:val="0"/>
                <w:sz w:val="15"/>
              </w:rPr>
              <w:t>n/a</w:t>
            </w:r>
          </w:p>
        </w:tc>
        <w:tc>
          <w:tcPr>
            <w:tcW w:type="dxa" w:w="2333"/>
            <w:shd w:val="clear" w:fill="F2F4F7"/>
          </w:tcPr>
          <w:p>
            <w:pPr>
              <w:spacing w:after="20" w:before="20"/>
            </w:pPr>
            <w:r>
              <w:rPr>
                <w:rFonts w:ascii="Calibri" w:hAnsi="Calibri"/>
                <w:b w:val="0"/>
                <w:sz w:val="15"/>
              </w:rPr>
              <w:t>n/a</w:t>
            </w:r>
          </w:p>
        </w:tc>
        <w:tc>
          <w:tcPr>
            <w:tcW w:type="dxa" w:w="3960"/>
            <w:shd w:val="clear" w:fill="F2F4F7"/>
          </w:tcPr>
          <w:p>
            <w:pPr>
              <w:spacing w:after="20" w:before="20"/>
            </w:pPr>
            <w:r>
              <w:rPr>
                <w:rFonts w:ascii="Calibri" w:hAnsi="Calibri"/>
                <w:b w:val="0"/>
                <w:sz w:val="15"/>
              </w:rPr>
              <w:t>403 on a role mismatch:</w:t>
            </w:r>
          </w:p>
          <w:p>
            <w:pPr>
              <w:spacing w:after="20" w:before="20"/>
            </w:pPr>
            <w:r>
              <w:rPr>
                <w:rFonts w:ascii="Consolas" w:hAnsi="Consolas"/>
                <w:b w:val="0"/>
                <w:sz w:val="13"/>
              </w:rPr>
              <w:t>{"message":"You do not have permission to perform this action.","statusCode":403}</w:t>
            </w:r>
          </w:p>
          <w:p>
            <w:pPr>
              <w:spacing w:after="20" w:before="20"/>
            </w:pPr>
            <w:r>
              <w:rPr>
                <w:rFonts w:ascii="Calibri" w:hAnsi="Calibri"/>
                <w:b w:val="0"/>
                <w:sz w:val="14"/>
              </w:rPr>
              <w:t>401 when the token is missing, expired or belongs to a deactivated account.</w:t>
            </w:r>
          </w:p>
        </w:tc>
        <w:tc>
          <w:tcPr>
            <w:tcW w:type="dxa" w:w="3514"/>
            <w:shd w:val="clear" w:fill="F2F4F7"/>
          </w:tcPr>
          <w:p>
            <w:pPr>
              <w:spacing w:after="20" w:before="20"/>
            </w:pPr>
            <w:r>
              <w:rPr>
                <w:rFonts w:ascii="Calibri" w:hAnsi="Calibri"/>
                <w:b w:val="0"/>
                <w:sz w:val="15"/>
              </w:rPr>
              <w:t>The server is now the authority: /admin/* rejects non-ADMIN, /loading/* rejects anyone who is not a loading/warehouse officer, /officers/* stays scoped to the caller's own customers.</w:t>
            </w:r>
          </w:p>
          <w:p>
            <w:pPr>
              <w:spacing w:after="20" w:before="20"/>
            </w:pPr>
            <w:r>
              <w:rPr>
                <w:rFonts w:ascii="Calibri" w:hAnsi="Calibri"/>
                <w:b w:val="0"/>
                <w:sz w:val="15"/>
              </w:rPr>
              <w:t>Client-side gating is still worth adding for UX, but a typed-in URL can no longer read data.</w:t>
            </w:r>
          </w:p>
          <w:p>
            <w:pPr>
              <w:spacing w:after="20" w:before="20"/>
            </w:pPr>
            <w:r>
              <w:rPr>
                <w:rFonts w:ascii="Calibri" w:hAnsi="Calibri"/>
                <w:b w:val="0"/>
                <w:sz w:val="15"/>
              </w:rPr>
              <w:t>Exceptions by design: ADMIN may also call /officers/* (AD-04) and /regional/* (cross-region oversight); REGIONAL_ADMIN may call GET /admin/officers (RA-05).</w:t>
            </w:r>
          </w:p>
        </w:tc>
      </w:tr>
      <w:tr>
        <w:tc>
          <w:tcPr>
            <w:tcW w:type="dxa" w:w="1224"/>
          </w:tcPr>
          <w:p>
            <w:pPr>
              <w:spacing w:after="20" w:before="20"/>
            </w:pPr>
            <w:r>
              <w:rPr>
                <w:rFonts w:ascii="Calibri" w:hAnsi="Calibri"/>
                <w:b/>
                <w:sz w:val="15"/>
              </w:rPr>
              <w:t>CC-05</w:t>
            </w:r>
          </w:p>
          <w:p>
            <w:pPr>
              <w:spacing w:after="20" w:before="20"/>
            </w:pPr>
            <w:r>
              <w:rPr>
                <w:rFonts w:ascii="Calibri" w:hAnsi="Calibri"/>
                <w:b w:val="0"/>
                <w:sz w:val="14"/>
              </w:rPr>
              <w:t>Contact-us form submission</w:t>
            </w:r>
          </w:p>
        </w:tc>
        <w:tc>
          <w:tcPr>
            <w:tcW w:type="dxa" w:w="893"/>
          </w:tcPr>
          <w:p>
            <w:pPr>
              <w:spacing w:after="20" w:before="20"/>
            </w:pPr>
            <w:r>
              <w:rPr>
                <w:rFonts w:ascii="Calibri" w:hAnsi="Calibri"/>
                <w:b/>
                <w:color w:val="1B6B3A"/>
                <w:sz w:val="15"/>
              </w:rPr>
              <w:t>DONE</w:t>
            </w:r>
          </w:p>
          <w:p>
            <w:pPr>
              <w:spacing w:after="20" w:before="20"/>
            </w:pPr>
            <w:r>
              <w:rPr>
                <w:rFonts w:ascii="Calibri" w:hAnsi="Calibri"/>
                <w:b w:val="0"/>
                <w:sz w:val="14"/>
              </w:rPr>
              <w:t>new</w:t>
            </w:r>
          </w:p>
        </w:tc>
        <w:tc>
          <w:tcPr>
            <w:tcW w:type="dxa" w:w="2520"/>
          </w:tcPr>
          <w:p>
            <w:pPr>
              <w:spacing w:after="20" w:before="20"/>
            </w:pPr>
            <w:r>
              <w:rPr>
                <w:rFonts w:ascii="Consolas" w:hAnsi="Consolas"/>
                <w:b w:val="0"/>
                <w:sz w:val="15"/>
              </w:rPr>
              <w:t>POST /contact</w:t>
            </w:r>
          </w:p>
        </w:tc>
        <w:tc>
          <w:tcPr>
            <w:tcW w:type="dxa" w:w="1037"/>
          </w:tcPr>
          <w:p>
            <w:pPr>
              <w:spacing w:after="20" w:before="20"/>
            </w:pPr>
            <w:r>
              <w:rPr>
                <w:rFonts w:ascii="Calibri" w:hAnsi="Calibri"/>
                <w:b/>
                <w:sz w:val="15"/>
              </w:rPr>
              <w:t>None — public route.</w:t>
            </w:r>
          </w:p>
          <w:p>
            <w:pPr>
              <w:spacing w:after="20" w:before="20"/>
            </w:pPr>
            <w:r>
              <w:rPr>
                <w:rFonts w:ascii="Calibri" w:hAnsi="Calibri"/>
                <w:b w:val="0"/>
                <w:sz w:val="14"/>
              </w:rPr>
              <w:t>Do not send an Authorization header.</w:t>
            </w:r>
          </w:p>
        </w:tc>
        <w:tc>
          <w:tcPr>
            <w:tcW w:type="dxa" w:w="1800"/>
          </w:tcPr>
          <w:p>
            <w:pPr>
              <w:spacing w:after="20" w:before="20"/>
            </w:pPr>
            <w:r>
              <w:rPr>
                <w:rFonts w:ascii="Consolas" w:hAnsi="Consolas"/>
                <w:b w:val="0"/>
                <w:sz w:val="13"/>
              </w:rPr>
              <w:t>{"fullName":"Ada Obi","email":"ada@example.com","phone":"+2348012345678","message":"I would like to discuss a distributorship."}</w:t>
            </w:r>
          </w:p>
        </w:tc>
        <w:tc>
          <w:tcPr>
            <w:tcW w:type="dxa" w:w="2333"/>
          </w:tcPr>
          <w:p>
            <w:pPr>
              <w:spacing w:after="20" w:before="20"/>
            </w:pPr>
            <w:r>
              <w:rPr>
                <w:rFonts w:ascii="Calibri" w:hAnsi="Calibri"/>
                <w:b w:val="0"/>
                <w:sz w:val="15"/>
              </w:rPr>
              <w:t>n/a. Rate limited to 5 submissions per IP per hour.</w:t>
            </w:r>
          </w:p>
        </w:tc>
        <w:tc>
          <w:tcPr>
            <w:tcW w:type="dxa" w:w="3960"/>
          </w:tcPr>
          <w:p>
            <w:pPr>
              <w:spacing w:after="20" w:before="20"/>
            </w:pPr>
            <w:r>
              <w:rPr>
                <w:rFonts w:ascii="Consolas" w:hAnsi="Consolas"/>
                <w:b w:val="0"/>
                <w:sz w:val="13"/>
              </w:rPr>
              <w:t>201 {"message": "Thanks for reaching out. We'll get back to you within 24 hours."}</w:t>
            </w:r>
          </w:p>
          <w:p>
            <w:pPr>
              <w:spacing w:after="20" w:before="20"/>
            </w:pPr>
            <w:r>
              <w:rPr>
                <w:rFonts w:ascii="Consolas" w:hAnsi="Consolas"/>
                <w:b w:val="0"/>
                <w:sz w:val="13"/>
              </w:rPr>
              <w:t>429 {"message":"Too many requests. Please try again later.","statusCode":429}</w:t>
            </w:r>
          </w:p>
          <w:p>
            <w:pPr>
              <w:spacing w:after="20" w:before="20"/>
            </w:pPr>
            <w:r>
              <w:rPr>
                <w:rFonts w:ascii="Calibri" w:hAnsi="Calibri"/>
                <w:b w:val="0"/>
                <w:sz w:val="14"/>
              </w:rPr>
              <w:t>400 with a `message` array on validation failure.</w:t>
            </w:r>
          </w:p>
        </w:tc>
        <w:tc>
          <w:tcPr>
            <w:tcW w:type="dxa" w:w="3514"/>
          </w:tcPr>
          <w:p>
            <w:pPr>
              <w:spacing w:after="20" w:before="20"/>
            </w:pPr>
            <w:r>
              <w:rPr>
                <w:rFonts w:ascii="Calibri" w:hAnsi="Calibri"/>
                <w:b w:val="0"/>
                <w:sz w:val="15"/>
              </w:rPr>
              <w:t>Wire the onSubmit hook in components/contact/ContactForm.tsx.</w:t>
            </w:r>
          </w:p>
          <w:p>
            <w:pPr>
              <w:spacing w:after="20" w:before="20"/>
            </w:pPr>
            <w:r>
              <w:rPr>
                <w:rFonts w:ascii="Calibri" w:hAnsi="Calibri"/>
                <w:b w:val="0"/>
                <w:sz w:val="15"/>
              </w:rPr>
              <w:t>Server-side rules match your client validation exactly: fullName 2–120, valid email, phone 7–20 chars (digits and + - ( ) only), message 10–2000.</w:t>
            </w:r>
          </w:p>
          <w:p>
            <w:pPr>
              <w:spacing w:after="20" w:before="20"/>
            </w:pPr>
            <w:r>
              <w:rPr>
                <w:rFonts w:ascii="Calibri" w:hAnsi="Calibri"/>
                <w:b w:val="0"/>
                <w:sz w:val="15"/>
              </w:rPr>
              <w:t>Handle 429 distinctly from 400 — surface `message` either way.</w:t>
            </w:r>
          </w:p>
        </w:tc>
      </w:tr>
    </w:tbl>
    <w:p>
      <w:r>
        <w:br w:type="page"/>
      </w:r>
    </w:p>
    <w:p>
      <w:pPr>
        <w:spacing w:before="0" w:after="80"/>
      </w:pPr>
      <w:r>
        <w:rPr>
          <w:rFonts w:ascii="Calibri" w:hAnsi="Calibri"/>
          <w:b/>
          <w:color w:val="1F3355"/>
          <w:sz w:val="26"/>
        </w:rPr>
        <w:t>3. Where the live API differs from the specification document</w:t>
      </w:r>
    </w:p>
    <w:p>
      <w:pPr>
        <w:spacing w:after="120"/>
      </w:pPr>
      <w:r>
        <w:rPr>
          <w:rFonts w:ascii="Calibri" w:hAnsi="Calibri"/>
          <w:b w:val="0"/>
          <w:color w:val="555F6D"/>
          <w:sz w:val="17"/>
        </w:rPr>
        <w:t>The specification document was written before implementation. These are the points where the shipped API deliberately differs — code against this column, not the PDF.</w:t>
      </w:r>
    </w:p>
    <w:tbl>
      <w:tblPr>
        <w:tblStyle w:val="TableGrid"/>
        <w:tblW w:type="auto" w:w="0"/>
        <w:jc w:val="center"/>
        <w:tblLayout w:type="fixed"/>
        <w:tblLook w:firstColumn="1" w:firstRow="1" w:lastColumn="0" w:lastRow="0" w:noHBand="0" w:noVBand="1" w:val="04A0"/>
      </w:tblPr>
      <w:tblGrid>
        <w:gridCol w:w="3672"/>
        <w:gridCol w:w="3672"/>
        <w:gridCol w:w="3672"/>
        <w:gridCol w:w="3672"/>
      </w:tblGrid>
      <w:tr>
        <w:trPr>
          <w:tblHeader w:val="true"/>
        </w:trPr>
        <w:tc>
          <w:tcPr>
            <w:tcW w:type="dxa" w:w="1584"/>
            <w:shd w:val="clear" w:fill="1F3355"/>
          </w:tcPr>
          <w:p>
            <w:pPr>
              <w:spacing w:after="20" w:before="20"/>
            </w:pPr>
            <w:r>
              <w:rPr>
                <w:rFonts w:ascii="Calibri" w:hAnsi="Calibri"/>
                <w:b/>
                <w:color w:val="FFFFFF"/>
                <w:sz w:val="16"/>
              </w:rPr>
              <w:t>Item</w:t>
            </w:r>
          </w:p>
        </w:tc>
        <w:tc>
          <w:tcPr>
            <w:tcW w:type="dxa" w:w="4608"/>
            <w:shd w:val="clear" w:fill="1F3355"/>
          </w:tcPr>
          <w:p>
            <w:pPr>
              <w:spacing w:after="20" w:before="20"/>
            </w:pPr>
            <w:r>
              <w:rPr>
                <w:rFonts w:ascii="Calibri" w:hAnsi="Calibri"/>
                <w:b/>
                <w:color w:val="FFFFFF"/>
                <w:sz w:val="16"/>
              </w:rPr>
              <w:t>Spec document says</w:t>
            </w:r>
          </w:p>
        </w:tc>
        <w:tc>
          <w:tcPr>
            <w:tcW w:type="dxa" w:w="5184"/>
            <w:shd w:val="clear" w:fill="1F3355"/>
          </w:tcPr>
          <w:p>
            <w:pPr>
              <w:spacing w:after="20" w:before="20"/>
            </w:pPr>
            <w:r>
              <w:rPr>
                <w:rFonts w:ascii="Calibri" w:hAnsi="Calibri"/>
                <w:b/>
                <w:color w:val="FFFFFF"/>
                <w:sz w:val="16"/>
              </w:rPr>
              <w:t>Live API</w:t>
            </w:r>
          </w:p>
        </w:tc>
        <w:tc>
          <w:tcPr>
            <w:tcW w:type="dxa" w:w="3600"/>
            <w:shd w:val="clear" w:fill="1F3355"/>
          </w:tcPr>
          <w:p>
            <w:pPr>
              <w:spacing w:after="20" w:before="20"/>
            </w:pPr>
            <w:r>
              <w:rPr>
                <w:rFonts w:ascii="Calibri" w:hAnsi="Calibri"/>
                <w:b/>
                <w:color w:val="FFFFFF"/>
                <w:sz w:val="16"/>
              </w:rPr>
              <w:t>Impact</w:t>
            </w:r>
          </w:p>
        </w:tc>
      </w:tr>
      <w:tr>
        <w:tc>
          <w:tcPr>
            <w:tcW w:type="dxa" w:w="1584"/>
          </w:tcPr>
          <w:p>
            <w:pPr>
              <w:spacing w:after="20" w:before="20"/>
            </w:pPr>
            <w:r>
              <w:rPr>
                <w:rFonts w:ascii="Calibri" w:hAnsi="Calibri"/>
                <w:b w:val="0"/>
                <w:sz w:val="15"/>
              </w:rPr>
              <w:t>Region values</w:t>
            </w:r>
          </w:p>
        </w:tc>
        <w:tc>
          <w:tcPr>
            <w:tcW w:type="dxa" w:w="4608"/>
          </w:tcPr>
          <w:p>
            <w:pPr>
              <w:spacing w:after="20" w:before="20"/>
            </w:pPr>
            <w:r>
              <w:rPr>
                <w:rFonts w:ascii="Consolas" w:hAnsi="Consolas"/>
                <w:b w:val="0"/>
                <w:sz w:val="13"/>
              </w:rPr>
              <w:t>LAGOS | SOUTH_WEST | SOUTH_EAST | NORTH</w:t>
            </w:r>
          </w:p>
        </w:tc>
        <w:tc>
          <w:tcPr>
            <w:tcW w:type="dxa" w:w="5184"/>
          </w:tcPr>
          <w:p>
            <w:pPr>
              <w:spacing w:after="20" w:before="20"/>
            </w:pPr>
            <w:r>
              <w:rPr>
                <w:rFonts w:ascii="Consolas" w:hAnsi="Consolas"/>
                <w:b w:val="0"/>
                <w:sz w:val="13"/>
              </w:rPr>
              <w:t>LAGOS | EASTERN | SOUTH_SOUTH | WESTERN | NORTH</w:t>
            </w:r>
          </w:p>
          <w:p>
            <w:pPr>
              <w:spacing w:after="20" w:before="20"/>
            </w:pPr>
            <w:r>
              <w:rPr>
                <w:rFonts w:ascii="Calibri" w:hAnsi="Calibri"/>
                <w:b w:val="0"/>
                <w:sz w:val="14"/>
              </w:rPr>
              <w:t>Sourced from ERP BP_CLUSTER_CODE 1–5.</w:t>
            </w:r>
          </w:p>
        </w:tc>
        <w:tc>
          <w:tcPr>
            <w:tcW w:type="dxa" w:w="3600"/>
          </w:tcPr>
          <w:p>
            <w:pPr>
              <w:spacing w:after="20" w:before="20"/>
            </w:pPr>
            <w:r>
              <w:rPr>
                <w:rFonts w:ascii="Calibri" w:hAnsi="Calibri"/>
                <w:b/>
                <w:color w:val="B3261E"/>
                <w:sz w:val="15"/>
              </w:rPr>
              <w:t>Breaking</w:t>
            </w:r>
          </w:p>
          <w:p>
            <w:pPr>
              <w:spacing w:after="20" w:before="20"/>
            </w:pPr>
            <w:r>
              <w:rPr>
                <w:rFonts w:ascii="Calibri" w:hAnsi="Calibri"/>
                <w:b w:val="0"/>
                <w:sz w:val="15"/>
              </w:rPr>
              <w:t>Hardcoded filters send invalid values → 400.</w:t>
            </w:r>
          </w:p>
        </w:tc>
      </w:tr>
      <w:tr>
        <w:tc>
          <w:tcPr>
            <w:tcW w:type="dxa" w:w="1584"/>
            <w:shd w:val="clear" w:fill="F2F4F7"/>
          </w:tcPr>
          <w:p>
            <w:pPr>
              <w:spacing w:after="20" w:before="20"/>
            </w:pPr>
            <w:r>
              <w:rPr>
                <w:rFonts w:ascii="Calibri" w:hAnsi="Calibri"/>
                <w:b w:val="0"/>
                <w:sz w:val="15"/>
              </w:rPr>
              <w:t>Notification content</w:t>
            </w:r>
          </w:p>
        </w:tc>
        <w:tc>
          <w:tcPr>
            <w:tcW w:type="dxa" w:w="4608"/>
            <w:shd w:val="clear" w:fill="F2F4F7"/>
          </w:tcPr>
          <w:p>
            <w:pPr>
              <w:spacing w:after="20" w:before="20"/>
            </w:pPr>
            <w:r>
              <w:rPr>
                <w:rFonts w:ascii="Consolas" w:hAnsi="Consolas"/>
                <w:b w:val="0"/>
                <w:sz w:val="13"/>
              </w:rPr>
              <w:t>"Ade Foods Ltd has been assigned to you"</w:t>
            </w:r>
          </w:p>
        </w:tc>
        <w:tc>
          <w:tcPr>
            <w:tcW w:type="dxa" w:w="5184"/>
            <w:shd w:val="clear" w:fill="F2F4F7"/>
          </w:tcPr>
          <w:p>
            <w:pPr>
              <w:spacing w:after="20" w:before="20"/>
            </w:pPr>
            <w:r>
              <w:rPr>
                <w:rFonts w:ascii="Consolas" w:hAnsi="Consolas"/>
                <w:b w:val="0"/>
                <w:sz w:val="13"/>
              </w:rPr>
              <w:t>"Customer assigned: Ade Foods Ltd has been assigned to you"</w:t>
            </w:r>
          </w:p>
          <w:p>
            <w:pPr>
              <w:spacing w:after="20" w:before="20"/>
            </w:pPr>
            <w:r>
              <w:rPr>
                <w:rFonts w:ascii="Calibri" w:hAnsi="Calibri"/>
                <w:b w:val="0"/>
                <w:sz w:val="14"/>
              </w:rPr>
              <w:t>content = "&lt;title&gt;: &lt;body&gt;".</w:t>
            </w:r>
          </w:p>
        </w:tc>
        <w:tc>
          <w:tcPr>
            <w:tcW w:type="dxa" w:w="3600"/>
            <w:shd w:val="clear" w:fill="F2F4F7"/>
          </w:tcPr>
          <w:p>
            <w:pPr>
              <w:spacing w:after="20" w:before="20"/>
            </w:pPr>
            <w:r>
              <w:rPr>
                <w:rFonts w:ascii="Calibri" w:hAnsi="Calibri"/>
                <w:b w:val="0"/>
                <w:sz w:val="15"/>
              </w:rPr>
              <w:t>Cosmetic. Render verbatim, or split on the first ": ".</w:t>
            </w:r>
          </w:p>
        </w:tc>
      </w:tr>
      <w:tr>
        <w:tc>
          <w:tcPr>
            <w:tcW w:type="dxa" w:w="1584"/>
          </w:tcPr>
          <w:p>
            <w:pPr>
              <w:spacing w:after="20" w:before="20"/>
            </w:pPr>
            <w:r>
              <w:rPr>
                <w:rFonts w:ascii="Calibri" w:hAnsi="Calibri"/>
                <w:b w:val="0"/>
                <w:sz w:val="15"/>
              </w:rPr>
              <w:t>Notification type enum</w:t>
            </w:r>
          </w:p>
        </w:tc>
        <w:tc>
          <w:tcPr>
            <w:tcW w:type="dxa" w:w="4608"/>
          </w:tcPr>
          <w:p>
            <w:pPr>
              <w:spacing w:after="20" w:before="20"/>
            </w:pPr>
            <w:r>
              <w:rPr>
                <w:rFonts w:ascii="Calibri" w:hAnsi="Calibri"/>
                <w:b w:val="0"/>
                <w:sz w:val="15"/>
              </w:rPr>
              <w:t>5 values</w:t>
            </w:r>
          </w:p>
        </w:tc>
        <w:tc>
          <w:tcPr>
            <w:tcW w:type="dxa" w:w="5184"/>
          </w:tcPr>
          <w:p>
            <w:pPr>
              <w:spacing w:after="20" w:before="20"/>
            </w:pPr>
            <w:r>
              <w:rPr>
                <w:rFonts w:ascii="Calibri" w:hAnsi="Calibri"/>
                <w:b w:val="0"/>
                <w:sz w:val="14"/>
              </w:rPr>
              <w:t>10 values — the 5 plus WAYBILL_SUBMITTED, WAYBILL_ASSIGNED, WAYBILL_STATUS_CHANGED, WAYBILL_COMPLETED, BROADCAST</w:t>
            </w:r>
          </w:p>
        </w:tc>
        <w:tc>
          <w:tcPr>
            <w:tcW w:type="dxa" w:w="3600"/>
          </w:tcPr>
          <w:p>
            <w:pPr>
              <w:spacing w:after="20" w:before="20"/>
            </w:pPr>
            <w:r>
              <w:rPr>
                <w:rFonts w:ascii="Calibri" w:hAnsi="Calibri"/>
                <w:b w:val="0"/>
                <w:sz w:val="15"/>
              </w:rPr>
              <w:t>Add a default icon/route branch for unknown types.</w:t>
            </w:r>
          </w:p>
        </w:tc>
      </w:tr>
      <w:tr>
        <w:tc>
          <w:tcPr>
            <w:tcW w:type="dxa" w:w="1584"/>
            <w:shd w:val="clear" w:fill="F2F4F7"/>
          </w:tcPr>
          <w:p>
            <w:pPr>
              <w:spacing w:after="20" w:before="20"/>
            </w:pPr>
            <w:r>
              <w:rPr>
                <w:rFonts w:ascii="Calibri" w:hAnsi="Calibri"/>
                <w:b w:val="0"/>
                <w:sz w:val="15"/>
              </w:rPr>
              <w:t>Stock tab shape</w:t>
            </w:r>
          </w:p>
        </w:tc>
        <w:tc>
          <w:tcPr>
            <w:tcW w:type="dxa" w:w="4608"/>
            <w:shd w:val="clear" w:fill="F2F4F7"/>
          </w:tcPr>
          <w:p>
            <w:pPr>
              <w:spacing w:after="20" w:before="20"/>
            </w:pPr>
            <w:r>
              <w:rPr>
                <w:rFonts w:ascii="Consolas" w:hAnsi="Consolas"/>
                <w:b w:val="0"/>
                <w:sz w:val="13"/>
              </w:rPr>
              <w:t>{"lastUpdated":…,"catalogue":[…],"awaitingLoading":[…]}</w:t>
            </w:r>
          </w:p>
        </w:tc>
        <w:tc>
          <w:tcPr>
            <w:tcW w:type="dxa" w:w="5184"/>
            <w:shd w:val="clear" w:fill="F2F4F7"/>
          </w:tcPr>
          <w:p>
            <w:pPr>
              <w:spacing w:after="20" w:before="20"/>
            </w:pPr>
            <w:r>
              <w:rPr>
                <w:rFonts w:ascii="Consolas" w:hAnsi="Consolas"/>
                <w:b w:val="0"/>
                <w:sz w:val="13"/>
              </w:rPr>
              <w:t>{"lastUpdated":…,"catalogue":[…]}</w:t>
            </w:r>
          </w:p>
          <w:p>
            <w:pPr>
              <w:spacing w:after="20" w:before="20"/>
            </w:pPr>
            <w:r>
              <w:rPr>
                <w:rFonts w:ascii="Calibri" w:hAnsi="Calibri"/>
                <w:b w:val="0"/>
                <w:sz w:val="14"/>
              </w:rPr>
              <w:t>awaitingLoading is a field on each catalogue row.</w:t>
            </w:r>
          </w:p>
        </w:tc>
        <w:tc>
          <w:tcPr>
            <w:tcW w:type="dxa" w:w="3600"/>
            <w:shd w:val="clear" w:fill="F2F4F7"/>
          </w:tcPr>
          <w:p>
            <w:pPr>
              <w:spacing w:after="20" w:before="20"/>
            </w:pPr>
            <w:r>
              <w:rPr>
                <w:rFonts w:ascii="Calibri" w:hAnsi="Calibri"/>
                <w:b w:val="0"/>
                <w:sz w:val="15"/>
              </w:rPr>
              <w:t>No top-level array to read.</w:t>
            </w:r>
          </w:p>
        </w:tc>
      </w:tr>
      <w:tr>
        <w:tc>
          <w:tcPr>
            <w:tcW w:type="dxa" w:w="1584"/>
          </w:tcPr>
          <w:p>
            <w:pPr>
              <w:spacing w:after="20" w:before="20"/>
            </w:pPr>
            <w:r>
              <w:rPr>
                <w:rFonts w:ascii="Calibri" w:hAnsi="Calibri"/>
                <w:b w:val="0"/>
                <w:sz w:val="15"/>
              </w:rPr>
              <w:t>Loading status vocabulary</w:t>
            </w:r>
          </w:p>
        </w:tc>
        <w:tc>
          <w:tcPr>
            <w:tcW w:type="dxa" w:w="4608"/>
          </w:tcPr>
          <w:p>
            <w:pPr>
              <w:spacing w:after="20" w:before="20"/>
            </w:pPr>
            <w:r>
              <w:rPr>
                <w:rFonts w:ascii="Calibri" w:hAnsi="Calibri"/>
                <w:b w:val="0"/>
                <w:sz w:val="15"/>
              </w:rPr>
              <w:t>One vocabulary</w:t>
            </w:r>
          </w:p>
        </w:tc>
        <w:tc>
          <w:tcPr>
            <w:tcW w:type="dxa" w:w="5184"/>
          </w:tcPr>
          <w:p>
            <w:pPr>
              <w:spacing w:after="20" w:before="20"/>
            </w:pPr>
            <w:r>
              <w:rPr>
                <w:rFonts w:ascii="Calibri" w:hAnsi="Calibri"/>
                <w:b w:val="0"/>
                <w:sz w:val="14"/>
              </w:rPr>
              <w:t>Two. /loading/* and /regional/loading-requests return PENDING | ASSIGNED | IN_PROGRESS | COMPLETED. The officer waybills tab (/officers/customers/{id}/waybills) still returns the database spelling PENDING_ASSIGNMENT | LOADING_IN_PROGRESS.</w:t>
            </w:r>
          </w:p>
        </w:tc>
        <w:tc>
          <w:tcPr>
            <w:tcW w:type="dxa" w:w="3600"/>
          </w:tcPr>
          <w:p>
            <w:pPr>
              <w:spacing w:after="20" w:before="20"/>
            </w:pPr>
            <w:r>
              <w:rPr>
                <w:rFonts w:ascii="Calibri" w:hAnsi="Calibri"/>
                <w:b w:val="0"/>
                <w:sz w:val="15"/>
              </w:rPr>
              <w:t>Map per endpoint; do not share one enum across both.</w:t>
            </w:r>
          </w:p>
        </w:tc>
      </w:tr>
      <w:tr>
        <w:tc>
          <w:tcPr>
            <w:tcW w:type="dxa" w:w="1584"/>
            <w:shd w:val="clear" w:fill="F2F4F7"/>
          </w:tcPr>
          <w:p>
            <w:pPr>
              <w:spacing w:after="20" w:before="20"/>
            </w:pPr>
            <w:r>
              <w:rPr>
                <w:rFonts w:ascii="Calibri" w:hAnsi="Calibri"/>
                <w:b w:val="0"/>
                <w:sz w:val="15"/>
              </w:rPr>
              <w:t>Chat audit row id</w:t>
            </w:r>
          </w:p>
        </w:tc>
        <w:tc>
          <w:tcPr>
            <w:tcW w:type="dxa" w:w="4608"/>
            <w:shd w:val="clear" w:fill="F2F4F7"/>
          </w:tcPr>
          <w:p>
            <w:pPr>
              <w:spacing w:after="20" w:before="20"/>
            </w:pPr>
            <w:r>
              <w:rPr>
                <w:rFonts w:ascii="Consolas" w:hAnsi="Consolas"/>
                <w:b w:val="0"/>
                <w:sz w:val="13"/>
              </w:rPr>
              <w:t>"cht_1"</w:t>
            </w:r>
          </w:p>
        </w:tc>
        <w:tc>
          <w:tcPr>
            <w:tcW w:type="dxa" w:w="5184"/>
            <w:shd w:val="clear" w:fill="F2F4F7"/>
          </w:tcPr>
          <w:p>
            <w:pPr>
              <w:spacing w:after="20" w:before="20"/>
            </w:pPr>
            <w:r>
              <w:rPr>
                <w:rFonts w:ascii="Consolas" w:hAnsi="Consolas"/>
                <w:b w:val="0"/>
                <w:sz w:val="13"/>
              </w:rPr>
              <w:t>"&lt;customerId&gt;:&lt;officerId&gt;"</w:t>
            </w:r>
          </w:p>
        </w:tc>
        <w:tc>
          <w:tcPr>
            <w:tcW w:type="dxa" w:w="3600"/>
            <w:shd w:val="clear" w:fill="F2F4F7"/>
          </w:tcPr>
          <w:p>
            <w:pPr>
              <w:spacing w:after="20" w:before="20"/>
            </w:pPr>
            <w:r>
              <w:rPr>
                <w:rFonts w:ascii="Calibri" w:hAnsi="Calibri"/>
                <w:b w:val="0"/>
                <w:sz w:val="15"/>
              </w:rPr>
              <w:t>Encode before putting in a URL.</w:t>
            </w:r>
          </w:p>
        </w:tc>
      </w:tr>
      <w:tr>
        <w:tc>
          <w:tcPr>
            <w:tcW w:type="dxa" w:w="1584"/>
          </w:tcPr>
          <w:p>
            <w:pPr>
              <w:spacing w:after="20" w:before="20"/>
            </w:pPr>
            <w:r>
              <w:rPr>
                <w:rFonts w:ascii="Calibri" w:hAnsi="Calibri"/>
                <w:b w:val="0"/>
                <w:sz w:val="15"/>
              </w:rPr>
              <w:t>orderId meaning</w:t>
            </w:r>
          </w:p>
        </w:tc>
        <w:tc>
          <w:tcPr>
            <w:tcW w:type="dxa" w:w="4608"/>
          </w:tcPr>
          <w:p>
            <w:pPr>
              <w:spacing w:after="20" w:before="20"/>
            </w:pPr>
            <w:r>
              <w:rPr>
                <w:rFonts w:ascii="Calibri" w:hAnsi="Calibri"/>
                <w:b w:val="0"/>
                <w:sz w:val="15"/>
              </w:rPr>
              <w:t>Same field name across endpoints</w:t>
            </w:r>
          </w:p>
        </w:tc>
        <w:tc>
          <w:tcPr>
            <w:tcW w:type="dxa" w:w="5184"/>
          </w:tcPr>
          <w:p>
            <w:pPr>
              <w:spacing w:after="20" w:before="20"/>
            </w:pPr>
            <w:r>
              <w:rPr>
                <w:rFonts w:ascii="Calibri" w:hAnsi="Calibri"/>
                <w:b w:val="0"/>
                <w:sz w:val="14"/>
              </w:rPr>
              <w:t>/loading/queue → the ERP order reference (e.g. "ORD-0099").</w:t>
            </w:r>
          </w:p>
          <w:p>
            <w:pPr>
              <w:spacing w:after="20" w:before="20"/>
            </w:pPr>
            <w:r>
              <w:rPr>
                <w:rFonts w:ascii="Calibri" w:hAnsi="Calibri"/>
                <w:b w:val="0"/>
                <w:sz w:val="14"/>
              </w:rPr>
              <w:t>/regional/loading-requests → the internal purchase id; the ERP reference is in `reference`.</w:t>
            </w:r>
          </w:p>
        </w:tc>
        <w:tc>
          <w:tcPr>
            <w:tcW w:type="dxa" w:w="3600"/>
          </w:tcPr>
          <w:p>
            <w:pPr>
              <w:spacing w:after="20" w:before="20"/>
            </w:pPr>
            <w:r>
              <w:rPr>
                <w:rFonts w:ascii="Calibri" w:hAnsi="Calibri"/>
                <w:b w:val="0"/>
                <w:sz w:val="15"/>
              </w:rPr>
              <w:t>Matches the two samples in the spec doc, which disagree with each other.</w:t>
            </w:r>
          </w:p>
        </w:tc>
      </w:tr>
      <w:tr>
        <w:tc>
          <w:tcPr>
            <w:tcW w:type="dxa" w:w="1584"/>
            <w:shd w:val="clear" w:fill="F2F4F7"/>
          </w:tcPr>
          <w:p>
            <w:pPr>
              <w:spacing w:after="20" w:before="20"/>
            </w:pPr>
            <w:r>
              <w:rPr>
                <w:rFonts w:ascii="Calibri" w:hAnsi="Calibri"/>
                <w:b w:val="0"/>
                <w:sz w:val="15"/>
              </w:rPr>
              <w:t>CC-02 cookie auth</w:t>
            </w:r>
          </w:p>
        </w:tc>
        <w:tc>
          <w:tcPr>
            <w:tcW w:type="dxa" w:w="4608"/>
            <w:shd w:val="clear" w:fill="F2F4F7"/>
          </w:tcPr>
          <w:p>
            <w:pPr>
              <w:spacing w:after="20" w:before="20"/>
            </w:pPr>
            <w:r>
              <w:rPr>
                <w:rFonts w:ascii="Calibri" w:hAnsi="Calibri"/>
                <w:b w:val="0"/>
                <w:sz w:val="15"/>
              </w:rPr>
              <w:t>httpOnly cookies; tokens removed from the body</w:t>
            </w:r>
          </w:p>
        </w:tc>
        <w:tc>
          <w:tcPr>
            <w:tcW w:type="dxa" w:w="5184"/>
            <w:shd w:val="clear" w:fill="F2F4F7"/>
          </w:tcPr>
          <w:p>
            <w:pPr>
              <w:spacing w:after="20" w:before="20"/>
            </w:pPr>
            <w:r>
              <w:rPr>
                <w:rFonts w:ascii="Calibri" w:hAnsi="Calibri"/>
                <w:b w:val="0"/>
                <w:sz w:val="15"/>
              </w:rPr>
              <w:t>Not implemented — reverted by request. Tokens stay in the JSON body; no auth cookies are set.</w:t>
            </w:r>
          </w:p>
        </w:tc>
        <w:tc>
          <w:tcPr>
            <w:tcW w:type="dxa" w:w="3600"/>
            <w:shd w:val="clear" w:fill="F2F4F7"/>
          </w:tcPr>
          <w:p>
            <w:pPr>
              <w:spacing w:after="20" w:before="20"/>
            </w:pPr>
            <w:r>
              <w:rPr>
                <w:rFonts w:ascii="Calibri" w:hAnsi="Calibri"/>
                <w:b/>
                <w:sz w:val="15"/>
              </w:rPr>
              <w:t>Keep js-cookie + Bearer exactly as today.</w:t>
            </w:r>
          </w:p>
        </w:tc>
      </w:tr>
      <w:tr>
        <w:tc>
          <w:tcPr>
            <w:tcW w:type="dxa" w:w="1584"/>
          </w:tcPr>
          <w:p>
            <w:pPr>
              <w:spacing w:after="20" w:before="20"/>
            </w:pPr>
            <w:r>
              <w:rPr>
                <w:rFonts w:ascii="Calibri" w:hAnsi="Calibri"/>
                <w:b w:val="0"/>
                <w:sz w:val="15"/>
              </w:rPr>
              <w:t>POST /uploads</w:t>
            </w:r>
          </w:p>
        </w:tc>
        <w:tc>
          <w:tcPr>
            <w:tcW w:type="dxa" w:w="4608"/>
          </w:tcPr>
          <w:p>
            <w:pPr>
              <w:spacing w:after="20" w:before="20"/>
            </w:pPr>
            <w:r>
              <w:rPr>
                <w:rFonts w:ascii="Calibri" w:hAnsi="Calibri"/>
                <w:b w:val="0"/>
                <w:sz w:val="15"/>
              </w:rPr>
              <w:t>Not mentioned</w:t>
            </w:r>
          </w:p>
        </w:tc>
        <w:tc>
          <w:tcPr>
            <w:tcW w:type="dxa" w:w="5184"/>
          </w:tcPr>
          <w:p>
            <w:pPr>
              <w:spacing w:after="20" w:before="20"/>
            </w:pPr>
            <w:r>
              <w:rPr>
                <w:rFonts w:ascii="Calibri" w:hAnsi="Calibri"/>
                <w:b w:val="0"/>
                <w:sz w:val="15"/>
              </w:rPr>
              <w:t>Now requires authentication (any signed-in user).</w:t>
            </w:r>
          </w:p>
        </w:tc>
        <w:tc>
          <w:tcPr>
            <w:tcW w:type="dxa" w:w="3600"/>
          </w:tcPr>
          <w:p>
            <w:pPr>
              <w:spacing w:after="20" w:before="20"/>
            </w:pPr>
            <w:r>
              <w:rPr>
                <w:rFonts w:ascii="Calibri" w:hAnsi="Calibri"/>
                <w:b/>
                <w:color w:val="B3261E"/>
                <w:sz w:val="15"/>
              </w:rPr>
              <w:t>Breaking if you upload anonymously</w:t>
            </w:r>
          </w:p>
        </w:tc>
      </w:tr>
    </w:tbl>
    <w:p>
      <w:pPr>
        <w:spacing w:before="280" w:after="80"/>
      </w:pPr>
      <w:r>
        <w:rPr>
          <w:rFonts w:ascii="Calibri" w:hAnsi="Calibri"/>
          <w:b/>
          <w:color w:val="1F3355"/>
          <w:sz w:val="26"/>
        </w:rPr>
        <w:t>4. Realtime — reference integration</w:t>
      </w:r>
    </w:p>
    <w:p>
      <w:pPr>
        <w:spacing w:after="120"/>
      </w:pPr>
      <w:r>
        <w:rPr>
          <w:rFonts w:ascii="Calibri" w:hAnsi="Calibri"/>
          <w:b w:val="0"/>
          <w:color w:val="555F6D"/>
          <w:sz w:val="17"/>
        </w:rPr>
        <w:t>One subscription at app-shell level is enough. The server only sends frames addressed to the signed-in user, so no client-side filtering is required. Reconnect is handled by EventSource itself.</w:t>
      </w:r>
    </w:p>
    <w:tbl>
      <w:tblPr>
        <w:tblStyle w:val="TableGrid"/>
        <w:tblW w:type="auto" w:w="0"/>
        <w:tblLook w:firstColumn="1" w:firstRow="1" w:lastColumn="0" w:lastRow="0" w:noHBand="0" w:noVBand="1" w:val="04A0"/>
      </w:tblPr>
      <w:tblGrid>
        <w:gridCol w:w="14688"/>
      </w:tblGrid>
      <w:tr>
        <w:tc>
          <w:tcPr>
            <w:tcW w:type="dxa" w:w="14976"/>
            <w:shd w:val="clear" w:fill="F2F4F7"/>
          </w:tcPr>
          <w:p>
            <w:pPr>
              <w:spacing w:after="20" w:before="20"/>
            </w:pPr>
            <w:r>
              <w:rPr>
                <w:rFonts w:ascii="Consolas" w:hAnsi="Consolas"/>
                <w:b w:val="0"/>
                <w:sz w:val="15"/>
              </w:rPr>
              <w:t>const url = new URL(`${API_BASE}/realtime/stream`);</w:t>
            </w:r>
          </w:p>
          <w:p>
            <w:pPr>
              <w:spacing w:after="20" w:before="20"/>
            </w:pPr>
            <w:r>
              <w:rPr>
                <w:rFonts w:ascii="Consolas" w:hAnsi="Consolas"/>
                <w:b w:val="0"/>
                <w:sz w:val="15"/>
              </w:rPr>
              <w:t>url.searchParams.set('token', accessToken);          // EventSource cannot send headers</w:t>
            </w:r>
          </w:p>
          <w:p>
            <w:pPr>
              <w:spacing w:after="20" w:before="20"/>
            </w:pPr>
            <w:r>
              <w:rPr>
                <w:rFonts w:ascii="Consolas" w:hAnsi="Consolas"/>
                <w:b w:val="0"/>
                <w:sz w:val="15"/>
              </w:rPr>
              <w:t>url.searchParams.set('channels', 'chat,tickets,notifications');   // optional</w:t>
            </w:r>
          </w:p>
          <w:p>
            <w:pPr>
              <w:spacing w:after="20" w:before="20"/>
            </w:pPr>
            <w:r>
              <w:rPr>
                <w:rFonts w:ascii="Consolas" w:hAnsi="Consolas"/>
                <w:b w:val="0"/>
                <w:sz w:val="15"/>
              </w:rPr>
            </w:r>
          </w:p>
          <w:p>
            <w:pPr>
              <w:spacing w:after="20" w:before="20"/>
            </w:pPr>
            <w:r>
              <w:rPr>
                <w:rFonts w:ascii="Consolas" w:hAnsi="Consolas"/>
                <w:b w:val="0"/>
                <w:sz w:val="15"/>
              </w:rPr>
              <w:t>const es = new EventSource(url.toString());</w:t>
            </w:r>
          </w:p>
          <w:p>
            <w:pPr>
              <w:spacing w:after="20" w:before="20"/>
            </w:pPr>
            <w:r>
              <w:rPr>
                <w:rFonts w:ascii="Consolas" w:hAnsi="Consolas"/>
                <w:b w:val="0"/>
                <w:sz w:val="15"/>
              </w:rPr>
            </w:r>
          </w:p>
          <w:p>
            <w:pPr>
              <w:spacing w:after="20" w:before="20"/>
            </w:pPr>
            <w:r>
              <w:rPr>
                <w:rFonts w:ascii="Consolas" w:hAnsi="Consolas"/>
                <w:b w:val="0"/>
                <w:sz w:val="15"/>
              </w:rPr>
              <w:t>es.addEventListener('chat.message', (e) =&gt; {</w:t>
            </w:r>
          </w:p>
          <w:p>
            <w:pPr>
              <w:spacing w:after="20" w:before="20"/>
            </w:pPr>
            <w:r>
              <w:rPr>
                <w:rFonts w:ascii="Consolas" w:hAnsi="Consolas"/>
                <w:b w:val="0"/>
                <w:sz w:val="15"/>
              </w:rPr>
              <w:t xml:space="preserve">  const m = JSON.parse(e.data);                      // { id, senderId, receiverId, content, attachmentUrl, createdAt }</w:t>
            </w:r>
          </w:p>
          <w:p>
            <w:pPr>
              <w:spacing w:after="20" w:before="20"/>
            </w:pPr>
            <w:r>
              <w:rPr>
                <w:rFonts w:ascii="Consolas" w:hAnsi="Consolas"/>
                <w:b w:val="0"/>
                <w:sz w:val="15"/>
              </w:rPr>
              <w:t xml:space="preserve">  queryClient.invalidateQueries({ queryKey: ['chat', m.senderId] });</w:t>
            </w:r>
          </w:p>
          <w:p>
            <w:pPr>
              <w:spacing w:after="20" w:before="20"/>
            </w:pPr>
            <w:r>
              <w:rPr>
                <w:rFonts w:ascii="Consolas" w:hAnsi="Consolas"/>
                <w:b w:val="0"/>
                <w:sz w:val="15"/>
              </w:rPr>
              <w:t>});</w:t>
            </w:r>
          </w:p>
          <w:p>
            <w:pPr>
              <w:spacing w:after="20" w:before="20"/>
            </w:pPr>
            <w:r>
              <w:rPr>
                <w:rFonts w:ascii="Consolas" w:hAnsi="Consolas"/>
                <w:b w:val="0"/>
                <w:sz w:val="15"/>
              </w:rPr>
            </w:r>
          </w:p>
          <w:p>
            <w:pPr>
              <w:spacing w:after="20" w:before="20"/>
            </w:pPr>
            <w:r>
              <w:rPr>
                <w:rFonts w:ascii="Consolas" w:hAnsi="Consolas"/>
                <w:b w:val="0"/>
                <w:sz w:val="15"/>
              </w:rPr>
              <w:t>es.addEventListener('ticket.updated', (e) =&gt; {</w:t>
            </w:r>
          </w:p>
          <w:p>
            <w:pPr>
              <w:spacing w:after="20" w:before="20"/>
            </w:pPr>
            <w:r>
              <w:rPr>
                <w:rFonts w:ascii="Consolas" w:hAnsi="Consolas"/>
                <w:b w:val="0"/>
                <w:sz w:val="15"/>
              </w:rPr>
              <w:t xml:space="preserve">  const t = JSON.parse(e.data);                      // { id, ticketId, status }</w:t>
            </w:r>
          </w:p>
          <w:p>
            <w:pPr>
              <w:spacing w:after="20" w:before="20"/>
            </w:pPr>
            <w:r>
              <w:rPr>
                <w:rFonts w:ascii="Consolas" w:hAnsi="Consolas"/>
                <w:b w:val="0"/>
                <w:sz w:val="15"/>
              </w:rPr>
              <w:t xml:space="preserve">  queryClient.invalidateQueries({ queryKey: ['tickets'] });</w:t>
            </w:r>
          </w:p>
          <w:p>
            <w:pPr>
              <w:spacing w:after="20" w:before="20"/>
            </w:pPr>
            <w:r>
              <w:rPr>
                <w:rFonts w:ascii="Consolas" w:hAnsi="Consolas"/>
                <w:b w:val="0"/>
                <w:sz w:val="15"/>
              </w:rPr>
              <w:t xml:space="preserve">  queryClient.invalidateQueries({ queryKey: ['ticket', t.id] });</w:t>
            </w:r>
          </w:p>
          <w:p>
            <w:pPr>
              <w:spacing w:after="20" w:before="20"/>
            </w:pPr>
            <w:r>
              <w:rPr>
                <w:rFonts w:ascii="Consolas" w:hAnsi="Consolas"/>
                <w:b w:val="0"/>
                <w:sz w:val="15"/>
              </w:rPr>
              <w:t>});</w:t>
            </w:r>
          </w:p>
          <w:p>
            <w:pPr>
              <w:spacing w:after="20" w:before="20"/>
            </w:pPr>
            <w:r>
              <w:rPr>
                <w:rFonts w:ascii="Consolas" w:hAnsi="Consolas"/>
                <w:b w:val="0"/>
                <w:sz w:val="15"/>
              </w:rPr>
            </w:r>
          </w:p>
          <w:p>
            <w:pPr>
              <w:spacing w:after="20" w:before="20"/>
            </w:pPr>
            <w:r>
              <w:rPr>
                <w:rFonts w:ascii="Consolas" w:hAnsi="Consolas"/>
                <w:b w:val="0"/>
                <w:sz w:val="15"/>
              </w:rPr>
              <w:t>es.addEventListener('notification.created', () =&gt; {</w:t>
            </w:r>
          </w:p>
          <w:p>
            <w:pPr>
              <w:spacing w:after="20" w:before="20"/>
            </w:pPr>
            <w:r>
              <w:rPr>
                <w:rFonts w:ascii="Consolas" w:hAnsi="Consolas"/>
                <w:b w:val="0"/>
                <w:sz w:val="15"/>
              </w:rPr>
              <w:t xml:space="preserve">  queryClient.invalidateQueries({ queryKey: ['notifications'] });</w:t>
            </w:r>
          </w:p>
          <w:p>
            <w:pPr>
              <w:spacing w:after="20" w:before="20"/>
            </w:pPr>
            <w:r>
              <w:rPr>
                <w:rFonts w:ascii="Consolas" w:hAnsi="Consolas"/>
                <w:b w:val="0"/>
                <w:sz w:val="15"/>
              </w:rPr>
              <w:t>});</w:t>
            </w:r>
          </w:p>
          <w:p>
            <w:pPr>
              <w:spacing w:after="20" w:before="20"/>
            </w:pPr>
            <w:r>
              <w:rPr>
                <w:rFonts w:ascii="Consolas" w:hAnsi="Consolas"/>
                <w:b w:val="0"/>
                <w:sz w:val="15"/>
              </w:rPr>
            </w:r>
          </w:p>
          <w:p>
            <w:pPr>
              <w:spacing w:after="20" w:before="20"/>
            </w:pPr>
            <w:r>
              <w:rPr>
                <w:rFonts w:ascii="Consolas" w:hAnsi="Consolas"/>
                <w:b w:val="0"/>
                <w:sz w:val="15"/>
              </w:rPr>
              <w:t>es.onerror = () =&gt; { /* EventSource retries automatically; close() on logout */ };</w:t>
            </w:r>
          </w:p>
        </w:tc>
      </w:tr>
    </w:tbl>
    <w:p>
      <w:pPr>
        <w:spacing w:after="80"/>
      </w:pPr>
      <w:r>
        <w:rPr>
          <w:rFonts w:ascii="Calibri" w:hAnsi="Calibri"/>
          <w:b w:val="0"/>
          <w:sz w:val="8"/>
        </w:rPr>
      </w:r>
    </w:p>
    <w:p>
      <w:pPr>
        <w:spacing w:after="80"/>
      </w:pPr>
      <w:r>
        <w:rPr>
          <w:rFonts w:ascii="Calibri" w:hAnsi="Calibri"/>
          <w:b w:val="0"/>
          <w:color w:val="555F6D"/>
          <w:sz w:val="17"/>
        </w:rPr>
        <w:t>Writes still go through the existing REST routes — a frame is only the signal to refetch. Keep the 5-minute staleTime as a fallback for clients whose stream drops.</w:t>
      </w:r>
    </w:p>
    <w:p>
      <w:pPr>
        <w:spacing w:before="280" w:after="80"/>
      </w:pPr>
      <w:r>
        <w:rPr>
          <w:rFonts w:ascii="Calibri" w:hAnsi="Calibri"/>
          <w:b/>
          <w:color w:val="1F3355"/>
          <w:sz w:val="26"/>
        </w:rPr>
        <w:t>5. Not implemented</w:t>
      </w:r>
    </w:p>
    <w:tbl>
      <w:tblPr>
        <w:tblStyle w:val="TableGrid"/>
        <w:tblW w:type="auto" w:w="0"/>
        <w:jc w:val="center"/>
        <w:tblLayout w:type="fixed"/>
        <w:tblLook w:firstColumn="1" w:firstRow="1" w:lastColumn="0" w:lastRow="0" w:noHBand="0" w:noVBand="1" w:val="04A0"/>
      </w:tblPr>
      <w:tblGrid>
        <w:gridCol w:w="4896"/>
        <w:gridCol w:w="4896"/>
        <w:gridCol w:w="4896"/>
      </w:tblGrid>
      <w:tr>
        <w:trPr>
          <w:tblHeader w:val="true"/>
        </w:trPr>
        <w:tc>
          <w:tcPr>
            <w:tcW w:type="dxa" w:w="2016"/>
            <w:shd w:val="clear" w:fill="1F3355"/>
          </w:tcPr>
          <w:p>
            <w:pPr>
              <w:spacing w:after="20" w:before="20"/>
            </w:pPr>
            <w:r>
              <w:rPr>
                <w:rFonts w:ascii="Calibri" w:hAnsi="Calibri"/>
                <w:b/>
                <w:color w:val="FFFFFF"/>
                <w:sz w:val="16"/>
              </w:rPr>
              <w:t>Item</w:t>
            </w:r>
          </w:p>
        </w:tc>
        <w:tc>
          <w:tcPr>
            <w:tcW w:type="dxa" w:w="6480"/>
            <w:shd w:val="clear" w:fill="1F3355"/>
          </w:tcPr>
          <w:p>
            <w:pPr>
              <w:spacing w:after="20" w:before="20"/>
            </w:pPr>
            <w:r>
              <w:rPr>
                <w:rFonts w:ascii="Calibri" w:hAnsi="Calibri"/>
                <w:b/>
                <w:color w:val="FFFFFF"/>
                <w:sz w:val="16"/>
              </w:rPr>
              <w:t>Decision</w:t>
            </w:r>
          </w:p>
        </w:tc>
        <w:tc>
          <w:tcPr>
            <w:tcW w:type="dxa" w:w="6480"/>
            <w:shd w:val="clear" w:fill="1F3355"/>
          </w:tcPr>
          <w:p>
            <w:pPr>
              <w:spacing w:after="20" w:before="20"/>
            </w:pPr>
            <w:r>
              <w:rPr>
                <w:rFonts w:ascii="Calibri" w:hAnsi="Calibri"/>
                <w:b/>
                <w:color w:val="FFFFFF"/>
                <w:sz w:val="16"/>
              </w:rPr>
              <w:t>What the frontend should do</w:t>
            </w:r>
          </w:p>
        </w:tc>
      </w:tr>
      <w:tr>
        <w:tc>
          <w:tcPr>
            <w:tcW w:type="dxa" w:w="2016"/>
          </w:tcPr>
          <w:p>
            <w:pPr>
              <w:spacing w:after="20" w:before="20"/>
            </w:pPr>
            <w:r>
              <w:rPr>
                <w:rFonts w:ascii="Calibri" w:hAnsi="Calibri"/>
                <w:b w:val="0"/>
                <w:sz w:val="15"/>
              </w:rPr>
              <w:t>CC-02 — Secure auth token storage</w:t>
            </w:r>
          </w:p>
        </w:tc>
        <w:tc>
          <w:tcPr>
            <w:tcW w:type="dxa" w:w="6480"/>
          </w:tcPr>
          <w:p>
            <w:pPr>
              <w:spacing w:after="20" w:before="20"/>
            </w:pPr>
            <w:r>
              <w:rPr>
                <w:rFonts w:ascii="Calibri" w:hAnsi="Calibri"/>
                <w:b w:val="0"/>
                <w:sz w:val="15"/>
              </w:rPr>
              <w:t>Reverted by request after implementation. Login and refresh do not set cookies; the access and refresh tokens are returned in the JSON body as before.</w:t>
            </w:r>
          </w:p>
        </w:tc>
        <w:tc>
          <w:tcPr>
            <w:tcW w:type="dxa" w:w="6480"/>
          </w:tcPr>
          <w:p>
            <w:pPr>
              <w:spacing w:after="20" w:before="20"/>
            </w:pPr>
            <w:r>
              <w:rPr>
                <w:rFonts w:ascii="Calibri" w:hAnsi="Calibri"/>
                <w:b w:val="0"/>
                <w:sz w:val="15"/>
              </w:rPr>
              <w:t>Keep the current js-cookie + Authorization: Bearer flow. Do not send credentials: 'include'.</w:t>
            </w:r>
          </w:p>
          <w:p>
            <w:pPr>
              <w:spacing w:after="20" w:before="20"/>
            </w:pPr>
            <w:r>
              <w:rPr>
                <w:rFonts w:ascii="Calibri" w:hAnsi="Calibri"/>
                <w:b w:val="0"/>
                <w:sz w:val="15"/>
              </w:rPr>
              <w:t>Server-side role enforcement (CC-01) does not depend on this — it validates the bearer token and the role claim on every request.</w:t>
            </w:r>
          </w:p>
          <w:p>
            <w:pPr>
              <w:spacing w:after="20" w:before="20"/>
            </w:pPr>
            <w:r>
              <w:rPr>
                <w:rFonts w:ascii="Calibri" w:hAnsi="Calibri"/>
                <w:b w:val="0"/>
                <w:sz w:val="15"/>
              </w:rPr>
              <w:t>Next.js middleware still cannot read the session, so route gating stays client-side.</w:t>
            </w:r>
          </w:p>
        </w:tc>
      </w:tr>
    </w:tbl>
    <w:p>
      <w:pPr>
        <w:spacing w:before="280" w:after="80"/>
      </w:pPr>
      <w:r>
        <w:rPr>
          <w:rFonts w:ascii="Calibri" w:hAnsi="Calibri"/>
          <w:b/>
          <w:color w:val="1F3355"/>
          <w:sz w:val="26"/>
        </w:rPr>
        <w:t>6. New endpoints at a glance</w:t>
      </w:r>
    </w:p>
    <w:tbl>
      <w:tblPr>
        <w:tblStyle w:val="TableGrid"/>
        <w:tblW w:type="auto" w:w="0"/>
        <w:jc w:val="center"/>
        <w:tblLayout w:type="fixed"/>
        <w:tblLook w:firstColumn="1" w:firstRow="1" w:lastColumn="0" w:lastRow="0" w:noHBand="0" w:noVBand="1" w:val="04A0"/>
      </w:tblPr>
      <w:tblGrid>
        <w:gridCol w:w="4896"/>
        <w:gridCol w:w="4896"/>
        <w:gridCol w:w="4896"/>
      </w:tblGrid>
      <w:tr>
        <w:trPr>
          <w:tblHeader w:val="true"/>
        </w:trPr>
        <w:tc>
          <w:tcPr>
            <w:tcW w:type="dxa" w:w="4320"/>
            <w:shd w:val="clear" w:fill="1F3355"/>
          </w:tcPr>
          <w:p>
            <w:pPr>
              <w:spacing w:after="20" w:before="20"/>
            </w:pPr>
            <w:r>
              <w:rPr>
                <w:rFonts w:ascii="Calibri" w:hAnsi="Calibri"/>
                <w:b/>
                <w:color w:val="FFFFFF"/>
                <w:sz w:val="16"/>
              </w:rPr>
              <w:t>Method + path</w:t>
            </w:r>
          </w:p>
        </w:tc>
        <w:tc>
          <w:tcPr>
            <w:tcW w:type="dxa" w:w="2880"/>
            <w:shd w:val="clear" w:fill="1F3355"/>
          </w:tcPr>
          <w:p>
            <w:pPr>
              <w:spacing w:after="20" w:before="20"/>
            </w:pPr>
            <w:r>
              <w:rPr>
                <w:rFonts w:ascii="Calibri" w:hAnsi="Calibri"/>
                <w:b/>
                <w:color w:val="FFFFFF"/>
                <w:sz w:val="16"/>
              </w:rPr>
              <w:t>Who</w:t>
            </w:r>
          </w:p>
        </w:tc>
        <w:tc>
          <w:tcPr>
            <w:tcW w:type="dxa" w:w="7776"/>
            <w:shd w:val="clear" w:fill="1F3355"/>
          </w:tcPr>
          <w:p>
            <w:pPr>
              <w:spacing w:after="20" w:before="20"/>
            </w:pPr>
            <w:r>
              <w:rPr>
                <w:rFonts w:ascii="Calibri" w:hAnsi="Calibri"/>
                <w:b/>
                <w:color w:val="FFFFFF"/>
                <w:sz w:val="16"/>
              </w:rPr>
              <w:t>Purpose</w:t>
            </w:r>
          </w:p>
        </w:tc>
      </w:tr>
      <w:tr>
        <w:tc>
          <w:tcPr>
            <w:tcW w:type="dxa" w:w="4320"/>
          </w:tcPr>
          <w:p>
            <w:pPr>
              <w:spacing w:after="20" w:before="20"/>
            </w:pPr>
            <w:r>
              <w:rPr>
                <w:rFonts w:ascii="Consolas" w:hAnsi="Consolas"/>
                <w:b w:val="0"/>
                <w:sz w:val="15"/>
              </w:rPr>
              <w:t>GET /users/me</w:t>
            </w:r>
          </w:p>
        </w:tc>
        <w:tc>
          <w:tcPr>
            <w:tcW w:type="dxa" w:w="2880"/>
          </w:tcPr>
          <w:p>
            <w:pPr>
              <w:spacing w:after="20" w:before="20"/>
            </w:pPr>
            <w:r>
              <w:rPr>
                <w:rFonts w:ascii="Calibri" w:hAnsi="Calibri"/>
                <w:b w:val="0"/>
                <w:sz w:val="15"/>
              </w:rPr>
              <w:t>Any signed-in user</w:t>
            </w:r>
          </w:p>
        </w:tc>
        <w:tc>
          <w:tcPr>
            <w:tcW w:type="dxa" w:w="7776"/>
          </w:tcPr>
          <w:p>
            <w:pPr>
              <w:spacing w:after="20" w:before="20"/>
            </w:pPr>
            <w:r>
              <w:rPr>
                <w:rFonts w:ascii="Calibri" w:hAnsi="Calibri"/>
                <w:b w:val="0"/>
                <w:sz w:val="15"/>
              </w:rPr>
              <w:t>Current user incl. the region their data is scoped to (RA-03)</w:t>
            </w:r>
          </w:p>
        </w:tc>
      </w:tr>
      <w:tr>
        <w:tc>
          <w:tcPr>
            <w:tcW w:type="dxa" w:w="4320"/>
            <w:shd w:val="clear" w:fill="F2F4F7"/>
          </w:tcPr>
          <w:p>
            <w:pPr>
              <w:spacing w:after="20" w:before="20"/>
            </w:pPr>
            <w:r>
              <w:rPr>
                <w:rFonts w:ascii="Consolas" w:hAnsi="Consolas"/>
                <w:b w:val="0"/>
                <w:sz w:val="15"/>
              </w:rPr>
              <w:t>GET /realtime/stream</w:t>
            </w:r>
          </w:p>
        </w:tc>
        <w:tc>
          <w:tcPr>
            <w:tcW w:type="dxa" w:w="2880"/>
            <w:shd w:val="clear" w:fill="F2F4F7"/>
          </w:tcPr>
          <w:p>
            <w:pPr>
              <w:spacing w:after="20" w:before="20"/>
            </w:pPr>
            <w:r>
              <w:rPr>
                <w:rFonts w:ascii="Calibri" w:hAnsi="Calibri"/>
                <w:b w:val="0"/>
                <w:sz w:val="15"/>
              </w:rPr>
              <w:t>Any signed-in user</w:t>
            </w:r>
          </w:p>
        </w:tc>
        <w:tc>
          <w:tcPr>
            <w:tcW w:type="dxa" w:w="7776"/>
            <w:shd w:val="clear" w:fill="F2F4F7"/>
          </w:tcPr>
          <w:p>
            <w:pPr>
              <w:spacing w:after="20" w:before="20"/>
            </w:pPr>
            <w:r>
              <w:rPr>
                <w:rFonts w:ascii="Calibri" w:hAnsi="Calibri"/>
                <w:b w:val="0"/>
                <w:sz w:val="15"/>
              </w:rPr>
              <w:t>SSE stream: chat.message, ticket.updated, notification.created (AO-10)</w:t>
            </w:r>
          </w:p>
        </w:tc>
      </w:tr>
      <w:tr>
        <w:tc>
          <w:tcPr>
            <w:tcW w:type="dxa" w:w="4320"/>
          </w:tcPr>
          <w:p>
            <w:pPr>
              <w:spacing w:after="20" w:before="20"/>
            </w:pPr>
            <w:r>
              <w:rPr>
                <w:rFonts w:ascii="Consolas" w:hAnsi="Consolas"/>
                <w:b w:val="0"/>
                <w:sz w:val="15"/>
              </w:rPr>
              <w:t>GET /admin/audit/chats</w:t>
            </w:r>
          </w:p>
        </w:tc>
        <w:tc>
          <w:tcPr>
            <w:tcW w:type="dxa" w:w="2880"/>
          </w:tcPr>
          <w:p>
            <w:pPr>
              <w:spacing w:after="20" w:before="20"/>
            </w:pPr>
            <w:r>
              <w:rPr>
                <w:rFonts w:ascii="Calibri" w:hAnsi="Calibri"/>
                <w:b w:val="0"/>
                <w:sz w:val="15"/>
              </w:rPr>
              <w:t>ADMIN</w:t>
            </w:r>
          </w:p>
        </w:tc>
        <w:tc>
          <w:tcPr>
            <w:tcW w:type="dxa" w:w="7776"/>
          </w:tcPr>
          <w:p>
            <w:pPr>
              <w:spacing w:after="20" w:before="20"/>
            </w:pPr>
            <w:r>
              <w:rPr>
                <w:rFonts w:ascii="Calibri" w:hAnsi="Calibri"/>
                <w:b w:val="0"/>
                <w:sz w:val="15"/>
              </w:rPr>
              <w:t>Chat audit, thread per row (AD-12)</w:t>
            </w:r>
          </w:p>
        </w:tc>
      </w:tr>
      <w:tr>
        <w:tc>
          <w:tcPr>
            <w:tcW w:type="dxa" w:w="4320"/>
            <w:shd w:val="clear" w:fill="F2F4F7"/>
          </w:tcPr>
          <w:p>
            <w:pPr>
              <w:spacing w:after="20" w:before="20"/>
            </w:pPr>
            <w:r>
              <w:rPr>
                <w:rFonts w:ascii="Consolas" w:hAnsi="Consolas"/>
                <w:b w:val="0"/>
                <w:sz w:val="15"/>
              </w:rPr>
              <w:t>GET /admin/audit/chats/export.csv</w:t>
            </w:r>
          </w:p>
        </w:tc>
        <w:tc>
          <w:tcPr>
            <w:tcW w:type="dxa" w:w="2880"/>
            <w:shd w:val="clear" w:fill="F2F4F7"/>
          </w:tcPr>
          <w:p>
            <w:pPr>
              <w:spacing w:after="20" w:before="20"/>
            </w:pPr>
            <w:r>
              <w:rPr>
                <w:rFonts w:ascii="Calibri" w:hAnsi="Calibri"/>
                <w:b w:val="0"/>
                <w:sz w:val="15"/>
              </w:rPr>
              <w:t>ADMIN</w:t>
            </w:r>
          </w:p>
        </w:tc>
        <w:tc>
          <w:tcPr>
            <w:tcW w:type="dxa" w:w="7776"/>
            <w:shd w:val="clear" w:fill="F2F4F7"/>
          </w:tcPr>
          <w:p>
            <w:pPr>
              <w:spacing w:after="20" w:before="20"/>
            </w:pPr>
            <w:r>
              <w:rPr>
                <w:rFonts w:ascii="Calibri" w:hAnsi="Calibri"/>
                <w:b w:val="0"/>
                <w:sz w:val="15"/>
              </w:rPr>
              <w:t>CSV export of the chat audit (AD-12)</w:t>
            </w:r>
          </w:p>
        </w:tc>
      </w:tr>
      <w:tr>
        <w:tc>
          <w:tcPr>
            <w:tcW w:type="dxa" w:w="4320"/>
          </w:tcPr>
          <w:p>
            <w:pPr>
              <w:spacing w:after="20" w:before="20"/>
            </w:pPr>
            <w:r>
              <w:rPr>
                <w:rFonts w:ascii="Consolas" w:hAnsi="Consolas"/>
                <w:b w:val="0"/>
                <w:sz w:val="15"/>
              </w:rPr>
              <w:t>PATCH /admin/officers/{id}</w:t>
            </w:r>
          </w:p>
        </w:tc>
        <w:tc>
          <w:tcPr>
            <w:tcW w:type="dxa" w:w="2880"/>
          </w:tcPr>
          <w:p>
            <w:pPr>
              <w:spacing w:after="20" w:before="20"/>
            </w:pPr>
            <w:r>
              <w:rPr>
                <w:rFonts w:ascii="Calibri" w:hAnsi="Calibri"/>
                <w:b w:val="0"/>
                <w:sz w:val="15"/>
              </w:rPr>
              <w:t>ADMIN</w:t>
            </w:r>
          </w:p>
        </w:tc>
        <w:tc>
          <w:tcPr>
            <w:tcW w:type="dxa" w:w="7776"/>
          </w:tcPr>
          <w:p>
            <w:pPr>
              <w:spacing w:after="20" w:before="20"/>
            </w:pPr>
            <w:r>
              <w:rPr>
                <w:rFonts w:ascii="Calibri" w:hAnsi="Calibri"/>
                <w:b w:val="0"/>
                <w:sz w:val="15"/>
              </w:rPr>
              <w:t>Deactivate / reactivate an officer (AD-18)</w:t>
            </w:r>
          </w:p>
        </w:tc>
      </w:tr>
      <w:tr>
        <w:tc>
          <w:tcPr>
            <w:tcW w:type="dxa" w:w="4320"/>
            <w:shd w:val="clear" w:fill="F2F4F7"/>
          </w:tcPr>
          <w:p>
            <w:pPr>
              <w:spacing w:after="20" w:before="20"/>
            </w:pPr>
            <w:r>
              <w:rPr>
                <w:rFonts w:ascii="Consolas" w:hAnsi="Consolas"/>
                <w:b w:val="0"/>
                <w:sz w:val="15"/>
              </w:rPr>
              <w:t>GET /regional/loading-requests</w:t>
            </w:r>
          </w:p>
        </w:tc>
        <w:tc>
          <w:tcPr>
            <w:tcW w:type="dxa" w:w="2880"/>
            <w:shd w:val="clear" w:fill="F2F4F7"/>
          </w:tcPr>
          <w:p>
            <w:pPr>
              <w:spacing w:after="20" w:before="20"/>
            </w:pPr>
            <w:r>
              <w:rPr>
                <w:rFonts w:ascii="Calibri" w:hAnsi="Calibri"/>
                <w:b w:val="0"/>
                <w:sz w:val="15"/>
              </w:rPr>
              <w:t>REGIONAL_ADMIN, ADMIN</w:t>
            </w:r>
          </w:p>
        </w:tc>
        <w:tc>
          <w:tcPr>
            <w:tcW w:type="dxa" w:w="7776"/>
            <w:shd w:val="clear" w:fill="F2F4F7"/>
          </w:tcPr>
          <w:p>
            <w:pPr>
              <w:spacing w:after="20" w:before="20"/>
            </w:pPr>
            <w:r>
              <w:rPr>
                <w:rFonts w:ascii="Calibri" w:hAnsi="Calibri"/>
                <w:b w:val="0"/>
                <w:sz w:val="15"/>
              </w:rPr>
              <w:t>Regional loading-request list (RA-06)</w:t>
            </w:r>
          </w:p>
        </w:tc>
      </w:tr>
      <w:tr>
        <w:tc>
          <w:tcPr>
            <w:tcW w:type="dxa" w:w="4320"/>
          </w:tcPr>
          <w:p>
            <w:pPr>
              <w:spacing w:after="20" w:before="20"/>
            </w:pPr>
            <w:r>
              <w:rPr>
                <w:rFonts w:ascii="Consolas" w:hAnsi="Consolas"/>
                <w:b w:val="0"/>
                <w:sz w:val="15"/>
              </w:rPr>
              <w:t>PATCH /regional/loading-requests/{id}/assign</w:t>
            </w:r>
          </w:p>
        </w:tc>
        <w:tc>
          <w:tcPr>
            <w:tcW w:type="dxa" w:w="2880"/>
          </w:tcPr>
          <w:p>
            <w:pPr>
              <w:spacing w:after="20" w:before="20"/>
            </w:pPr>
            <w:r>
              <w:rPr>
                <w:rFonts w:ascii="Calibri" w:hAnsi="Calibri"/>
                <w:b w:val="0"/>
                <w:sz w:val="15"/>
              </w:rPr>
              <w:t>REGIONAL_ADMIN, ADMIN</w:t>
            </w:r>
          </w:p>
        </w:tc>
        <w:tc>
          <w:tcPr>
            <w:tcW w:type="dxa" w:w="7776"/>
          </w:tcPr>
          <w:p>
            <w:pPr>
              <w:spacing w:after="20" w:before="20"/>
            </w:pPr>
            <w:r>
              <w:rPr>
                <w:rFonts w:ascii="Calibri" w:hAnsi="Calibri"/>
                <w:b w:val="0"/>
                <w:sz w:val="15"/>
              </w:rPr>
              <w:t>Assign a load to a loading officer (RA-06)</w:t>
            </w:r>
          </w:p>
        </w:tc>
      </w:tr>
      <w:tr>
        <w:tc>
          <w:tcPr>
            <w:tcW w:type="dxa" w:w="4320"/>
            <w:shd w:val="clear" w:fill="F2F4F7"/>
          </w:tcPr>
          <w:p>
            <w:pPr>
              <w:spacing w:after="20" w:before="20"/>
            </w:pPr>
            <w:r>
              <w:rPr>
                <w:rFonts w:ascii="Consolas" w:hAnsi="Consolas"/>
                <w:b w:val="0"/>
                <w:sz w:val="15"/>
              </w:rPr>
              <w:t>GET /loading/queue</w:t>
            </w:r>
          </w:p>
        </w:tc>
        <w:tc>
          <w:tcPr>
            <w:tcW w:type="dxa" w:w="2880"/>
            <w:shd w:val="clear" w:fill="F2F4F7"/>
          </w:tcPr>
          <w:p>
            <w:pPr>
              <w:spacing w:after="20" w:before="20"/>
            </w:pPr>
            <w:r>
              <w:rPr>
                <w:rFonts w:ascii="Calibri" w:hAnsi="Calibri"/>
                <w:b w:val="0"/>
                <w:sz w:val="15"/>
              </w:rPr>
              <w:t>LOADING / WAREHOUSE OFFICER</w:t>
            </w:r>
          </w:p>
        </w:tc>
        <w:tc>
          <w:tcPr>
            <w:tcW w:type="dxa" w:w="7776"/>
            <w:shd w:val="clear" w:fill="F2F4F7"/>
          </w:tcPr>
          <w:p>
            <w:pPr>
              <w:spacing w:after="20" w:before="20"/>
            </w:pPr>
            <w:r>
              <w:rPr>
                <w:rFonts w:ascii="Calibri" w:hAnsi="Calibri"/>
                <w:b w:val="0"/>
                <w:sz w:val="15"/>
              </w:rPr>
              <w:t>My loading queue (LO-02)</w:t>
            </w:r>
          </w:p>
        </w:tc>
      </w:tr>
      <w:tr>
        <w:tc>
          <w:tcPr>
            <w:tcW w:type="dxa" w:w="4320"/>
          </w:tcPr>
          <w:p>
            <w:pPr>
              <w:spacing w:after="20" w:before="20"/>
            </w:pPr>
            <w:r>
              <w:rPr>
                <w:rFonts w:ascii="Consolas" w:hAnsi="Consolas"/>
                <w:b w:val="0"/>
                <w:sz w:val="15"/>
              </w:rPr>
              <w:t>GET /loading/queue/{id}</w:t>
            </w:r>
          </w:p>
        </w:tc>
        <w:tc>
          <w:tcPr>
            <w:tcW w:type="dxa" w:w="2880"/>
          </w:tcPr>
          <w:p>
            <w:pPr>
              <w:spacing w:after="20" w:before="20"/>
            </w:pPr>
            <w:r>
              <w:rPr>
                <w:rFonts w:ascii="Calibri" w:hAnsi="Calibri"/>
                <w:b w:val="0"/>
                <w:sz w:val="15"/>
              </w:rPr>
              <w:t>LOADING / WAREHOUSE OFFICER</w:t>
            </w:r>
          </w:p>
        </w:tc>
        <w:tc>
          <w:tcPr>
            <w:tcW w:type="dxa" w:w="7776"/>
          </w:tcPr>
          <w:p>
            <w:pPr>
              <w:spacing w:after="20" w:before="20"/>
            </w:pPr>
            <w:r>
              <w:rPr>
                <w:rFonts w:ascii="Calibri" w:hAnsi="Calibri"/>
                <w:b w:val="0"/>
                <w:sz w:val="15"/>
              </w:rPr>
              <w:t>Assignment detail (LO-03)</w:t>
            </w:r>
          </w:p>
        </w:tc>
      </w:tr>
      <w:tr>
        <w:tc>
          <w:tcPr>
            <w:tcW w:type="dxa" w:w="4320"/>
            <w:shd w:val="clear" w:fill="F2F4F7"/>
          </w:tcPr>
          <w:p>
            <w:pPr>
              <w:spacing w:after="20" w:before="20"/>
            </w:pPr>
            <w:r>
              <w:rPr>
                <w:rFonts w:ascii="Consolas" w:hAnsi="Consolas"/>
                <w:b w:val="0"/>
                <w:sz w:val="15"/>
              </w:rPr>
              <w:t>PATCH /loading/queue/{id}/status</w:t>
            </w:r>
          </w:p>
        </w:tc>
        <w:tc>
          <w:tcPr>
            <w:tcW w:type="dxa" w:w="2880"/>
            <w:shd w:val="clear" w:fill="F2F4F7"/>
          </w:tcPr>
          <w:p>
            <w:pPr>
              <w:spacing w:after="20" w:before="20"/>
            </w:pPr>
            <w:r>
              <w:rPr>
                <w:rFonts w:ascii="Calibri" w:hAnsi="Calibri"/>
                <w:b w:val="0"/>
                <w:sz w:val="15"/>
              </w:rPr>
              <w:t>LOADING / WAREHOUSE OFFICER</w:t>
            </w:r>
          </w:p>
        </w:tc>
        <w:tc>
          <w:tcPr>
            <w:tcW w:type="dxa" w:w="7776"/>
            <w:shd w:val="clear" w:fill="F2F4F7"/>
          </w:tcPr>
          <w:p>
            <w:pPr>
              <w:spacing w:after="20" w:before="20"/>
            </w:pPr>
            <w:r>
              <w:rPr>
                <w:rFonts w:ascii="Calibri" w:hAnsi="Calibri"/>
                <w:b w:val="0"/>
                <w:sz w:val="15"/>
              </w:rPr>
              <w:t>Advance / complete a load (LO-04)</w:t>
            </w:r>
          </w:p>
        </w:tc>
      </w:tr>
      <w:tr>
        <w:tc>
          <w:tcPr>
            <w:tcW w:type="dxa" w:w="4320"/>
          </w:tcPr>
          <w:p>
            <w:pPr>
              <w:spacing w:after="20" w:before="20"/>
            </w:pPr>
            <w:r>
              <w:rPr>
                <w:rFonts w:ascii="Consolas" w:hAnsi="Consolas"/>
                <w:b w:val="0"/>
                <w:sz w:val="15"/>
              </w:rPr>
              <w:t>POST /loading/queue/{id}/waybill</w:t>
            </w:r>
          </w:p>
        </w:tc>
        <w:tc>
          <w:tcPr>
            <w:tcW w:type="dxa" w:w="2880"/>
          </w:tcPr>
          <w:p>
            <w:pPr>
              <w:spacing w:after="20" w:before="20"/>
            </w:pPr>
            <w:r>
              <w:rPr>
                <w:rFonts w:ascii="Calibri" w:hAnsi="Calibri"/>
                <w:b w:val="0"/>
                <w:sz w:val="15"/>
              </w:rPr>
              <w:t>LOADING / WAREHOUSE OFFICER</w:t>
            </w:r>
          </w:p>
        </w:tc>
        <w:tc>
          <w:tcPr>
            <w:tcW w:type="dxa" w:w="7776"/>
          </w:tcPr>
          <w:p>
            <w:pPr>
              <w:spacing w:after="20" w:before="20"/>
            </w:pPr>
            <w:r>
              <w:rPr>
                <w:rFonts w:ascii="Calibri" w:hAnsi="Calibri"/>
                <w:b w:val="0"/>
                <w:sz w:val="15"/>
              </w:rPr>
              <w:t>Record the completed load (LO-05)</w:t>
            </w:r>
          </w:p>
        </w:tc>
      </w:tr>
      <w:tr>
        <w:tc>
          <w:tcPr>
            <w:tcW w:type="dxa" w:w="4320"/>
            <w:shd w:val="clear" w:fill="F2F4F7"/>
          </w:tcPr>
          <w:p>
            <w:pPr>
              <w:spacing w:after="20" w:before="20"/>
            </w:pPr>
            <w:r>
              <w:rPr>
                <w:rFonts w:ascii="Consolas" w:hAnsi="Consolas"/>
                <w:b w:val="0"/>
                <w:sz w:val="15"/>
              </w:rPr>
              <w:t>POST /devices/register</w:t>
            </w:r>
          </w:p>
        </w:tc>
        <w:tc>
          <w:tcPr>
            <w:tcW w:type="dxa" w:w="2880"/>
            <w:shd w:val="clear" w:fill="F2F4F7"/>
          </w:tcPr>
          <w:p>
            <w:pPr>
              <w:spacing w:after="20" w:before="20"/>
            </w:pPr>
            <w:r>
              <w:rPr>
                <w:rFonts w:ascii="Calibri" w:hAnsi="Calibri"/>
                <w:b w:val="0"/>
                <w:sz w:val="15"/>
              </w:rPr>
              <w:t>Customer (mobile)</w:t>
            </w:r>
          </w:p>
        </w:tc>
        <w:tc>
          <w:tcPr>
            <w:tcW w:type="dxa" w:w="7776"/>
            <w:shd w:val="clear" w:fill="F2F4F7"/>
          </w:tcPr>
          <w:p>
            <w:pPr>
              <w:spacing w:after="20" w:before="20"/>
            </w:pPr>
            <w:r>
              <w:rPr>
                <w:rFonts w:ascii="Calibri" w:hAnsi="Calibri"/>
                <w:b w:val="0"/>
                <w:sz w:val="15"/>
              </w:rPr>
              <w:t>Register a device for push (AO-13)</w:t>
            </w:r>
          </w:p>
        </w:tc>
      </w:tr>
      <w:tr>
        <w:tc>
          <w:tcPr>
            <w:tcW w:type="dxa" w:w="4320"/>
          </w:tcPr>
          <w:p>
            <w:pPr>
              <w:spacing w:after="20" w:before="20"/>
            </w:pPr>
            <w:r>
              <w:rPr>
                <w:rFonts w:ascii="Consolas" w:hAnsi="Consolas"/>
                <w:b w:val="0"/>
                <w:sz w:val="15"/>
              </w:rPr>
              <w:t>POST /contact</w:t>
            </w:r>
          </w:p>
        </w:tc>
        <w:tc>
          <w:tcPr>
            <w:tcW w:type="dxa" w:w="2880"/>
          </w:tcPr>
          <w:p>
            <w:pPr>
              <w:spacing w:after="20" w:before="20"/>
            </w:pPr>
            <w:r>
              <w:rPr>
                <w:rFonts w:ascii="Calibri" w:hAnsi="Calibri"/>
                <w:b w:val="0"/>
                <w:sz w:val="15"/>
              </w:rPr>
              <w:t>Public</w:t>
            </w:r>
          </w:p>
        </w:tc>
        <w:tc>
          <w:tcPr>
            <w:tcW w:type="dxa" w:w="7776"/>
          </w:tcPr>
          <w:p>
            <w:pPr>
              <w:spacing w:after="20" w:before="20"/>
            </w:pPr>
            <w:r>
              <w:rPr>
                <w:rFonts w:ascii="Calibri" w:hAnsi="Calibri"/>
                <w:b w:val="0"/>
                <w:sz w:val="15"/>
              </w:rPr>
              <w:t>Contact-us form, rate limited (CC-05)</w:t>
            </w:r>
          </w:p>
        </w:tc>
      </w:tr>
    </w:tbl>
    <w:p>
      <w:pPr>
        <w:spacing w:after="80"/>
      </w:pPr>
      <w:r>
        <w:rPr>
          <w:rFonts w:ascii="Calibri" w:hAnsi="Calibri"/>
          <w:b w:val="0"/>
          <w:sz w:val="12"/>
        </w:rPr>
      </w:r>
    </w:p>
    <w:p>
      <w:pPr>
        <w:spacing w:after="80"/>
      </w:pPr>
      <w:r>
        <w:rPr>
          <w:rFonts w:ascii="Calibri" w:hAnsi="Calibri"/>
          <w:b w:val="0"/>
          <w:color w:val="555F6D"/>
          <w:sz w:val="17"/>
        </w:rPr>
        <w:t>Questions or a shape that does not match this document: check https://dev-api-viju.optisoft.com.ng/api/docs first — it is generated from the running service and is always current.</w:t>
      </w:r>
    </w:p>
    <w:sectPr w:rsidR="00FC693F" w:rsidRPr="0006063C" w:rsidSect="00034616">
      <w:pgSz w:w="15840" w:h="12240" w:orient="landscape"/>
      <w:pgMar w:top="648" w:right="576" w:bottom="648"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