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Solutions Pvt. Ltd.</w:t>
        <w:br/>
        <w:t>Document ID: HR-POL-001</w:t>
        <w:br/>
        <w:t>Version: 1.0</w:t>
        <w:br/>
        <w:t>Effective Date: January 1, 2026</w:t>
        <w:br/>
        <w:t>Title: Employee Onboarding Policy</w:t>
        <w:br/>
        <w:t>Classification: Confidential – Internal Use Only</w:t>
      </w:r>
    </w:p>
    <w:p>
      <w:r>
        <w:t>1. Objective</w:t>
      </w:r>
    </w:p>
    <w:p>
      <w:r>
        <w:t>This policy establishes a standardized, legally compliant, and auditable onboarding framework for all new hires of ABC Solutions Pvt. Ltd. The objective is to ensure timely statutory registration, background verification, information security clearance, role readiness, and cultural integration in accordance with the Industrial Employment (Standing Orders) Act, 1946, the Information Technology Act, 2000, the Employees’ Provident Funds and Miscellaneous Provisions Act, 1952, the Employees’ State Insurance Act, 1948, and applicable State Shops and Establishments Acts.</w:t>
      </w:r>
    </w:p>
    <w:p>
      <w:r>
        <w:t>2. Scope</w:t>
      </w:r>
    </w:p>
    <w:p>
      <w:r>
        <w:t>This policy applies to all permanent, fixed-term, and contractual employees with an engagement period exceeding 90 calendar days, across all business units, grades (G1–G10), and locations of ABC Solutions Pvt. Ltd. The policy is administered by the Human Resources Department under the authority of the Chief Human Resources Officer (CHRO) and is subject to operational oversight by the Chief Information Security Officer (CISO) and Business Unit Heads (BUH).</w:t>
      </w:r>
    </w:p>
    <w:p>
      <w:r>
        <w:t>3. Definitions</w:t>
      </w:r>
    </w:p>
    <w:p>
      <w:r>
        <w:t>3.1</w:t>
      </w:r>
    </w:p>
    <w:p>
      <w:r>
        <w:t>Date of Joining (DoJ):</w:t>
      </w:r>
    </w:p>
    <w:p>
      <w:r>
        <w:t>The first working day as per the issued offer letter.</w:t>
        <w:br/>
        <w:t>3.2</w:t>
      </w:r>
    </w:p>
    <w:p>
      <w:r>
        <w:t>Background Verification (BGV):</w:t>
      </w:r>
    </w:p>
    <w:p>
      <w:r>
        <w:t>Verification of identity, education, employment history, and criminal records through an approved third-party agency.</w:t>
        <w:br/>
        <w:t>3.3</w:t>
      </w:r>
    </w:p>
    <w:p>
      <w:r>
        <w:t>Probation:</w:t>
      </w:r>
    </w:p>
    <w:p>
      <w:r>
        <w:t>Initial employment period as defined in the appointment letter, normally 90 days unless otherwise specified.</w:t>
        <w:br/>
        <w:t>3.4</w:t>
      </w:r>
    </w:p>
    <w:p>
      <w:r>
        <w:t>Role Readiness:</w:t>
      </w:r>
    </w:p>
    <w:p>
      <w:r>
        <w:t>Completion of mandatory induction, system access, and compliance training.</w:t>
      </w:r>
    </w:p>
    <w:p>
      <w:r>
        <w:t>4. Onboarding Framework</w:t>
      </w:r>
    </w:p>
    <w:p>
      <w:r>
        <w:t>4.1 Offer and Pre-Joining Formalities</w:t>
        <w:br/>
        <w:t>4.1.1 Final offer letters shall be issued within 48 hours of selection approval by the BUH and countersigned by the CHRO.</w:t>
        <w:br/>
        <w:t>4.1.2 All statutory documents (Aadhaar, PAN, bank details, educational certificates) shall be submitted at least 7 calendar days prior to DoJ.</w:t>
      </w:r>
    </w:p>
    <w:p>
      <w:r>
        <w:t>4.2 Statutory Registration</w:t>
        <w:br/>
        <w:t>4.2.1 Employees shall be enrolled under EPF and ESI, as applicable, within 7 working days of DoJ.</w:t>
        <w:br/>
        <w:t>4.2.2 Delays beyond 14 days shall be escalated to the CFO and reported in the quarterly statutory compliance audit.</w:t>
      </w:r>
    </w:p>
    <w:p>
      <w:r>
        <w:t>4.3 Background Verification</w:t>
        <w:br/>
        <w:t>4.3.1 BGV shall be initiated on DoJ and completed within 15 calendar days.</w:t>
        <w:br/>
        <w:t>4.3.2 Adverse findings not resolved within 30 days may result in suspension of employment under Termination and Suspension Policy (HR-POL-005), Clause 4.3.</w:t>
      </w:r>
    </w:p>
    <w:p>
      <w:r>
        <w:t>4.4 IT and Security Enablement</w:t>
        <w:br/>
        <w:t>4.4.1 Secure laptop, official email ID, VPN, and multi-factor authentication shall be provisioned within 2 working days of DoJ.</w:t>
        <w:br/>
        <w:t>4.4.2 Access to confidential or client systems requires clearance from the CISO and completion of Information Security training.</w:t>
      </w:r>
    </w:p>
    <w:p>
      <w:r>
        <w:t>4.5 Induction and Training</w:t>
        <w:br/>
        <w:t>4.5.1 Mandatory induction shall consist of a minimum of 16 hours of classroom sessions and 8 hours of e-learning within the first 14 days.</w:t>
        <w:br/>
        <w:t>4.5.2 A minimum assessment score of 70% is required for certification of completion.</w:t>
      </w:r>
    </w:p>
    <w:p>
      <w:r>
        <w:t>4.6 Probation Review and Confirmation</w:t>
        <w:br/>
        <w:t>4.6.1 At the end of 90 days, probation review shall be conducted in alignment with Performance Appraisal Policy (HR-POL-006), Clause 4.1.</w:t>
        <w:br/>
        <w:t>4.6.2 Confirmation requires joint approval of the Reporting Manager, BUH, and HR Business Partner.</w:t>
      </w:r>
    </w:p>
    <w:p>
      <w:r>
        <w:t>5. Roles and Responsibilities</w:t>
      </w:r>
    </w:p>
    <w:p>
      <w:r>
        <w:t>6. Non-Compliance and Corrective Actions</w:t>
      </w:r>
    </w:p>
    <w:p>
      <w:r>
        <w:t>6.1 Failure to complete statutory registration, BGV, or security clearance within prescribed timelines shall result in withholding of confirmation.</w:t>
        <w:br/>
        <w:t>6.2 Misrepresentation of credentials or suppression of material information shall constitute gross misconduct and may lead to termination under HR-POL-005, Clause 4.2.</w:t>
      </w:r>
    </w:p>
    <w:p>
      <w:r>
        <w:t>7. Cross-Policy Dependencies</w:t>
      </w:r>
    </w:p>
    <w:p>
      <w:r>
        <w:t>7.1 Performance Management: Probation evaluation and confirmation are governed by HR-POL-006.</w:t>
        <w:br/>
        <w:t>7.2 Leave Eligibility: Leave during probation shall be regulated by Leave Policy (HR-POL-008), Clause 3.1.</w:t>
        <w:br/>
        <w:t>7.3 Remote Work: Employees on probation are not eligible for remote work as per HR-POL-009, Clause 3.1.</w:t>
        <w:br/>
        <w:t>7.4 Information Security: Access and data handling obligations are governed by the IT Security Policy and HR-POL-005 in case of violations.</w:t>
      </w:r>
    </w:p>
    <w:p>
      <w:r>
        <w:t>8. Record Retention and Audit</w:t>
      </w:r>
    </w:p>
    <w:p>
      <w:r>
        <w:t>8.1 Onboarding records, including offer letters, BGV reports, and statutory enrollment proofs, shall be retained for a minimum of 7 years.</w:t>
        <w:br/>
        <w:t>8.2 Annual onboarding process audits shall be conducted by Internal Audit. Deviations exceeding 5% of total hires shall be reviewed by the Risk and Compliance Committee.</w:t>
      </w:r>
    </w:p>
    <w:p>
      <w:r>
        <w:t>9. Enforcement</w:t>
      </w:r>
    </w:p>
    <w:p>
      <w:r>
        <w:t>Any breach of onboarding procedures, falsification of documents, or violation of information security obligations shall invite disciplinary action up to and including termination of employment and initiation of legal proceedings, as deemed appropriate by the CHRO and Legal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