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D4572" w14:textId="77777777" w:rsidR="001B0A99" w:rsidRPr="00E02BB1" w:rsidRDefault="001B0A99" w:rsidP="00E02BB1">
      <w:pPr>
        <w:spacing w:line="360" w:lineRule="auto"/>
        <w:rPr>
          <w:rFonts w:ascii="Aptos" w:hAnsi="Aptos" w:hint="eastAsia"/>
        </w:rPr>
      </w:pPr>
    </w:p>
    <w:p w14:paraId="371E075F" w14:textId="77777777" w:rsidR="001B0A99" w:rsidRPr="00E02BB1" w:rsidRDefault="001B0A99" w:rsidP="00E02BB1">
      <w:pPr>
        <w:spacing w:line="360" w:lineRule="auto"/>
        <w:rPr>
          <w:rFonts w:ascii="Aptos" w:hAnsi="Aptos" w:hint="eastAsia"/>
        </w:rPr>
      </w:pPr>
    </w:p>
    <w:p w14:paraId="160DA301" w14:textId="4462C464" w:rsidR="001B0A99" w:rsidRPr="00E02BB1" w:rsidRDefault="009210BA" w:rsidP="00E02BB1">
      <w:pPr>
        <w:pStyle w:val="ProposalEyebrow"/>
        <w:spacing w:line="360" w:lineRule="auto"/>
        <w:jc w:val="center"/>
        <w:rPr>
          <w:rFonts w:ascii="Aptos" w:hAnsi="Aptos" w:hint="eastAsia"/>
        </w:rPr>
      </w:pPr>
      <w:r w:rsidRPr="00E02BB1">
        <w:rPr>
          <w:rFonts w:ascii="Aptos" w:hAnsi="Aptos"/>
        </w:rPr>
        <w:t>APPROACH NOTE</w:t>
      </w:r>
    </w:p>
    <w:p w14:paraId="24330886" w14:textId="4D086A6E" w:rsidR="001B0A99" w:rsidRPr="00E02BB1" w:rsidRDefault="009210BA" w:rsidP="00E02BB1">
      <w:pPr>
        <w:spacing w:before="360" w:after="80" w:line="360" w:lineRule="auto"/>
        <w:jc w:val="center"/>
        <w:rPr>
          <w:rFonts w:ascii="Aptos" w:hAnsi="Aptos" w:hint="eastAsia"/>
        </w:rPr>
      </w:pPr>
      <w:r w:rsidRPr="00E02BB1">
        <w:rPr>
          <w:rFonts w:ascii="Aptos" w:hAnsi="Aptos"/>
          <w:b/>
          <w:color w:val="17365D"/>
          <w:sz w:val="54"/>
        </w:rPr>
        <w:t>AI ENGINEERING, ENTERPRISE RAG</w:t>
      </w:r>
      <w:r w:rsidRPr="00E02BB1">
        <w:rPr>
          <w:rFonts w:ascii="Aptos" w:hAnsi="Aptos"/>
          <w:b/>
          <w:color w:val="17365D"/>
          <w:sz w:val="54"/>
        </w:rPr>
        <w:br/>
        <w:t>&amp; AGENTIC SYSTEMS</w:t>
      </w:r>
    </w:p>
    <w:p w14:paraId="54DAC822" w14:textId="77777777" w:rsidR="001B0A99" w:rsidRPr="00E02BB1" w:rsidRDefault="009210BA" w:rsidP="00E02BB1">
      <w:pPr>
        <w:pStyle w:val="ProposalSubtitle"/>
        <w:spacing w:before="120" w:after="320" w:line="360" w:lineRule="auto"/>
        <w:jc w:val="center"/>
        <w:rPr>
          <w:rFonts w:ascii="Aptos" w:hAnsi="Aptos" w:hint="eastAsia"/>
          <w:sz w:val="22"/>
          <w:szCs w:val="18"/>
        </w:rPr>
      </w:pPr>
      <w:r w:rsidRPr="00E02BB1">
        <w:rPr>
          <w:rFonts w:ascii="Aptos" w:hAnsi="Aptos"/>
          <w:sz w:val="22"/>
          <w:szCs w:val="18"/>
        </w:rPr>
        <w:t>A Practical, Tiered AI Engineering Programme for Healthcare Payer Technology Teams</w:t>
      </w:r>
    </w:p>
    <w:tbl>
      <w:tblPr>
        <w:tblW w:w="0" w:type="auto"/>
        <w:jc w:val="center"/>
        <w:tblLayout w:type="fixed"/>
        <w:tblLook w:val="04A0" w:firstRow="1" w:lastRow="0" w:firstColumn="1" w:lastColumn="0" w:noHBand="0" w:noVBand="1"/>
      </w:tblPr>
      <w:tblGrid>
        <w:gridCol w:w="3346"/>
        <w:gridCol w:w="3346"/>
        <w:gridCol w:w="3346"/>
      </w:tblGrid>
      <w:tr w:rsidR="001B0A99" w:rsidRPr="00E02BB1" w14:paraId="05CB6D70" w14:textId="77777777">
        <w:trPr>
          <w:cantSplit/>
          <w:jc w:val="center"/>
        </w:trPr>
        <w:tc>
          <w:tcPr>
            <w:tcW w:w="3346" w:type="dxa"/>
            <w:shd w:val="clear" w:color="auto" w:fill="17365D"/>
            <w:tcMar>
              <w:top w:w="160" w:type="dxa"/>
              <w:left w:w="120" w:type="dxa"/>
              <w:bottom w:w="160" w:type="dxa"/>
              <w:right w:w="120" w:type="dxa"/>
            </w:tcMar>
          </w:tcPr>
          <w:p w14:paraId="683C96D1" w14:textId="1778C905" w:rsidR="001B0A99" w:rsidRPr="00E02BB1" w:rsidRDefault="009210BA" w:rsidP="00E02BB1">
            <w:pPr>
              <w:spacing w:line="360" w:lineRule="auto"/>
              <w:jc w:val="center"/>
              <w:rPr>
                <w:rFonts w:ascii="Aptos" w:hAnsi="Aptos" w:hint="eastAsia"/>
              </w:rPr>
            </w:pPr>
            <w:r w:rsidRPr="00E02BB1">
              <w:rPr>
                <w:rFonts w:ascii="Aptos" w:hAnsi="Aptos"/>
                <w:b/>
                <w:color w:val="FFFFFF"/>
                <w:sz w:val="17"/>
              </w:rPr>
              <w:t>PHASE 1</w:t>
            </w:r>
            <w:r w:rsidRPr="00E02BB1">
              <w:rPr>
                <w:rFonts w:ascii="Aptos" w:hAnsi="Aptos"/>
                <w:b/>
                <w:color w:val="FFFFFF"/>
                <w:sz w:val="17"/>
              </w:rPr>
              <w:br/>
            </w:r>
            <w:r w:rsidRPr="00E02BB1">
              <w:rPr>
                <w:rFonts w:ascii="Aptos" w:hAnsi="Aptos"/>
                <w:b/>
                <w:color w:val="FFFFFF"/>
                <w:sz w:val="23"/>
              </w:rPr>
              <w:t>AI Engineering</w:t>
            </w:r>
            <w:r w:rsidRPr="00E02BB1">
              <w:rPr>
                <w:rFonts w:ascii="Aptos" w:hAnsi="Aptos"/>
                <w:b/>
                <w:color w:val="FFFFFF"/>
                <w:sz w:val="23"/>
              </w:rPr>
              <w:br/>
              <w:t>Foundations</w:t>
            </w:r>
          </w:p>
        </w:tc>
        <w:tc>
          <w:tcPr>
            <w:tcW w:w="3346" w:type="dxa"/>
            <w:shd w:val="clear" w:color="auto" w:fill="0F6B67"/>
            <w:tcMar>
              <w:top w:w="160" w:type="dxa"/>
              <w:left w:w="120" w:type="dxa"/>
              <w:bottom w:w="160" w:type="dxa"/>
              <w:right w:w="120" w:type="dxa"/>
            </w:tcMar>
          </w:tcPr>
          <w:p w14:paraId="7772C14A" w14:textId="3AF74267" w:rsidR="001B0A99" w:rsidRPr="00E02BB1" w:rsidRDefault="009210BA" w:rsidP="00E02BB1">
            <w:pPr>
              <w:spacing w:line="360" w:lineRule="auto"/>
              <w:jc w:val="center"/>
              <w:rPr>
                <w:rFonts w:ascii="Aptos" w:hAnsi="Aptos" w:hint="eastAsia"/>
              </w:rPr>
            </w:pPr>
            <w:r w:rsidRPr="00E02BB1">
              <w:rPr>
                <w:rFonts w:ascii="Aptos" w:hAnsi="Aptos"/>
                <w:b/>
                <w:color w:val="FFFFFF"/>
                <w:sz w:val="17"/>
              </w:rPr>
              <w:t>PHASE 2</w:t>
            </w:r>
            <w:r w:rsidRPr="00E02BB1">
              <w:rPr>
                <w:rFonts w:ascii="Aptos" w:hAnsi="Aptos"/>
                <w:b/>
                <w:color w:val="FFFFFF"/>
                <w:sz w:val="17"/>
              </w:rPr>
              <w:br/>
            </w:r>
            <w:r w:rsidRPr="00E02BB1">
              <w:rPr>
                <w:rFonts w:ascii="Aptos" w:hAnsi="Aptos"/>
                <w:b/>
                <w:color w:val="FFFFFF"/>
                <w:sz w:val="23"/>
              </w:rPr>
              <w:t>Enterprise RAG</w:t>
            </w:r>
            <w:r w:rsidRPr="00E02BB1">
              <w:rPr>
                <w:rFonts w:ascii="Aptos" w:hAnsi="Aptos"/>
                <w:b/>
                <w:color w:val="FFFFFF"/>
                <w:sz w:val="23"/>
              </w:rPr>
              <w:br/>
              <w:t>&amp; Evaluation</w:t>
            </w:r>
          </w:p>
        </w:tc>
        <w:tc>
          <w:tcPr>
            <w:tcW w:w="3346" w:type="dxa"/>
            <w:shd w:val="clear" w:color="auto" w:fill="16805B"/>
            <w:tcMar>
              <w:top w:w="160" w:type="dxa"/>
              <w:left w:w="120" w:type="dxa"/>
              <w:bottom w:w="160" w:type="dxa"/>
              <w:right w:w="120" w:type="dxa"/>
            </w:tcMar>
          </w:tcPr>
          <w:p w14:paraId="086E2D45" w14:textId="77777777" w:rsidR="001B0A99" w:rsidRPr="00E02BB1" w:rsidRDefault="009210BA" w:rsidP="00E02BB1">
            <w:pPr>
              <w:spacing w:line="360" w:lineRule="auto"/>
              <w:jc w:val="center"/>
              <w:rPr>
                <w:rFonts w:ascii="Aptos" w:hAnsi="Aptos" w:hint="eastAsia"/>
              </w:rPr>
            </w:pPr>
            <w:r w:rsidRPr="00E02BB1">
              <w:rPr>
                <w:rFonts w:ascii="Aptos" w:hAnsi="Aptos"/>
                <w:b/>
                <w:color w:val="FFFFFF"/>
                <w:sz w:val="17"/>
              </w:rPr>
              <w:t>PHASE 3</w:t>
            </w:r>
            <w:r w:rsidRPr="00E02BB1">
              <w:rPr>
                <w:rFonts w:ascii="Aptos" w:hAnsi="Aptos"/>
                <w:b/>
                <w:color w:val="FFFFFF"/>
                <w:sz w:val="17"/>
              </w:rPr>
              <w:br/>
            </w:r>
            <w:r w:rsidRPr="00E02BB1">
              <w:rPr>
                <w:rFonts w:ascii="Aptos" w:hAnsi="Aptos"/>
                <w:b/>
                <w:color w:val="FFFFFF"/>
                <w:sz w:val="23"/>
              </w:rPr>
              <w:t>Agentic Systems</w:t>
            </w:r>
            <w:r w:rsidRPr="00E02BB1">
              <w:rPr>
                <w:rFonts w:ascii="Aptos" w:hAnsi="Aptos"/>
                <w:b/>
                <w:color w:val="FFFFFF"/>
                <w:sz w:val="23"/>
              </w:rPr>
              <w:br/>
              <w:t>&amp; Capstone</w:t>
            </w:r>
          </w:p>
        </w:tc>
      </w:tr>
    </w:tbl>
    <w:p w14:paraId="68320C18" w14:textId="77777777" w:rsidR="001B0A99" w:rsidRPr="00E02BB1" w:rsidRDefault="001B0A99" w:rsidP="00E02BB1">
      <w:pPr>
        <w:spacing w:line="360" w:lineRule="auto"/>
        <w:rPr>
          <w:rFonts w:ascii="Aptos" w:hAnsi="Aptos" w:hint="eastAsia"/>
        </w:rPr>
      </w:pPr>
    </w:p>
    <w:p w14:paraId="6306ED94" w14:textId="77777777" w:rsidR="001B0A99" w:rsidRPr="00E02BB1" w:rsidRDefault="001B0A99" w:rsidP="00E02BB1">
      <w:pPr>
        <w:spacing w:line="360" w:lineRule="auto"/>
        <w:rPr>
          <w:rFonts w:ascii="Aptos" w:hAnsi="Aptos" w:hint="eastAsia"/>
        </w:rPr>
      </w:pPr>
    </w:p>
    <w:p w14:paraId="1BD52015" w14:textId="77777777" w:rsidR="001B0A99" w:rsidRPr="00E02BB1" w:rsidRDefault="001B0A99" w:rsidP="00E02BB1">
      <w:pPr>
        <w:spacing w:line="360" w:lineRule="auto"/>
        <w:rPr>
          <w:rFonts w:ascii="Aptos" w:hAnsi="Aptos" w:hint="eastAsia"/>
        </w:rPr>
      </w:pPr>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2977"/>
        <w:gridCol w:w="7059"/>
      </w:tblGrid>
      <w:tr w:rsidR="001B0A99" w:rsidRPr="00E02BB1" w14:paraId="6F7AC535" w14:textId="77777777" w:rsidTr="00E02BB1">
        <w:trPr>
          <w:cantSplit/>
          <w:jc w:val="center"/>
        </w:trPr>
        <w:tc>
          <w:tcPr>
            <w:tcW w:w="2977" w:type="dxa"/>
            <w:shd w:val="clear" w:color="auto" w:fill="E7ECEF"/>
            <w:tcMar>
              <w:top w:w="100" w:type="dxa"/>
              <w:left w:w="100" w:type="dxa"/>
              <w:bottom w:w="100" w:type="dxa"/>
              <w:right w:w="100" w:type="dxa"/>
            </w:tcMar>
          </w:tcPr>
          <w:p w14:paraId="5A3C8CE2" w14:textId="77777777" w:rsidR="001B0A99" w:rsidRPr="00E02BB1" w:rsidRDefault="009210BA" w:rsidP="00E02BB1">
            <w:pPr>
              <w:spacing w:line="360" w:lineRule="auto"/>
              <w:rPr>
                <w:rFonts w:ascii="Aptos" w:hAnsi="Aptos" w:hint="eastAsia"/>
              </w:rPr>
            </w:pPr>
            <w:r w:rsidRPr="00E02BB1">
              <w:rPr>
                <w:rFonts w:ascii="Aptos" w:hAnsi="Aptos"/>
                <w:b/>
                <w:color w:val="0D3B2E"/>
                <w:sz w:val="18"/>
              </w:rPr>
              <w:t>Prepared for</w:t>
            </w:r>
          </w:p>
        </w:tc>
        <w:tc>
          <w:tcPr>
            <w:tcW w:w="7059" w:type="dxa"/>
            <w:shd w:val="clear" w:color="auto" w:fill="FFFFFF"/>
            <w:tcMar>
              <w:top w:w="100" w:type="dxa"/>
              <w:left w:w="100" w:type="dxa"/>
              <w:bottom w:w="100" w:type="dxa"/>
              <w:right w:w="100" w:type="dxa"/>
            </w:tcMar>
          </w:tcPr>
          <w:p w14:paraId="5FF5B056" w14:textId="610F4897" w:rsidR="001B0A99" w:rsidRPr="00E02BB1" w:rsidRDefault="009210BA" w:rsidP="00E02BB1">
            <w:pPr>
              <w:spacing w:line="360" w:lineRule="auto"/>
              <w:rPr>
                <w:rFonts w:ascii="Aptos" w:hAnsi="Aptos" w:hint="eastAsia"/>
              </w:rPr>
            </w:pPr>
            <w:r w:rsidRPr="00E02BB1">
              <w:rPr>
                <w:rFonts w:ascii="Aptos" w:hAnsi="Aptos"/>
                <w:sz w:val="18"/>
              </w:rPr>
              <w:t>ZS Associates (HPP</w:t>
            </w:r>
            <w:r w:rsidR="00E02BB1">
              <w:rPr>
                <w:rFonts w:ascii="Aptos" w:hAnsi="Aptos"/>
                <w:sz w:val="18"/>
              </w:rPr>
              <w:t xml:space="preserve"> Team</w:t>
            </w:r>
            <w:r w:rsidRPr="00E02BB1">
              <w:rPr>
                <w:rFonts w:ascii="Aptos" w:hAnsi="Aptos"/>
                <w:sz w:val="18"/>
              </w:rPr>
              <w:t>)</w:t>
            </w:r>
          </w:p>
        </w:tc>
      </w:tr>
      <w:tr w:rsidR="001B0A99" w:rsidRPr="00E02BB1" w14:paraId="2516E64E" w14:textId="77777777" w:rsidTr="00E02BB1">
        <w:trPr>
          <w:cantSplit/>
          <w:jc w:val="center"/>
        </w:trPr>
        <w:tc>
          <w:tcPr>
            <w:tcW w:w="2977" w:type="dxa"/>
            <w:shd w:val="clear" w:color="auto" w:fill="E7ECEF"/>
            <w:tcMar>
              <w:top w:w="100" w:type="dxa"/>
              <w:left w:w="100" w:type="dxa"/>
              <w:bottom w:w="100" w:type="dxa"/>
              <w:right w:w="100" w:type="dxa"/>
            </w:tcMar>
          </w:tcPr>
          <w:p w14:paraId="53EC66A8" w14:textId="77777777" w:rsidR="001B0A99" w:rsidRPr="00E02BB1" w:rsidRDefault="009210BA" w:rsidP="00E02BB1">
            <w:pPr>
              <w:spacing w:line="360" w:lineRule="auto"/>
              <w:rPr>
                <w:rFonts w:ascii="Aptos" w:hAnsi="Aptos" w:hint="eastAsia"/>
              </w:rPr>
            </w:pPr>
            <w:r w:rsidRPr="00E02BB1">
              <w:rPr>
                <w:rFonts w:ascii="Aptos" w:hAnsi="Aptos"/>
                <w:b/>
                <w:color w:val="0D3B2E"/>
                <w:sz w:val="18"/>
              </w:rPr>
              <w:t>Target teams</w:t>
            </w:r>
          </w:p>
        </w:tc>
        <w:tc>
          <w:tcPr>
            <w:tcW w:w="7059" w:type="dxa"/>
            <w:shd w:val="clear" w:color="auto" w:fill="FFFFFF"/>
            <w:tcMar>
              <w:top w:w="100" w:type="dxa"/>
              <w:left w:w="100" w:type="dxa"/>
              <w:bottom w:w="100" w:type="dxa"/>
              <w:right w:w="100" w:type="dxa"/>
            </w:tcMar>
          </w:tcPr>
          <w:p w14:paraId="2F2B2428" w14:textId="77777777" w:rsidR="001B0A99" w:rsidRPr="00E02BB1" w:rsidRDefault="009210BA" w:rsidP="00E02BB1">
            <w:pPr>
              <w:spacing w:line="360" w:lineRule="auto"/>
              <w:rPr>
                <w:rFonts w:ascii="Aptos" w:hAnsi="Aptos" w:hint="eastAsia"/>
              </w:rPr>
            </w:pPr>
            <w:r w:rsidRPr="00E02BB1">
              <w:rPr>
                <w:rFonts w:ascii="Aptos" w:hAnsi="Aptos"/>
                <w:sz w:val="18"/>
              </w:rPr>
              <w:t>Business Technology, Data Engineering &amp; Analytics, and AI COE</w:t>
            </w:r>
          </w:p>
        </w:tc>
      </w:tr>
      <w:tr w:rsidR="001B0A99" w:rsidRPr="00E02BB1" w14:paraId="3371B108" w14:textId="77777777" w:rsidTr="00E02BB1">
        <w:trPr>
          <w:cantSplit/>
          <w:jc w:val="center"/>
        </w:trPr>
        <w:tc>
          <w:tcPr>
            <w:tcW w:w="2977" w:type="dxa"/>
            <w:shd w:val="clear" w:color="auto" w:fill="E7ECEF"/>
            <w:tcMar>
              <w:top w:w="100" w:type="dxa"/>
              <w:left w:w="100" w:type="dxa"/>
              <w:bottom w:w="100" w:type="dxa"/>
              <w:right w:w="100" w:type="dxa"/>
            </w:tcMar>
          </w:tcPr>
          <w:p w14:paraId="7A8DF4A8" w14:textId="77777777" w:rsidR="001B0A99" w:rsidRPr="00E02BB1" w:rsidRDefault="009210BA" w:rsidP="00E02BB1">
            <w:pPr>
              <w:spacing w:line="360" w:lineRule="auto"/>
              <w:rPr>
                <w:rFonts w:ascii="Aptos" w:hAnsi="Aptos" w:hint="eastAsia"/>
              </w:rPr>
            </w:pPr>
            <w:r w:rsidRPr="00E02BB1">
              <w:rPr>
                <w:rFonts w:ascii="Aptos" w:hAnsi="Aptos"/>
                <w:b/>
                <w:color w:val="0D3B2E"/>
                <w:sz w:val="18"/>
              </w:rPr>
              <w:t>Core curriculum</w:t>
            </w:r>
          </w:p>
        </w:tc>
        <w:tc>
          <w:tcPr>
            <w:tcW w:w="7059" w:type="dxa"/>
            <w:shd w:val="clear" w:color="auto" w:fill="FFFFFF"/>
            <w:tcMar>
              <w:top w:w="100" w:type="dxa"/>
              <w:left w:w="100" w:type="dxa"/>
              <w:bottom w:w="100" w:type="dxa"/>
              <w:right w:w="100" w:type="dxa"/>
            </w:tcMar>
          </w:tcPr>
          <w:p w14:paraId="32EFC552" w14:textId="4057E1BA" w:rsidR="001B0A99" w:rsidRPr="00E02BB1" w:rsidRDefault="009210BA" w:rsidP="00E02BB1">
            <w:pPr>
              <w:spacing w:line="360" w:lineRule="auto"/>
              <w:rPr>
                <w:rFonts w:ascii="Aptos" w:hAnsi="Aptos" w:hint="eastAsia"/>
              </w:rPr>
            </w:pPr>
            <w:r w:rsidRPr="00E02BB1">
              <w:rPr>
                <w:rFonts w:ascii="Aptos" w:hAnsi="Aptos"/>
                <w:sz w:val="18"/>
              </w:rPr>
              <w:t xml:space="preserve">24 hours | Instructor-led | Hands-on | </w:t>
            </w:r>
          </w:p>
        </w:tc>
      </w:tr>
      <w:tr w:rsidR="001B0A99" w:rsidRPr="00E02BB1" w14:paraId="7AE78102" w14:textId="77777777" w:rsidTr="00E02BB1">
        <w:trPr>
          <w:cantSplit/>
          <w:jc w:val="center"/>
        </w:trPr>
        <w:tc>
          <w:tcPr>
            <w:tcW w:w="2977" w:type="dxa"/>
            <w:shd w:val="clear" w:color="auto" w:fill="E7ECEF"/>
            <w:tcMar>
              <w:top w:w="100" w:type="dxa"/>
              <w:left w:w="100" w:type="dxa"/>
              <w:bottom w:w="100" w:type="dxa"/>
              <w:right w:w="100" w:type="dxa"/>
            </w:tcMar>
          </w:tcPr>
          <w:p w14:paraId="2BA15C5F" w14:textId="77777777" w:rsidR="001B0A99" w:rsidRPr="00E02BB1" w:rsidRDefault="009210BA" w:rsidP="00E02BB1">
            <w:pPr>
              <w:spacing w:line="360" w:lineRule="auto"/>
              <w:rPr>
                <w:rFonts w:ascii="Aptos" w:hAnsi="Aptos" w:hint="eastAsia"/>
              </w:rPr>
            </w:pPr>
            <w:r w:rsidRPr="00E02BB1">
              <w:rPr>
                <w:rFonts w:ascii="Aptos" w:hAnsi="Aptos"/>
                <w:b/>
                <w:color w:val="0D3B2E"/>
                <w:sz w:val="18"/>
              </w:rPr>
              <w:t>Delivery choices</w:t>
            </w:r>
          </w:p>
        </w:tc>
        <w:tc>
          <w:tcPr>
            <w:tcW w:w="7059" w:type="dxa"/>
            <w:shd w:val="clear" w:color="auto" w:fill="FFFFFF"/>
            <w:tcMar>
              <w:top w:w="100" w:type="dxa"/>
              <w:left w:w="100" w:type="dxa"/>
              <w:bottom w:w="100" w:type="dxa"/>
              <w:right w:w="100" w:type="dxa"/>
            </w:tcMar>
          </w:tcPr>
          <w:p w14:paraId="68616188" w14:textId="57F87908" w:rsidR="001B0A99" w:rsidRPr="00E02BB1" w:rsidRDefault="009210BA" w:rsidP="00E02BB1">
            <w:pPr>
              <w:spacing w:line="360" w:lineRule="auto"/>
              <w:rPr>
                <w:rFonts w:ascii="Aptos" w:hAnsi="Aptos" w:hint="eastAsia"/>
              </w:rPr>
            </w:pPr>
            <w:r w:rsidRPr="00E02BB1">
              <w:rPr>
                <w:rFonts w:ascii="Aptos" w:hAnsi="Aptos"/>
                <w:sz w:val="18"/>
              </w:rPr>
              <w:t>Fully virtual</w:t>
            </w:r>
            <w:r w:rsidR="00167A8C">
              <w:rPr>
                <w:rFonts w:ascii="Aptos" w:hAnsi="Aptos"/>
                <w:sz w:val="18"/>
              </w:rPr>
              <w:t xml:space="preserve"> (or)</w:t>
            </w:r>
            <w:r w:rsidRPr="00E02BB1">
              <w:rPr>
                <w:rFonts w:ascii="Aptos" w:hAnsi="Aptos"/>
                <w:sz w:val="18"/>
              </w:rPr>
              <w:t xml:space="preserve"> distributed in-person, </w:t>
            </w:r>
            <w:r w:rsidR="00167A8C">
              <w:rPr>
                <w:rFonts w:ascii="Aptos" w:hAnsi="Aptos"/>
                <w:sz w:val="18"/>
              </w:rPr>
              <w:t>(</w:t>
            </w:r>
            <w:r w:rsidRPr="00E02BB1">
              <w:rPr>
                <w:rFonts w:ascii="Aptos" w:hAnsi="Aptos"/>
                <w:sz w:val="18"/>
              </w:rPr>
              <w:t>or</w:t>
            </w:r>
            <w:r w:rsidR="00167A8C">
              <w:rPr>
                <w:rFonts w:ascii="Aptos" w:hAnsi="Aptos"/>
                <w:sz w:val="18"/>
              </w:rPr>
              <w:t>)</w:t>
            </w:r>
            <w:r w:rsidRPr="00E02BB1">
              <w:rPr>
                <w:rFonts w:ascii="Aptos" w:hAnsi="Aptos"/>
                <w:sz w:val="18"/>
              </w:rPr>
              <w:t xml:space="preserve"> weekly in-person immersion</w:t>
            </w:r>
          </w:p>
        </w:tc>
      </w:tr>
    </w:tbl>
    <w:p w14:paraId="1E4D2B6E" w14:textId="77777777" w:rsidR="001B0A99" w:rsidRPr="00E02BB1" w:rsidRDefault="009210BA" w:rsidP="00E02BB1">
      <w:pPr>
        <w:spacing w:before="360" w:line="360" w:lineRule="auto"/>
        <w:jc w:val="center"/>
        <w:rPr>
          <w:rFonts w:ascii="Aptos" w:hAnsi="Aptos" w:hint="eastAsia"/>
        </w:rPr>
      </w:pPr>
      <w:r w:rsidRPr="00E02BB1">
        <w:rPr>
          <w:rFonts w:ascii="Aptos" w:hAnsi="Aptos"/>
          <w:b/>
          <w:color w:val="0D3B2E"/>
          <w:sz w:val="22"/>
        </w:rPr>
        <w:t>Prepared by InsightVerge</w:t>
      </w:r>
    </w:p>
    <w:p w14:paraId="1187DEA0" w14:textId="799CFA1C" w:rsidR="001B0A99" w:rsidRPr="00E02BB1" w:rsidRDefault="00161480" w:rsidP="00E02BB1">
      <w:pPr>
        <w:spacing w:line="360" w:lineRule="auto"/>
        <w:jc w:val="center"/>
        <w:rPr>
          <w:rFonts w:ascii="Aptos" w:hAnsi="Aptos" w:hint="eastAsia"/>
        </w:rPr>
      </w:pPr>
      <w:r>
        <w:rPr>
          <w:noProof/>
        </w:rPr>
        <w:drawing>
          <wp:anchor distT="0" distB="0" distL="114300" distR="114300" simplePos="0" relativeHeight="251659264" behindDoc="0" locked="0" layoutInCell="1" allowOverlap="1" wp14:anchorId="05257443" wp14:editId="09626E55">
            <wp:simplePos x="0" y="0"/>
            <wp:positionH relativeFrom="column">
              <wp:posOffset>2798445</wp:posOffset>
            </wp:positionH>
            <wp:positionV relativeFrom="paragraph">
              <wp:posOffset>241300</wp:posOffset>
            </wp:positionV>
            <wp:extent cx="765175" cy="772160"/>
            <wp:effectExtent l="0" t="0" r="0" b="8890"/>
            <wp:wrapNone/>
            <wp:docPr id="44" name="Picture 43" descr="A green hexagon with a white and white clock&#10;&#10;Description automatically generated">
              <a:extLst xmlns:a="http://schemas.openxmlformats.org/drawingml/2006/main">
                <a:ext uri="{FF2B5EF4-FFF2-40B4-BE49-F238E27FC236}">
                  <a16:creationId xmlns:a16="http://schemas.microsoft.com/office/drawing/2014/main" id="{F917DC45-205D-79D6-4660-CA818FB06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A green hexagon with a white and white clock&#10;&#10;Description automatically generated">
                      <a:extLst>
                        <a:ext uri="{FF2B5EF4-FFF2-40B4-BE49-F238E27FC236}">
                          <a16:creationId xmlns:a16="http://schemas.microsoft.com/office/drawing/2014/main" id="{F917DC45-205D-79D6-4660-CA818FB0641E}"/>
                        </a:ext>
                      </a:extLst>
                    </pic:cNvPr>
                    <pic:cNvPicPr>
                      <a:picLocks noChangeAspect="1"/>
                    </pic:cNvPicPr>
                  </pic:nvPicPr>
                  <pic:blipFill>
                    <a:blip r:embed="rId8" cstate="email">
                      <a:extLst>
                        <a:ext uri="{28A0092B-C50C-407E-A947-70E740481C1C}">
                          <a14:useLocalDpi xmlns:a14="http://schemas.microsoft.com/office/drawing/2010/main"/>
                        </a:ext>
                      </a:extLst>
                    </a:blip>
                    <a:stretch>
                      <a:fillRect/>
                    </a:stretch>
                  </pic:blipFill>
                  <pic:spPr>
                    <a:xfrm>
                      <a:off x="0" y="0"/>
                      <a:ext cx="765175" cy="772160"/>
                    </a:xfrm>
                    <a:prstGeom prst="rect">
                      <a:avLst/>
                    </a:prstGeom>
                  </pic:spPr>
                </pic:pic>
              </a:graphicData>
            </a:graphic>
            <wp14:sizeRelH relativeFrom="margin">
              <wp14:pctWidth>0</wp14:pctWidth>
            </wp14:sizeRelH>
            <wp14:sizeRelV relativeFrom="margin">
              <wp14:pctHeight>0</wp14:pctHeight>
            </wp14:sizeRelV>
          </wp:anchor>
        </w:drawing>
      </w:r>
      <w:r w:rsidR="009210BA" w:rsidRPr="00E02BB1">
        <w:rPr>
          <w:rFonts w:ascii="Aptos" w:hAnsi="Aptos"/>
          <w:i/>
          <w:color w:val="555555"/>
          <w:sz w:val="18"/>
        </w:rPr>
        <w:t>Draft for discussion</w:t>
      </w:r>
    </w:p>
    <w:p w14:paraId="2474546D" w14:textId="52A40692" w:rsidR="001B0A99" w:rsidRPr="00E02BB1" w:rsidRDefault="009210BA" w:rsidP="00E02BB1">
      <w:pPr>
        <w:spacing w:line="360" w:lineRule="auto"/>
        <w:rPr>
          <w:rFonts w:ascii="Aptos" w:hAnsi="Aptos" w:hint="eastAsia"/>
        </w:rPr>
      </w:pPr>
      <w:r w:rsidRPr="00E02BB1">
        <w:rPr>
          <w:rFonts w:ascii="Aptos" w:hAnsi="Aptos"/>
        </w:rPr>
        <w:br w:type="page"/>
      </w:r>
    </w:p>
    <w:p w14:paraId="1DD7AB32" w14:textId="77777777" w:rsidR="001B0A99" w:rsidRPr="00E02BB1" w:rsidRDefault="009210BA" w:rsidP="00E02BB1">
      <w:pPr>
        <w:pStyle w:val="Heading1"/>
        <w:spacing w:line="360" w:lineRule="auto"/>
        <w:rPr>
          <w:rFonts w:ascii="Aptos" w:hAnsi="Aptos" w:hint="eastAsia"/>
        </w:rPr>
      </w:pPr>
      <w:bookmarkStart w:id="0" w:name="_Toc236342796"/>
      <w:r w:rsidRPr="00E02BB1">
        <w:rPr>
          <w:rFonts w:ascii="Aptos" w:hAnsi="Aptos"/>
        </w:rPr>
        <w:lastRenderedPageBreak/>
        <w:t>Contents</w:t>
      </w:r>
      <w:bookmarkEnd w:id="0"/>
    </w:p>
    <w:sdt>
      <w:sdtPr>
        <w:rPr>
          <w:rFonts w:ascii="Arial" w:eastAsiaTheme="minorEastAsia" w:hAnsi="Arial" w:cstheme="minorBidi"/>
          <w:b w:val="0"/>
          <w:bCs w:val="0"/>
          <w:color w:val="222222"/>
          <w:sz w:val="21"/>
          <w:szCs w:val="22"/>
        </w:rPr>
        <w:id w:val="-2519800"/>
        <w:docPartObj>
          <w:docPartGallery w:val="Table of Contents"/>
          <w:docPartUnique/>
        </w:docPartObj>
      </w:sdtPr>
      <w:sdtEndPr>
        <w:rPr>
          <w:noProof/>
        </w:rPr>
      </w:sdtEndPr>
      <w:sdtContent>
        <w:p w14:paraId="66E639BE" w14:textId="209D77E2" w:rsidR="00E02BB1" w:rsidRDefault="00E02BB1" w:rsidP="00E02BB1">
          <w:pPr>
            <w:pStyle w:val="TOCHeading"/>
            <w:spacing w:line="360" w:lineRule="auto"/>
            <w:rPr>
              <w:rFonts w:asciiTheme="minorHAnsi" w:hAnsiTheme="minorHAnsi"/>
              <w:noProof/>
              <w:color w:val="auto"/>
              <w:kern w:val="2"/>
              <w:sz w:val="22"/>
              <w:lang w:val="en-IN" w:eastAsia="en-IN"/>
              <w14:ligatures w14:val="standardContextual"/>
            </w:rPr>
          </w:pPr>
          <w:r>
            <w:fldChar w:fldCharType="begin"/>
          </w:r>
          <w:r>
            <w:instrText xml:space="preserve"> TOC \o "1-3" \h \z \u </w:instrText>
          </w:r>
          <w:r>
            <w:fldChar w:fldCharType="separate"/>
          </w:r>
        </w:p>
        <w:p w14:paraId="2942132E" w14:textId="18804189"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797" w:history="1">
            <w:r w:rsidR="00E02BB1" w:rsidRPr="000756E7">
              <w:rPr>
                <w:rStyle w:val="Hyperlink"/>
                <w:rFonts w:ascii="Aptos" w:hAnsi="Aptos"/>
                <w:noProof/>
              </w:rPr>
              <w:t>1. Programme Overview</w:t>
            </w:r>
            <w:r w:rsidR="00E02BB1">
              <w:rPr>
                <w:noProof/>
                <w:webHidden/>
              </w:rPr>
              <w:tab/>
            </w:r>
            <w:r w:rsidR="00E02BB1">
              <w:rPr>
                <w:noProof/>
                <w:webHidden/>
              </w:rPr>
              <w:fldChar w:fldCharType="begin"/>
            </w:r>
            <w:r w:rsidR="00E02BB1">
              <w:rPr>
                <w:noProof/>
                <w:webHidden/>
              </w:rPr>
              <w:instrText xml:space="preserve"> PAGEREF _Toc236342797 \h </w:instrText>
            </w:r>
            <w:r w:rsidR="00E02BB1">
              <w:rPr>
                <w:noProof/>
                <w:webHidden/>
              </w:rPr>
            </w:r>
            <w:r w:rsidR="00E02BB1">
              <w:rPr>
                <w:noProof/>
                <w:webHidden/>
              </w:rPr>
              <w:fldChar w:fldCharType="separate"/>
            </w:r>
            <w:r w:rsidR="000A477A">
              <w:rPr>
                <w:noProof/>
                <w:webHidden/>
              </w:rPr>
              <w:t>3</w:t>
            </w:r>
            <w:r w:rsidR="00E02BB1">
              <w:rPr>
                <w:noProof/>
                <w:webHidden/>
              </w:rPr>
              <w:fldChar w:fldCharType="end"/>
            </w:r>
          </w:hyperlink>
        </w:p>
        <w:p w14:paraId="66E6876D" w14:textId="1C5CD085" w:rsidR="00E02BB1" w:rsidRDefault="002C6CBB" w:rsidP="00E02BB1">
          <w:pPr>
            <w:pStyle w:val="TOC2"/>
            <w:tabs>
              <w:tab w:val="right" w:leader="dot" w:pos="10027"/>
            </w:tabs>
            <w:spacing w:line="360" w:lineRule="auto"/>
            <w:rPr>
              <w:rFonts w:asciiTheme="minorHAnsi" w:hAnsiTheme="minorHAnsi"/>
              <w:noProof/>
              <w:color w:val="auto"/>
              <w:kern w:val="2"/>
              <w:sz w:val="22"/>
              <w:lang w:val="en-IN" w:eastAsia="en-IN"/>
              <w14:ligatures w14:val="standardContextual"/>
            </w:rPr>
          </w:pPr>
          <w:hyperlink w:anchor="_Toc236342798" w:history="1">
            <w:r w:rsidR="00E02BB1" w:rsidRPr="000756E7">
              <w:rPr>
                <w:rStyle w:val="Hyperlink"/>
                <w:rFonts w:ascii="Aptos" w:hAnsi="Aptos"/>
                <w:noProof/>
              </w:rPr>
              <w:t>Programme Objectives</w:t>
            </w:r>
            <w:r w:rsidR="00E02BB1">
              <w:rPr>
                <w:noProof/>
                <w:webHidden/>
              </w:rPr>
              <w:tab/>
            </w:r>
            <w:r w:rsidR="00E02BB1">
              <w:rPr>
                <w:noProof/>
                <w:webHidden/>
              </w:rPr>
              <w:fldChar w:fldCharType="begin"/>
            </w:r>
            <w:r w:rsidR="00E02BB1">
              <w:rPr>
                <w:noProof/>
                <w:webHidden/>
              </w:rPr>
              <w:instrText xml:space="preserve"> PAGEREF _Toc236342798 \h </w:instrText>
            </w:r>
            <w:r w:rsidR="00E02BB1">
              <w:rPr>
                <w:noProof/>
                <w:webHidden/>
              </w:rPr>
            </w:r>
            <w:r w:rsidR="00E02BB1">
              <w:rPr>
                <w:noProof/>
                <w:webHidden/>
              </w:rPr>
              <w:fldChar w:fldCharType="separate"/>
            </w:r>
            <w:r w:rsidR="000A477A">
              <w:rPr>
                <w:noProof/>
                <w:webHidden/>
              </w:rPr>
              <w:t>3</w:t>
            </w:r>
            <w:r w:rsidR="00E02BB1">
              <w:rPr>
                <w:noProof/>
                <w:webHidden/>
              </w:rPr>
              <w:fldChar w:fldCharType="end"/>
            </w:r>
          </w:hyperlink>
        </w:p>
        <w:p w14:paraId="34E657E2" w14:textId="4B186ADD"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799" w:history="1">
            <w:r w:rsidR="00E02BB1" w:rsidRPr="000756E7">
              <w:rPr>
                <w:rStyle w:val="Hyperlink"/>
                <w:rFonts w:ascii="Aptos" w:hAnsi="Aptos"/>
                <w:noProof/>
              </w:rPr>
              <w:t>2. Target Audience and Learning Tier Framework</w:t>
            </w:r>
            <w:r w:rsidR="00E02BB1">
              <w:rPr>
                <w:noProof/>
                <w:webHidden/>
              </w:rPr>
              <w:tab/>
            </w:r>
            <w:r w:rsidR="00E02BB1">
              <w:rPr>
                <w:noProof/>
                <w:webHidden/>
              </w:rPr>
              <w:fldChar w:fldCharType="begin"/>
            </w:r>
            <w:r w:rsidR="00E02BB1">
              <w:rPr>
                <w:noProof/>
                <w:webHidden/>
              </w:rPr>
              <w:instrText xml:space="preserve"> PAGEREF _Toc236342799 \h </w:instrText>
            </w:r>
            <w:r w:rsidR="00E02BB1">
              <w:rPr>
                <w:noProof/>
                <w:webHidden/>
              </w:rPr>
            </w:r>
            <w:r w:rsidR="00E02BB1">
              <w:rPr>
                <w:noProof/>
                <w:webHidden/>
              </w:rPr>
              <w:fldChar w:fldCharType="separate"/>
            </w:r>
            <w:r w:rsidR="000A477A">
              <w:rPr>
                <w:noProof/>
                <w:webHidden/>
              </w:rPr>
              <w:t>3</w:t>
            </w:r>
            <w:r w:rsidR="00E02BB1">
              <w:rPr>
                <w:noProof/>
                <w:webHidden/>
              </w:rPr>
              <w:fldChar w:fldCharType="end"/>
            </w:r>
          </w:hyperlink>
        </w:p>
        <w:p w14:paraId="03C6598A" w14:textId="5EBA3E0A" w:rsidR="00E02BB1" w:rsidRDefault="002C6CBB" w:rsidP="00E02BB1">
          <w:pPr>
            <w:pStyle w:val="TOC2"/>
            <w:tabs>
              <w:tab w:val="right" w:leader="dot" w:pos="10027"/>
            </w:tabs>
            <w:spacing w:line="360" w:lineRule="auto"/>
            <w:rPr>
              <w:rFonts w:asciiTheme="minorHAnsi" w:hAnsiTheme="minorHAnsi"/>
              <w:noProof/>
              <w:color w:val="auto"/>
              <w:kern w:val="2"/>
              <w:sz w:val="22"/>
              <w:lang w:val="en-IN" w:eastAsia="en-IN"/>
              <w14:ligatures w14:val="standardContextual"/>
            </w:rPr>
          </w:pPr>
          <w:hyperlink w:anchor="_Toc236342800" w:history="1">
            <w:r w:rsidR="00E02BB1" w:rsidRPr="000756E7">
              <w:rPr>
                <w:rStyle w:val="Hyperlink"/>
                <w:rFonts w:ascii="Aptos" w:hAnsi="Aptos"/>
                <w:noProof/>
              </w:rPr>
              <w:t>Learning Tier Framework</w:t>
            </w:r>
            <w:r w:rsidR="00E02BB1">
              <w:rPr>
                <w:noProof/>
                <w:webHidden/>
              </w:rPr>
              <w:tab/>
            </w:r>
            <w:r w:rsidR="00E02BB1">
              <w:rPr>
                <w:noProof/>
                <w:webHidden/>
              </w:rPr>
              <w:fldChar w:fldCharType="begin"/>
            </w:r>
            <w:r w:rsidR="00E02BB1">
              <w:rPr>
                <w:noProof/>
                <w:webHidden/>
              </w:rPr>
              <w:instrText xml:space="preserve"> PAGEREF _Toc236342800 \h </w:instrText>
            </w:r>
            <w:r w:rsidR="00E02BB1">
              <w:rPr>
                <w:noProof/>
                <w:webHidden/>
              </w:rPr>
            </w:r>
            <w:r w:rsidR="00E02BB1">
              <w:rPr>
                <w:noProof/>
                <w:webHidden/>
              </w:rPr>
              <w:fldChar w:fldCharType="separate"/>
            </w:r>
            <w:r w:rsidR="000A477A">
              <w:rPr>
                <w:noProof/>
                <w:webHidden/>
              </w:rPr>
              <w:t>4</w:t>
            </w:r>
            <w:r w:rsidR="00E02BB1">
              <w:rPr>
                <w:noProof/>
                <w:webHidden/>
              </w:rPr>
              <w:fldChar w:fldCharType="end"/>
            </w:r>
          </w:hyperlink>
        </w:p>
        <w:p w14:paraId="6B65ADD7" w14:textId="33E4FE1D"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01" w:history="1">
            <w:r w:rsidR="00E02BB1" w:rsidRPr="000756E7">
              <w:rPr>
                <w:rStyle w:val="Hyperlink"/>
                <w:rFonts w:ascii="Aptos" w:hAnsi="Aptos"/>
                <w:noProof/>
              </w:rPr>
              <w:t>3. Proposed Programme Architecture</w:t>
            </w:r>
            <w:r w:rsidR="00E02BB1">
              <w:rPr>
                <w:noProof/>
                <w:webHidden/>
              </w:rPr>
              <w:tab/>
            </w:r>
            <w:r w:rsidR="00E02BB1">
              <w:rPr>
                <w:noProof/>
                <w:webHidden/>
              </w:rPr>
              <w:fldChar w:fldCharType="begin"/>
            </w:r>
            <w:r w:rsidR="00E02BB1">
              <w:rPr>
                <w:noProof/>
                <w:webHidden/>
              </w:rPr>
              <w:instrText xml:space="preserve"> PAGEREF _Toc236342801 \h </w:instrText>
            </w:r>
            <w:r w:rsidR="00E02BB1">
              <w:rPr>
                <w:noProof/>
                <w:webHidden/>
              </w:rPr>
            </w:r>
            <w:r w:rsidR="00E02BB1">
              <w:rPr>
                <w:noProof/>
                <w:webHidden/>
              </w:rPr>
              <w:fldChar w:fldCharType="separate"/>
            </w:r>
            <w:r w:rsidR="000A477A">
              <w:rPr>
                <w:noProof/>
                <w:webHidden/>
              </w:rPr>
              <w:t>4</w:t>
            </w:r>
            <w:r w:rsidR="00E02BB1">
              <w:rPr>
                <w:noProof/>
                <w:webHidden/>
              </w:rPr>
              <w:fldChar w:fldCharType="end"/>
            </w:r>
          </w:hyperlink>
        </w:p>
        <w:p w14:paraId="36CAFF7A" w14:textId="4D4BB5BA"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02" w:history="1">
            <w:r w:rsidR="00E02BB1" w:rsidRPr="000756E7">
              <w:rPr>
                <w:rStyle w:val="Hyperlink"/>
                <w:rFonts w:ascii="Aptos" w:hAnsi="Aptos"/>
                <w:noProof/>
              </w:rPr>
              <w:t>4. Delivery Options</w:t>
            </w:r>
            <w:r w:rsidR="00E02BB1">
              <w:rPr>
                <w:noProof/>
                <w:webHidden/>
              </w:rPr>
              <w:tab/>
            </w:r>
            <w:r w:rsidR="00E02BB1">
              <w:rPr>
                <w:noProof/>
                <w:webHidden/>
              </w:rPr>
              <w:fldChar w:fldCharType="begin"/>
            </w:r>
            <w:r w:rsidR="00E02BB1">
              <w:rPr>
                <w:noProof/>
                <w:webHidden/>
              </w:rPr>
              <w:instrText xml:space="preserve"> PAGEREF _Toc236342802 \h </w:instrText>
            </w:r>
            <w:r w:rsidR="00E02BB1">
              <w:rPr>
                <w:noProof/>
                <w:webHidden/>
              </w:rPr>
            </w:r>
            <w:r w:rsidR="00E02BB1">
              <w:rPr>
                <w:noProof/>
                <w:webHidden/>
              </w:rPr>
              <w:fldChar w:fldCharType="separate"/>
            </w:r>
            <w:r w:rsidR="000A477A">
              <w:rPr>
                <w:noProof/>
                <w:webHidden/>
              </w:rPr>
              <w:t>5</w:t>
            </w:r>
            <w:r w:rsidR="00E02BB1">
              <w:rPr>
                <w:noProof/>
                <w:webHidden/>
              </w:rPr>
              <w:fldChar w:fldCharType="end"/>
            </w:r>
          </w:hyperlink>
        </w:p>
        <w:p w14:paraId="24B7B43A" w14:textId="27FC36F4" w:rsidR="00E02BB1" w:rsidRDefault="002C6CBB" w:rsidP="00E02BB1">
          <w:pPr>
            <w:pStyle w:val="TOC2"/>
            <w:tabs>
              <w:tab w:val="right" w:leader="dot" w:pos="10027"/>
            </w:tabs>
            <w:spacing w:line="360" w:lineRule="auto"/>
            <w:rPr>
              <w:rFonts w:asciiTheme="minorHAnsi" w:hAnsiTheme="minorHAnsi"/>
              <w:noProof/>
              <w:color w:val="auto"/>
              <w:kern w:val="2"/>
              <w:sz w:val="22"/>
              <w:lang w:val="en-IN" w:eastAsia="en-IN"/>
              <w14:ligatures w14:val="standardContextual"/>
            </w:rPr>
          </w:pPr>
          <w:hyperlink w:anchor="_Toc236342803" w:history="1">
            <w:r w:rsidR="00E02BB1" w:rsidRPr="000756E7">
              <w:rPr>
                <w:rStyle w:val="Hyperlink"/>
                <w:rFonts w:ascii="Aptos" w:hAnsi="Aptos"/>
                <w:noProof/>
              </w:rPr>
              <w:t>Recommended Delivery Considerations</w:t>
            </w:r>
            <w:r w:rsidR="00E02BB1">
              <w:rPr>
                <w:noProof/>
                <w:webHidden/>
              </w:rPr>
              <w:tab/>
            </w:r>
            <w:r w:rsidR="00E02BB1">
              <w:rPr>
                <w:noProof/>
                <w:webHidden/>
              </w:rPr>
              <w:fldChar w:fldCharType="begin"/>
            </w:r>
            <w:r w:rsidR="00E02BB1">
              <w:rPr>
                <w:noProof/>
                <w:webHidden/>
              </w:rPr>
              <w:instrText xml:space="preserve"> PAGEREF _Toc236342803 \h </w:instrText>
            </w:r>
            <w:r w:rsidR="00E02BB1">
              <w:rPr>
                <w:noProof/>
                <w:webHidden/>
              </w:rPr>
            </w:r>
            <w:r w:rsidR="00E02BB1">
              <w:rPr>
                <w:noProof/>
                <w:webHidden/>
              </w:rPr>
              <w:fldChar w:fldCharType="separate"/>
            </w:r>
            <w:r w:rsidR="000A477A">
              <w:rPr>
                <w:noProof/>
                <w:webHidden/>
              </w:rPr>
              <w:t>5</w:t>
            </w:r>
            <w:r w:rsidR="00E02BB1">
              <w:rPr>
                <w:noProof/>
                <w:webHidden/>
              </w:rPr>
              <w:fldChar w:fldCharType="end"/>
            </w:r>
          </w:hyperlink>
        </w:p>
        <w:p w14:paraId="3689E4CB" w14:textId="2F386778"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04" w:history="1">
            <w:r w:rsidR="00E02BB1" w:rsidRPr="000756E7">
              <w:rPr>
                <w:rStyle w:val="Hyperlink"/>
                <w:rFonts w:ascii="Aptos" w:hAnsi="Aptos"/>
                <w:noProof/>
              </w:rPr>
              <w:t>5. Programme Design Principles</w:t>
            </w:r>
            <w:r w:rsidR="00E02BB1">
              <w:rPr>
                <w:noProof/>
                <w:webHidden/>
              </w:rPr>
              <w:tab/>
            </w:r>
            <w:r w:rsidR="00E02BB1">
              <w:rPr>
                <w:noProof/>
                <w:webHidden/>
              </w:rPr>
              <w:fldChar w:fldCharType="begin"/>
            </w:r>
            <w:r w:rsidR="00E02BB1">
              <w:rPr>
                <w:noProof/>
                <w:webHidden/>
              </w:rPr>
              <w:instrText xml:space="preserve"> PAGEREF _Toc236342804 \h </w:instrText>
            </w:r>
            <w:r w:rsidR="00E02BB1">
              <w:rPr>
                <w:noProof/>
                <w:webHidden/>
              </w:rPr>
            </w:r>
            <w:r w:rsidR="00E02BB1">
              <w:rPr>
                <w:noProof/>
                <w:webHidden/>
              </w:rPr>
              <w:fldChar w:fldCharType="separate"/>
            </w:r>
            <w:r w:rsidR="000A477A">
              <w:rPr>
                <w:noProof/>
                <w:webHidden/>
              </w:rPr>
              <w:t>5</w:t>
            </w:r>
            <w:r w:rsidR="00E02BB1">
              <w:rPr>
                <w:noProof/>
                <w:webHidden/>
              </w:rPr>
              <w:fldChar w:fldCharType="end"/>
            </w:r>
          </w:hyperlink>
        </w:p>
        <w:p w14:paraId="631B23C6" w14:textId="15DE9B0E"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05" w:history="1">
            <w:r w:rsidR="00E02BB1" w:rsidRPr="000756E7">
              <w:rPr>
                <w:rStyle w:val="Hyperlink"/>
                <w:rFonts w:ascii="Aptos" w:hAnsi="Aptos"/>
                <w:noProof/>
              </w:rPr>
              <w:t>6. Phase 1: AI Engineering Foundations</w:t>
            </w:r>
            <w:r w:rsidR="00E02BB1">
              <w:rPr>
                <w:noProof/>
                <w:webHidden/>
              </w:rPr>
              <w:tab/>
            </w:r>
            <w:r w:rsidR="00E02BB1">
              <w:rPr>
                <w:noProof/>
                <w:webHidden/>
              </w:rPr>
              <w:fldChar w:fldCharType="begin"/>
            </w:r>
            <w:r w:rsidR="00E02BB1">
              <w:rPr>
                <w:noProof/>
                <w:webHidden/>
              </w:rPr>
              <w:instrText xml:space="preserve"> PAGEREF _Toc236342805 \h </w:instrText>
            </w:r>
            <w:r w:rsidR="00E02BB1">
              <w:rPr>
                <w:noProof/>
                <w:webHidden/>
              </w:rPr>
            </w:r>
            <w:r w:rsidR="00E02BB1">
              <w:rPr>
                <w:noProof/>
                <w:webHidden/>
              </w:rPr>
              <w:fldChar w:fldCharType="separate"/>
            </w:r>
            <w:r w:rsidR="000A477A">
              <w:rPr>
                <w:noProof/>
                <w:webHidden/>
              </w:rPr>
              <w:t>6</w:t>
            </w:r>
            <w:r w:rsidR="00E02BB1">
              <w:rPr>
                <w:noProof/>
                <w:webHidden/>
              </w:rPr>
              <w:fldChar w:fldCharType="end"/>
            </w:r>
          </w:hyperlink>
        </w:p>
        <w:p w14:paraId="23384F94" w14:textId="4D799888" w:rsidR="00E02BB1" w:rsidRDefault="002C6CBB" w:rsidP="00E02BB1">
          <w:pPr>
            <w:pStyle w:val="TOC2"/>
            <w:tabs>
              <w:tab w:val="right" w:leader="dot" w:pos="10027"/>
            </w:tabs>
            <w:spacing w:line="360" w:lineRule="auto"/>
            <w:rPr>
              <w:rFonts w:asciiTheme="minorHAnsi" w:hAnsiTheme="minorHAnsi"/>
              <w:noProof/>
              <w:color w:val="auto"/>
              <w:kern w:val="2"/>
              <w:sz w:val="22"/>
              <w:lang w:val="en-IN" w:eastAsia="en-IN"/>
              <w14:ligatures w14:val="standardContextual"/>
            </w:rPr>
          </w:pPr>
          <w:hyperlink w:anchor="_Toc236342806" w:history="1">
            <w:r w:rsidR="00E02BB1" w:rsidRPr="000756E7">
              <w:rPr>
                <w:rStyle w:val="Hyperlink"/>
                <w:rFonts w:ascii="Aptos" w:hAnsi="Aptos"/>
                <w:noProof/>
              </w:rPr>
              <w:t>Phase 1 Takeaways</w:t>
            </w:r>
            <w:r w:rsidR="00E02BB1">
              <w:rPr>
                <w:noProof/>
                <w:webHidden/>
              </w:rPr>
              <w:tab/>
            </w:r>
            <w:r w:rsidR="00E02BB1">
              <w:rPr>
                <w:noProof/>
                <w:webHidden/>
              </w:rPr>
              <w:fldChar w:fldCharType="begin"/>
            </w:r>
            <w:r w:rsidR="00E02BB1">
              <w:rPr>
                <w:noProof/>
                <w:webHidden/>
              </w:rPr>
              <w:instrText xml:space="preserve"> PAGEREF _Toc236342806 \h </w:instrText>
            </w:r>
            <w:r w:rsidR="00E02BB1">
              <w:rPr>
                <w:noProof/>
                <w:webHidden/>
              </w:rPr>
            </w:r>
            <w:r w:rsidR="00E02BB1">
              <w:rPr>
                <w:noProof/>
                <w:webHidden/>
              </w:rPr>
              <w:fldChar w:fldCharType="separate"/>
            </w:r>
            <w:r w:rsidR="000A477A">
              <w:rPr>
                <w:noProof/>
                <w:webHidden/>
              </w:rPr>
              <w:t>6</w:t>
            </w:r>
            <w:r w:rsidR="00E02BB1">
              <w:rPr>
                <w:noProof/>
                <w:webHidden/>
              </w:rPr>
              <w:fldChar w:fldCharType="end"/>
            </w:r>
          </w:hyperlink>
        </w:p>
        <w:p w14:paraId="4251A2C7" w14:textId="68A63205"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07" w:history="1">
            <w:r w:rsidR="00E02BB1" w:rsidRPr="000756E7">
              <w:rPr>
                <w:rStyle w:val="Hyperlink"/>
                <w:rFonts w:ascii="Aptos" w:hAnsi="Aptos"/>
                <w:noProof/>
              </w:rPr>
              <w:t>7. Phase 2: Enterprise RAG &amp; Evaluation</w:t>
            </w:r>
            <w:r w:rsidR="00E02BB1">
              <w:rPr>
                <w:noProof/>
                <w:webHidden/>
              </w:rPr>
              <w:tab/>
            </w:r>
            <w:r w:rsidR="00E02BB1">
              <w:rPr>
                <w:noProof/>
                <w:webHidden/>
              </w:rPr>
              <w:fldChar w:fldCharType="begin"/>
            </w:r>
            <w:r w:rsidR="00E02BB1">
              <w:rPr>
                <w:noProof/>
                <w:webHidden/>
              </w:rPr>
              <w:instrText xml:space="preserve"> PAGEREF _Toc236342807 \h </w:instrText>
            </w:r>
            <w:r w:rsidR="00E02BB1">
              <w:rPr>
                <w:noProof/>
                <w:webHidden/>
              </w:rPr>
            </w:r>
            <w:r w:rsidR="00E02BB1">
              <w:rPr>
                <w:noProof/>
                <w:webHidden/>
              </w:rPr>
              <w:fldChar w:fldCharType="separate"/>
            </w:r>
            <w:r w:rsidR="000A477A">
              <w:rPr>
                <w:noProof/>
                <w:webHidden/>
              </w:rPr>
              <w:t>7</w:t>
            </w:r>
            <w:r w:rsidR="00E02BB1">
              <w:rPr>
                <w:noProof/>
                <w:webHidden/>
              </w:rPr>
              <w:fldChar w:fldCharType="end"/>
            </w:r>
          </w:hyperlink>
        </w:p>
        <w:p w14:paraId="50DE871B" w14:textId="21B7B8BC" w:rsidR="00E02BB1" w:rsidRDefault="002C6CBB" w:rsidP="00E02BB1">
          <w:pPr>
            <w:pStyle w:val="TOC2"/>
            <w:tabs>
              <w:tab w:val="right" w:leader="dot" w:pos="10027"/>
            </w:tabs>
            <w:spacing w:line="360" w:lineRule="auto"/>
            <w:rPr>
              <w:rFonts w:asciiTheme="minorHAnsi" w:hAnsiTheme="minorHAnsi"/>
              <w:noProof/>
              <w:color w:val="auto"/>
              <w:kern w:val="2"/>
              <w:sz w:val="22"/>
              <w:lang w:val="en-IN" w:eastAsia="en-IN"/>
              <w14:ligatures w14:val="standardContextual"/>
            </w:rPr>
          </w:pPr>
          <w:hyperlink w:anchor="_Toc236342808" w:history="1">
            <w:r w:rsidR="00E02BB1" w:rsidRPr="000756E7">
              <w:rPr>
                <w:rStyle w:val="Hyperlink"/>
                <w:rFonts w:ascii="Aptos" w:hAnsi="Aptos"/>
                <w:noProof/>
              </w:rPr>
              <w:t>Phase 2 Takeaways</w:t>
            </w:r>
            <w:r w:rsidR="00E02BB1">
              <w:rPr>
                <w:noProof/>
                <w:webHidden/>
              </w:rPr>
              <w:tab/>
            </w:r>
            <w:r w:rsidR="00E02BB1">
              <w:rPr>
                <w:noProof/>
                <w:webHidden/>
              </w:rPr>
              <w:fldChar w:fldCharType="begin"/>
            </w:r>
            <w:r w:rsidR="00E02BB1">
              <w:rPr>
                <w:noProof/>
                <w:webHidden/>
              </w:rPr>
              <w:instrText xml:space="preserve"> PAGEREF _Toc236342808 \h </w:instrText>
            </w:r>
            <w:r w:rsidR="00E02BB1">
              <w:rPr>
                <w:noProof/>
                <w:webHidden/>
              </w:rPr>
            </w:r>
            <w:r w:rsidR="00E02BB1">
              <w:rPr>
                <w:noProof/>
                <w:webHidden/>
              </w:rPr>
              <w:fldChar w:fldCharType="separate"/>
            </w:r>
            <w:r w:rsidR="000A477A">
              <w:rPr>
                <w:noProof/>
                <w:webHidden/>
              </w:rPr>
              <w:t>7</w:t>
            </w:r>
            <w:r w:rsidR="00E02BB1">
              <w:rPr>
                <w:noProof/>
                <w:webHidden/>
              </w:rPr>
              <w:fldChar w:fldCharType="end"/>
            </w:r>
          </w:hyperlink>
        </w:p>
        <w:p w14:paraId="03F1F659" w14:textId="73877B4C"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09" w:history="1">
            <w:r w:rsidR="00E02BB1" w:rsidRPr="000756E7">
              <w:rPr>
                <w:rStyle w:val="Hyperlink"/>
                <w:rFonts w:ascii="Aptos" w:hAnsi="Aptos"/>
                <w:noProof/>
              </w:rPr>
              <w:t>8. Phase 3: Agentic Systems &amp; Healthcare AI Copilot</w:t>
            </w:r>
            <w:r w:rsidR="00E02BB1">
              <w:rPr>
                <w:noProof/>
                <w:webHidden/>
              </w:rPr>
              <w:tab/>
            </w:r>
            <w:r w:rsidR="00E02BB1">
              <w:rPr>
                <w:noProof/>
                <w:webHidden/>
              </w:rPr>
              <w:fldChar w:fldCharType="begin"/>
            </w:r>
            <w:r w:rsidR="00E02BB1">
              <w:rPr>
                <w:noProof/>
                <w:webHidden/>
              </w:rPr>
              <w:instrText xml:space="preserve"> PAGEREF _Toc236342809 \h </w:instrText>
            </w:r>
            <w:r w:rsidR="00E02BB1">
              <w:rPr>
                <w:noProof/>
                <w:webHidden/>
              </w:rPr>
            </w:r>
            <w:r w:rsidR="00E02BB1">
              <w:rPr>
                <w:noProof/>
                <w:webHidden/>
              </w:rPr>
              <w:fldChar w:fldCharType="separate"/>
            </w:r>
            <w:r w:rsidR="000A477A">
              <w:rPr>
                <w:noProof/>
                <w:webHidden/>
              </w:rPr>
              <w:t>8</w:t>
            </w:r>
            <w:r w:rsidR="00E02BB1">
              <w:rPr>
                <w:noProof/>
                <w:webHidden/>
              </w:rPr>
              <w:fldChar w:fldCharType="end"/>
            </w:r>
          </w:hyperlink>
        </w:p>
        <w:p w14:paraId="74845825" w14:textId="125002A8" w:rsidR="00E02BB1" w:rsidRDefault="002C6CBB" w:rsidP="00E02BB1">
          <w:pPr>
            <w:pStyle w:val="TOC2"/>
            <w:tabs>
              <w:tab w:val="right" w:leader="dot" w:pos="10027"/>
            </w:tabs>
            <w:spacing w:line="360" w:lineRule="auto"/>
            <w:rPr>
              <w:rFonts w:asciiTheme="minorHAnsi" w:hAnsiTheme="minorHAnsi"/>
              <w:noProof/>
              <w:color w:val="auto"/>
              <w:kern w:val="2"/>
              <w:sz w:val="22"/>
              <w:lang w:val="en-IN" w:eastAsia="en-IN"/>
              <w14:ligatures w14:val="standardContextual"/>
            </w:rPr>
          </w:pPr>
          <w:hyperlink w:anchor="_Toc236342810" w:history="1">
            <w:r w:rsidR="00E02BB1" w:rsidRPr="000756E7">
              <w:rPr>
                <w:rStyle w:val="Hyperlink"/>
                <w:rFonts w:ascii="Aptos" w:hAnsi="Aptos"/>
                <w:noProof/>
              </w:rPr>
              <w:t>Capstone Components</w:t>
            </w:r>
            <w:r w:rsidR="00E02BB1">
              <w:rPr>
                <w:noProof/>
                <w:webHidden/>
              </w:rPr>
              <w:tab/>
            </w:r>
            <w:r w:rsidR="00E02BB1">
              <w:rPr>
                <w:noProof/>
                <w:webHidden/>
              </w:rPr>
              <w:fldChar w:fldCharType="begin"/>
            </w:r>
            <w:r w:rsidR="00E02BB1">
              <w:rPr>
                <w:noProof/>
                <w:webHidden/>
              </w:rPr>
              <w:instrText xml:space="preserve"> PAGEREF _Toc236342810 \h </w:instrText>
            </w:r>
            <w:r w:rsidR="00E02BB1">
              <w:rPr>
                <w:noProof/>
                <w:webHidden/>
              </w:rPr>
            </w:r>
            <w:r w:rsidR="00E02BB1">
              <w:rPr>
                <w:noProof/>
                <w:webHidden/>
              </w:rPr>
              <w:fldChar w:fldCharType="separate"/>
            </w:r>
            <w:r w:rsidR="000A477A">
              <w:rPr>
                <w:noProof/>
                <w:webHidden/>
              </w:rPr>
              <w:t>8</w:t>
            </w:r>
            <w:r w:rsidR="00E02BB1">
              <w:rPr>
                <w:noProof/>
                <w:webHidden/>
              </w:rPr>
              <w:fldChar w:fldCharType="end"/>
            </w:r>
          </w:hyperlink>
        </w:p>
        <w:p w14:paraId="14367CE7" w14:textId="092BCADB" w:rsidR="00E02BB1" w:rsidRDefault="002C6CBB" w:rsidP="00E02BB1">
          <w:pPr>
            <w:pStyle w:val="TOC2"/>
            <w:tabs>
              <w:tab w:val="right" w:leader="dot" w:pos="10027"/>
            </w:tabs>
            <w:spacing w:line="360" w:lineRule="auto"/>
            <w:rPr>
              <w:rFonts w:asciiTheme="minorHAnsi" w:hAnsiTheme="minorHAnsi"/>
              <w:noProof/>
              <w:color w:val="auto"/>
              <w:kern w:val="2"/>
              <w:sz w:val="22"/>
              <w:lang w:val="en-IN" w:eastAsia="en-IN"/>
              <w14:ligatures w14:val="standardContextual"/>
            </w:rPr>
          </w:pPr>
          <w:hyperlink w:anchor="_Toc236342811" w:history="1">
            <w:r w:rsidR="00E02BB1" w:rsidRPr="000756E7">
              <w:rPr>
                <w:rStyle w:val="Hyperlink"/>
                <w:rFonts w:ascii="Aptos" w:hAnsi="Aptos"/>
                <w:noProof/>
              </w:rPr>
              <w:t>Final Programme Outcomes</w:t>
            </w:r>
            <w:r w:rsidR="00E02BB1">
              <w:rPr>
                <w:noProof/>
                <w:webHidden/>
              </w:rPr>
              <w:tab/>
            </w:r>
            <w:r w:rsidR="00E02BB1">
              <w:rPr>
                <w:noProof/>
                <w:webHidden/>
              </w:rPr>
              <w:fldChar w:fldCharType="begin"/>
            </w:r>
            <w:r w:rsidR="00E02BB1">
              <w:rPr>
                <w:noProof/>
                <w:webHidden/>
              </w:rPr>
              <w:instrText xml:space="preserve"> PAGEREF _Toc236342811 \h </w:instrText>
            </w:r>
            <w:r w:rsidR="00E02BB1">
              <w:rPr>
                <w:noProof/>
                <w:webHidden/>
              </w:rPr>
            </w:r>
            <w:r w:rsidR="00E02BB1">
              <w:rPr>
                <w:noProof/>
                <w:webHidden/>
              </w:rPr>
              <w:fldChar w:fldCharType="separate"/>
            </w:r>
            <w:r w:rsidR="000A477A">
              <w:rPr>
                <w:noProof/>
                <w:webHidden/>
              </w:rPr>
              <w:t>8</w:t>
            </w:r>
            <w:r w:rsidR="00E02BB1">
              <w:rPr>
                <w:noProof/>
                <w:webHidden/>
              </w:rPr>
              <w:fldChar w:fldCharType="end"/>
            </w:r>
          </w:hyperlink>
        </w:p>
        <w:p w14:paraId="09626E55" w14:textId="7BCA5F91"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12" w:history="1">
            <w:r w:rsidR="00E02BB1" w:rsidRPr="000756E7">
              <w:rPr>
                <w:rStyle w:val="Hyperlink"/>
                <w:rFonts w:ascii="Aptos" w:hAnsi="Aptos"/>
                <w:noProof/>
              </w:rPr>
              <w:t>9. Practical Delivery Methodology</w:t>
            </w:r>
            <w:r w:rsidR="00E02BB1">
              <w:rPr>
                <w:noProof/>
                <w:webHidden/>
              </w:rPr>
              <w:tab/>
            </w:r>
            <w:r w:rsidR="00E02BB1">
              <w:rPr>
                <w:noProof/>
                <w:webHidden/>
              </w:rPr>
              <w:fldChar w:fldCharType="begin"/>
            </w:r>
            <w:r w:rsidR="00E02BB1">
              <w:rPr>
                <w:noProof/>
                <w:webHidden/>
              </w:rPr>
              <w:instrText xml:space="preserve"> PAGEREF _Toc236342812 \h </w:instrText>
            </w:r>
            <w:r w:rsidR="00E02BB1">
              <w:rPr>
                <w:noProof/>
                <w:webHidden/>
              </w:rPr>
            </w:r>
            <w:r w:rsidR="00E02BB1">
              <w:rPr>
                <w:noProof/>
                <w:webHidden/>
              </w:rPr>
              <w:fldChar w:fldCharType="separate"/>
            </w:r>
            <w:r w:rsidR="000A477A">
              <w:rPr>
                <w:noProof/>
                <w:webHidden/>
              </w:rPr>
              <w:t>9</w:t>
            </w:r>
            <w:r w:rsidR="00E02BB1">
              <w:rPr>
                <w:noProof/>
                <w:webHidden/>
              </w:rPr>
              <w:fldChar w:fldCharType="end"/>
            </w:r>
          </w:hyperlink>
        </w:p>
        <w:p w14:paraId="202F6023" w14:textId="1605D9CE"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13" w:history="1">
            <w:r w:rsidR="00E02BB1" w:rsidRPr="000756E7">
              <w:rPr>
                <w:rStyle w:val="Hyperlink"/>
                <w:rFonts w:ascii="Aptos" w:hAnsi="Aptos"/>
                <w:noProof/>
              </w:rPr>
              <w:t>10. Expected Business Value for ZS Associates</w:t>
            </w:r>
            <w:r w:rsidR="00E02BB1">
              <w:rPr>
                <w:noProof/>
                <w:webHidden/>
              </w:rPr>
              <w:tab/>
            </w:r>
            <w:r w:rsidR="00E02BB1">
              <w:rPr>
                <w:noProof/>
                <w:webHidden/>
              </w:rPr>
              <w:fldChar w:fldCharType="begin"/>
            </w:r>
            <w:r w:rsidR="00E02BB1">
              <w:rPr>
                <w:noProof/>
                <w:webHidden/>
              </w:rPr>
              <w:instrText xml:space="preserve"> PAGEREF _Toc236342813 \h </w:instrText>
            </w:r>
            <w:r w:rsidR="00E02BB1">
              <w:rPr>
                <w:noProof/>
                <w:webHidden/>
              </w:rPr>
            </w:r>
            <w:r w:rsidR="00E02BB1">
              <w:rPr>
                <w:noProof/>
                <w:webHidden/>
              </w:rPr>
              <w:fldChar w:fldCharType="separate"/>
            </w:r>
            <w:r w:rsidR="000A477A">
              <w:rPr>
                <w:noProof/>
                <w:webHidden/>
              </w:rPr>
              <w:t>10</w:t>
            </w:r>
            <w:r w:rsidR="00E02BB1">
              <w:rPr>
                <w:noProof/>
                <w:webHidden/>
              </w:rPr>
              <w:fldChar w:fldCharType="end"/>
            </w:r>
          </w:hyperlink>
        </w:p>
        <w:p w14:paraId="5487ED77" w14:textId="7365653E"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14" w:history="1">
            <w:r w:rsidR="00E02BB1" w:rsidRPr="000756E7">
              <w:rPr>
                <w:rStyle w:val="Hyperlink"/>
                <w:rFonts w:ascii="Aptos" w:hAnsi="Aptos"/>
                <w:noProof/>
              </w:rPr>
              <w:t>11. Suggested Measures of Success</w:t>
            </w:r>
            <w:r w:rsidR="00E02BB1">
              <w:rPr>
                <w:noProof/>
                <w:webHidden/>
              </w:rPr>
              <w:tab/>
            </w:r>
            <w:r w:rsidR="00E02BB1">
              <w:rPr>
                <w:noProof/>
                <w:webHidden/>
              </w:rPr>
              <w:fldChar w:fldCharType="begin"/>
            </w:r>
            <w:r w:rsidR="00E02BB1">
              <w:rPr>
                <w:noProof/>
                <w:webHidden/>
              </w:rPr>
              <w:instrText xml:space="preserve"> PAGEREF _Toc236342814 \h </w:instrText>
            </w:r>
            <w:r w:rsidR="00E02BB1">
              <w:rPr>
                <w:noProof/>
                <w:webHidden/>
              </w:rPr>
            </w:r>
            <w:r w:rsidR="00E02BB1">
              <w:rPr>
                <w:noProof/>
                <w:webHidden/>
              </w:rPr>
              <w:fldChar w:fldCharType="separate"/>
            </w:r>
            <w:r w:rsidR="000A477A">
              <w:rPr>
                <w:noProof/>
                <w:webHidden/>
              </w:rPr>
              <w:t>10</w:t>
            </w:r>
            <w:r w:rsidR="00E02BB1">
              <w:rPr>
                <w:noProof/>
                <w:webHidden/>
              </w:rPr>
              <w:fldChar w:fldCharType="end"/>
            </w:r>
          </w:hyperlink>
        </w:p>
        <w:p w14:paraId="7DADC465" w14:textId="0FD5BE11"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15" w:history="1">
            <w:r w:rsidR="00E02BB1" w:rsidRPr="000756E7">
              <w:rPr>
                <w:rStyle w:val="Hyperlink"/>
                <w:rFonts w:ascii="Aptos" w:hAnsi="Aptos"/>
                <w:noProof/>
              </w:rPr>
              <w:t>12. Client Inputs and Delivery Dependencies</w:t>
            </w:r>
            <w:r w:rsidR="00E02BB1">
              <w:rPr>
                <w:noProof/>
                <w:webHidden/>
              </w:rPr>
              <w:tab/>
            </w:r>
            <w:r w:rsidR="00E02BB1">
              <w:rPr>
                <w:noProof/>
                <w:webHidden/>
              </w:rPr>
              <w:fldChar w:fldCharType="begin"/>
            </w:r>
            <w:r w:rsidR="00E02BB1">
              <w:rPr>
                <w:noProof/>
                <w:webHidden/>
              </w:rPr>
              <w:instrText xml:space="preserve"> PAGEREF _Toc236342815 \h </w:instrText>
            </w:r>
            <w:r w:rsidR="00E02BB1">
              <w:rPr>
                <w:noProof/>
                <w:webHidden/>
              </w:rPr>
            </w:r>
            <w:r w:rsidR="00E02BB1">
              <w:rPr>
                <w:noProof/>
                <w:webHidden/>
              </w:rPr>
              <w:fldChar w:fldCharType="separate"/>
            </w:r>
            <w:r w:rsidR="000A477A">
              <w:rPr>
                <w:noProof/>
                <w:webHidden/>
              </w:rPr>
              <w:t>11</w:t>
            </w:r>
            <w:r w:rsidR="00E02BB1">
              <w:rPr>
                <w:noProof/>
                <w:webHidden/>
              </w:rPr>
              <w:fldChar w:fldCharType="end"/>
            </w:r>
          </w:hyperlink>
        </w:p>
        <w:p w14:paraId="0E54528D" w14:textId="306CD17D" w:rsidR="00E02BB1" w:rsidRDefault="002C6CBB" w:rsidP="00E02BB1">
          <w:pPr>
            <w:pStyle w:val="TOC1"/>
            <w:rPr>
              <w:rFonts w:asciiTheme="minorHAnsi" w:hAnsiTheme="minorHAnsi"/>
              <w:noProof/>
              <w:color w:val="auto"/>
              <w:kern w:val="2"/>
              <w:sz w:val="22"/>
              <w:lang w:val="en-IN" w:eastAsia="en-IN"/>
              <w14:ligatures w14:val="standardContextual"/>
            </w:rPr>
          </w:pPr>
          <w:hyperlink w:anchor="_Toc236342816" w:history="1">
            <w:r w:rsidR="00E02BB1" w:rsidRPr="000756E7">
              <w:rPr>
                <w:rStyle w:val="Hyperlink"/>
                <w:rFonts w:ascii="Aptos" w:hAnsi="Aptos"/>
                <w:noProof/>
              </w:rPr>
              <w:t>13. Proposed Next Steps</w:t>
            </w:r>
            <w:r w:rsidR="00E02BB1">
              <w:rPr>
                <w:noProof/>
                <w:webHidden/>
              </w:rPr>
              <w:tab/>
            </w:r>
            <w:r w:rsidR="00E02BB1">
              <w:rPr>
                <w:noProof/>
                <w:webHidden/>
              </w:rPr>
              <w:fldChar w:fldCharType="begin"/>
            </w:r>
            <w:r w:rsidR="00E02BB1">
              <w:rPr>
                <w:noProof/>
                <w:webHidden/>
              </w:rPr>
              <w:instrText xml:space="preserve"> PAGEREF _Toc236342816 \h </w:instrText>
            </w:r>
            <w:r w:rsidR="00E02BB1">
              <w:rPr>
                <w:noProof/>
                <w:webHidden/>
              </w:rPr>
            </w:r>
            <w:r w:rsidR="00E02BB1">
              <w:rPr>
                <w:noProof/>
                <w:webHidden/>
              </w:rPr>
              <w:fldChar w:fldCharType="separate"/>
            </w:r>
            <w:r w:rsidR="000A477A">
              <w:rPr>
                <w:noProof/>
                <w:webHidden/>
              </w:rPr>
              <w:t>11</w:t>
            </w:r>
            <w:r w:rsidR="00E02BB1">
              <w:rPr>
                <w:noProof/>
                <w:webHidden/>
              </w:rPr>
              <w:fldChar w:fldCharType="end"/>
            </w:r>
          </w:hyperlink>
        </w:p>
        <w:p w14:paraId="5F47CB1E" w14:textId="7B0CB248" w:rsidR="00E02BB1" w:rsidRDefault="00E02BB1" w:rsidP="00E02BB1">
          <w:pPr>
            <w:spacing w:line="360" w:lineRule="auto"/>
          </w:pPr>
          <w:r>
            <w:rPr>
              <w:b/>
              <w:bCs/>
              <w:noProof/>
            </w:rPr>
            <w:fldChar w:fldCharType="end"/>
          </w:r>
        </w:p>
      </w:sdtContent>
    </w:sdt>
    <w:p w14:paraId="6CCE6CE2" w14:textId="77777777" w:rsidR="001B0A99" w:rsidRPr="00E02BB1" w:rsidRDefault="009210BA" w:rsidP="00E02BB1">
      <w:pPr>
        <w:spacing w:line="360" w:lineRule="auto"/>
        <w:rPr>
          <w:rFonts w:ascii="Aptos" w:hAnsi="Aptos" w:hint="eastAsia"/>
        </w:rPr>
      </w:pPr>
      <w:r w:rsidRPr="00E02BB1">
        <w:rPr>
          <w:rFonts w:ascii="Aptos" w:hAnsi="Aptos"/>
        </w:rPr>
        <w:br w:type="page"/>
      </w:r>
    </w:p>
    <w:p w14:paraId="46341296" w14:textId="77777777" w:rsidR="001B0A99" w:rsidRPr="00E02BB1" w:rsidRDefault="009210BA" w:rsidP="00E02BB1">
      <w:pPr>
        <w:pStyle w:val="Heading1"/>
        <w:spacing w:line="360" w:lineRule="auto"/>
        <w:rPr>
          <w:rFonts w:ascii="Aptos" w:hAnsi="Aptos" w:hint="eastAsia"/>
        </w:rPr>
      </w:pPr>
      <w:bookmarkStart w:id="1" w:name="_Toc236342797"/>
      <w:r w:rsidRPr="00E02BB1">
        <w:rPr>
          <w:rFonts w:ascii="Aptos" w:hAnsi="Aptos"/>
        </w:rPr>
        <w:lastRenderedPageBreak/>
        <w:t>1. Programme Overview</w:t>
      </w:r>
      <w:bookmarkEnd w:id="1"/>
    </w:p>
    <w:p w14:paraId="56B9E154" w14:textId="77777777" w:rsidR="001B0A99" w:rsidRPr="00E02BB1" w:rsidRDefault="009210BA" w:rsidP="00E02BB1">
      <w:pPr>
        <w:spacing w:line="360" w:lineRule="auto"/>
        <w:rPr>
          <w:rFonts w:ascii="Aptos" w:hAnsi="Aptos" w:hint="eastAsia"/>
        </w:rPr>
      </w:pPr>
      <w:r w:rsidRPr="00E02BB1">
        <w:rPr>
          <w:rFonts w:ascii="Aptos" w:hAnsi="Aptos"/>
        </w:rPr>
        <w:t>ZS Associates is considering a practical capability-building programme for healthcare payer technology teams across Business Technology (BT), Data Engineering &amp; Analytics (DEA), and the AI Centre of Excellence (AI COE). The proposed programme combines a unified curriculum with tiered learning outcomes so that participants with different levels of AI experience can learn together without diluting technical depth.</w:t>
      </w:r>
    </w:p>
    <w:p w14:paraId="34062F61" w14:textId="77777777" w:rsidR="001B0A99" w:rsidRPr="00E02BB1" w:rsidRDefault="009210BA" w:rsidP="00E02BB1">
      <w:pPr>
        <w:spacing w:line="360" w:lineRule="auto"/>
        <w:rPr>
          <w:rFonts w:ascii="Aptos" w:hAnsi="Aptos" w:hint="eastAsia"/>
        </w:rPr>
      </w:pPr>
      <w:r w:rsidRPr="00E02BB1">
        <w:rPr>
          <w:rFonts w:ascii="Aptos" w:hAnsi="Aptos"/>
        </w:rPr>
        <w:t>The programme is structured around three connected phases: AI engineering foundations, enterprise Retrieval-Augmented Generation (RAG), and agentic systems. Healthcare payer scenarios involving claims, policies, benefits, structured data, unstructured documents, evaluation, governance and cost optimisation are used throughout.</w:t>
      </w:r>
    </w:p>
    <w:tbl>
      <w:tblPr>
        <w:tblW w:w="0" w:type="auto"/>
        <w:jc w:val="center"/>
        <w:tblLayout w:type="fixed"/>
        <w:tblLook w:val="04A0" w:firstRow="1" w:lastRow="0" w:firstColumn="1" w:lastColumn="0" w:noHBand="0" w:noVBand="1"/>
      </w:tblPr>
      <w:tblGrid>
        <w:gridCol w:w="10037"/>
      </w:tblGrid>
      <w:tr w:rsidR="001B0A99" w:rsidRPr="00E02BB1" w14:paraId="2CC8ABDB" w14:textId="77777777">
        <w:trPr>
          <w:cantSplit/>
          <w:jc w:val="center"/>
        </w:trPr>
        <w:tc>
          <w:tcPr>
            <w:tcW w:w="10037" w:type="dxa"/>
            <w:tcBorders>
              <w:top w:val="single" w:sz="8" w:space="0" w:color="0D3B2E"/>
              <w:left w:val="single" w:sz="8" w:space="0" w:color="0D3B2E"/>
              <w:bottom w:val="single" w:sz="8" w:space="0" w:color="0D3B2E"/>
              <w:right w:val="single" w:sz="8" w:space="0" w:color="0D3B2E"/>
            </w:tcBorders>
            <w:shd w:val="clear" w:color="auto" w:fill="E8F2EF"/>
            <w:tcMar>
              <w:top w:w="130" w:type="dxa"/>
              <w:left w:w="150" w:type="dxa"/>
              <w:bottom w:w="130" w:type="dxa"/>
              <w:right w:w="150" w:type="dxa"/>
            </w:tcMar>
          </w:tcPr>
          <w:p w14:paraId="6C546A3C" w14:textId="77777777" w:rsidR="001B0A99" w:rsidRPr="00E02BB1" w:rsidRDefault="009210BA" w:rsidP="00E02BB1">
            <w:pPr>
              <w:spacing w:after="60" w:line="360" w:lineRule="auto"/>
              <w:rPr>
                <w:rFonts w:ascii="Aptos" w:hAnsi="Aptos" w:hint="eastAsia"/>
              </w:rPr>
            </w:pPr>
            <w:r w:rsidRPr="00E02BB1">
              <w:rPr>
                <w:rFonts w:ascii="Aptos" w:hAnsi="Aptos"/>
                <w:b/>
                <w:color w:val="0D3B2E"/>
              </w:rPr>
              <w:t>Programme Promise</w:t>
            </w:r>
          </w:p>
          <w:p w14:paraId="7D7C835E" w14:textId="77777777" w:rsidR="001B0A99" w:rsidRPr="00E02BB1" w:rsidRDefault="009210BA" w:rsidP="00E02BB1">
            <w:pPr>
              <w:spacing w:after="0" w:line="360" w:lineRule="auto"/>
              <w:rPr>
                <w:rFonts w:ascii="Aptos" w:hAnsi="Aptos" w:hint="eastAsia"/>
              </w:rPr>
            </w:pPr>
            <w:r w:rsidRPr="00E02BB1">
              <w:rPr>
                <w:rFonts w:ascii="Aptos" w:hAnsi="Aptos"/>
                <w:sz w:val="19"/>
              </w:rPr>
              <w:t>A single learning journey that enables beginners to participate confidently in AI solution discussions, practitioners to build enterprise AI prototypes, and experienced engineers or architects to make production-aware design decisions.</w:t>
            </w:r>
          </w:p>
        </w:tc>
      </w:tr>
    </w:tbl>
    <w:p w14:paraId="2975AA08" w14:textId="77777777" w:rsidR="001B0A99" w:rsidRPr="00E02BB1" w:rsidRDefault="001B0A99" w:rsidP="00E02BB1">
      <w:pPr>
        <w:spacing w:after="0" w:line="360" w:lineRule="auto"/>
        <w:rPr>
          <w:rFonts w:ascii="Aptos" w:hAnsi="Aptos" w:hint="eastAsia"/>
        </w:rPr>
      </w:pPr>
    </w:p>
    <w:p w14:paraId="2208B499" w14:textId="77777777" w:rsidR="001B0A99" w:rsidRPr="00E02BB1" w:rsidRDefault="009210BA" w:rsidP="00E02BB1">
      <w:pPr>
        <w:pStyle w:val="Heading2"/>
        <w:spacing w:line="360" w:lineRule="auto"/>
        <w:rPr>
          <w:rFonts w:ascii="Aptos" w:hAnsi="Aptos" w:hint="eastAsia"/>
        </w:rPr>
      </w:pPr>
      <w:bookmarkStart w:id="2" w:name="_Toc236342798"/>
      <w:r w:rsidRPr="00E02BB1">
        <w:rPr>
          <w:rFonts w:ascii="Aptos" w:hAnsi="Aptos"/>
        </w:rPr>
        <w:t>Programme Objectives</w:t>
      </w:r>
      <w:bookmarkEnd w:id="2"/>
    </w:p>
    <w:p w14:paraId="43051432" w14:textId="77777777" w:rsidR="001B0A99" w:rsidRPr="00E02BB1" w:rsidRDefault="009210BA" w:rsidP="00E02BB1">
      <w:pPr>
        <w:pStyle w:val="ListBullet"/>
        <w:tabs>
          <w:tab w:val="clear" w:pos="360"/>
          <w:tab w:val="num" w:pos="274"/>
        </w:tabs>
        <w:spacing w:after="40" w:line="360" w:lineRule="auto"/>
        <w:ind w:left="173" w:hanging="173"/>
        <w:rPr>
          <w:rFonts w:ascii="Aptos" w:hAnsi="Aptos" w:hint="eastAsia"/>
        </w:rPr>
      </w:pPr>
      <w:r w:rsidRPr="00E02BB1">
        <w:rPr>
          <w:rFonts w:ascii="Aptos" w:hAnsi="Aptos"/>
        </w:rPr>
        <w:t>Build a common understanding of LLMs, prompts, embeddings, RAG, tool calling, agents and responsible AI.</w:t>
      </w:r>
    </w:p>
    <w:p w14:paraId="34E48800" w14:textId="77777777" w:rsidR="001B0A99" w:rsidRPr="00E02BB1" w:rsidRDefault="009210BA" w:rsidP="00E02BB1">
      <w:pPr>
        <w:pStyle w:val="ListBullet"/>
        <w:tabs>
          <w:tab w:val="clear" w:pos="360"/>
          <w:tab w:val="num" w:pos="274"/>
        </w:tabs>
        <w:spacing w:after="40" w:line="360" w:lineRule="auto"/>
        <w:ind w:left="173" w:hanging="173"/>
        <w:rPr>
          <w:rFonts w:ascii="Aptos" w:hAnsi="Aptos" w:hint="eastAsia"/>
        </w:rPr>
      </w:pPr>
      <w:r w:rsidRPr="00E02BB1">
        <w:rPr>
          <w:rFonts w:ascii="Aptos" w:hAnsi="Aptos"/>
        </w:rPr>
        <w:t>Enable participants to develop healthcare-focused RAG applications, agents and structured-data workflows.</w:t>
      </w:r>
    </w:p>
    <w:p w14:paraId="3E422691" w14:textId="62BDEC12" w:rsidR="001B0A99" w:rsidRPr="00E02BB1" w:rsidRDefault="009210BA" w:rsidP="00E02BB1">
      <w:pPr>
        <w:pStyle w:val="ListBullet"/>
        <w:tabs>
          <w:tab w:val="clear" w:pos="360"/>
          <w:tab w:val="num" w:pos="274"/>
        </w:tabs>
        <w:spacing w:after="40" w:line="360" w:lineRule="auto"/>
        <w:ind w:left="173" w:hanging="173"/>
        <w:rPr>
          <w:rFonts w:ascii="Aptos" w:hAnsi="Aptos" w:hint="eastAsia"/>
        </w:rPr>
      </w:pPr>
      <w:r w:rsidRPr="00E02BB1">
        <w:rPr>
          <w:rFonts w:ascii="Aptos" w:hAnsi="Aptos"/>
        </w:rPr>
        <w:t>Strengthen architecture judgement around retrieval, orchestration, eval</w:t>
      </w:r>
      <w:r w:rsidR="00167A8C">
        <w:rPr>
          <w:rFonts w:ascii="Aptos" w:hAnsi="Aptos"/>
        </w:rPr>
        <w:t>s</w:t>
      </w:r>
      <w:r w:rsidRPr="00E02BB1">
        <w:rPr>
          <w:rFonts w:ascii="Aptos" w:hAnsi="Aptos"/>
        </w:rPr>
        <w:t>, observability, scalability and cost.</w:t>
      </w:r>
    </w:p>
    <w:p w14:paraId="0ACE55DB" w14:textId="77777777" w:rsidR="001B0A99" w:rsidRDefault="009210BA" w:rsidP="00E02BB1">
      <w:pPr>
        <w:pStyle w:val="ListBullet"/>
        <w:tabs>
          <w:tab w:val="clear" w:pos="360"/>
          <w:tab w:val="num" w:pos="274"/>
        </w:tabs>
        <w:spacing w:after="40" w:line="360" w:lineRule="auto"/>
        <w:ind w:left="173" w:hanging="173"/>
        <w:rPr>
          <w:rFonts w:ascii="Aptos" w:hAnsi="Aptos" w:hint="eastAsia"/>
        </w:rPr>
      </w:pPr>
      <w:r w:rsidRPr="00E02BB1">
        <w:rPr>
          <w:rFonts w:ascii="Aptos" w:hAnsi="Aptos"/>
        </w:rPr>
        <w:t>Develop an end-to-end Healthcare AI Copilot as the programme capstone.</w:t>
      </w:r>
    </w:p>
    <w:p w14:paraId="025AC702" w14:textId="77777777" w:rsidR="00E02BB1" w:rsidRPr="00E02BB1" w:rsidRDefault="00E02BB1" w:rsidP="00E02BB1">
      <w:pPr>
        <w:pStyle w:val="ListBullet"/>
        <w:numPr>
          <w:ilvl w:val="0"/>
          <w:numId w:val="0"/>
        </w:numPr>
        <w:spacing w:after="40" w:line="360" w:lineRule="auto"/>
        <w:ind w:left="173"/>
        <w:rPr>
          <w:rFonts w:ascii="Aptos" w:hAnsi="Aptos" w:hint="eastAsia"/>
        </w:rPr>
      </w:pPr>
    </w:p>
    <w:p w14:paraId="28C0697C" w14:textId="77777777" w:rsidR="001B0A99" w:rsidRPr="00E02BB1" w:rsidRDefault="009210BA" w:rsidP="00E02BB1">
      <w:pPr>
        <w:pStyle w:val="Heading1"/>
        <w:spacing w:line="360" w:lineRule="auto"/>
        <w:rPr>
          <w:rFonts w:ascii="Aptos" w:hAnsi="Aptos" w:hint="eastAsia"/>
        </w:rPr>
      </w:pPr>
      <w:bookmarkStart w:id="3" w:name="_Toc236342799"/>
      <w:r w:rsidRPr="00E02BB1">
        <w:rPr>
          <w:rFonts w:ascii="Aptos" w:hAnsi="Aptos"/>
        </w:rPr>
        <w:t>2. Target Audience and Learning Tier Framework</w:t>
      </w:r>
      <w:bookmarkEnd w:id="3"/>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1863"/>
        <w:gridCol w:w="3679"/>
        <w:gridCol w:w="4494"/>
      </w:tblGrid>
      <w:tr w:rsidR="001B0A99" w:rsidRPr="00E02BB1" w14:paraId="1CFECDF8" w14:textId="77777777" w:rsidTr="00167A8C">
        <w:trPr>
          <w:cantSplit/>
          <w:trHeight w:val="291"/>
          <w:tblHeader/>
          <w:jc w:val="center"/>
        </w:trPr>
        <w:tc>
          <w:tcPr>
            <w:tcW w:w="1863" w:type="dxa"/>
            <w:shd w:val="clear" w:color="auto" w:fill="0D3B2E"/>
            <w:tcMar>
              <w:top w:w="90" w:type="dxa"/>
              <w:left w:w="110" w:type="dxa"/>
              <w:bottom w:w="90" w:type="dxa"/>
              <w:right w:w="110" w:type="dxa"/>
            </w:tcMar>
            <w:vAlign w:val="center"/>
          </w:tcPr>
          <w:p w14:paraId="789B72FD"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Participant Group</w:t>
            </w:r>
          </w:p>
        </w:tc>
        <w:tc>
          <w:tcPr>
            <w:tcW w:w="3679" w:type="dxa"/>
            <w:shd w:val="clear" w:color="auto" w:fill="0D3B2E"/>
            <w:tcMar>
              <w:top w:w="90" w:type="dxa"/>
              <w:left w:w="110" w:type="dxa"/>
              <w:bottom w:w="90" w:type="dxa"/>
              <w:right w:w="110" w:type="dxa"/>
            </w:tcMar>
            <w:vAlign w:val="center"/>
          </w:tcPr>
          <w:p w14:paraId="7E9755E8"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Typical Roles</w:t>
            </w:r>
          </w:p>
        </w:tc>
        <w:tc>
          <w:tcPr>
            <w:tcW w:w="4494" w:type="dxa"/>
            <w:shd w:val="clear" w:color="auto" w:fill="0D3B2E"/>
            <w:tcMar>
              <w:top w:w="90" w:type="dxa"/>
              <w:left w:w="110" w:type="dxa"/>
              <w:bottom w:w="90" w:type="dxa"/>
              <w:right w:w="110" w:type="dxa"/>
            </w:tcMar>
            <w:vAlign w:val="center"/>
          </w:tcPr>
          <w:p w14:paraId="0EC7AB2E"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Programme Relevance</w:t>
            </w:r>
          </w:p>
        </w:tc>
      </w:tr>
      <w:tr w:rsidR="001B0A99" w:rsidRPr="00E02BB1" w14:paraId="24FECCEF" w14:textId="77777777" w:rsidTr="00167A8C">
        <w:trPr>
          <w:cantSplit/>
          <w:trHeight w:val="583"/>
          <w:jc w:val="center"/>
        </w:trPr>
        <w:tc>
          <w:tcPr>
            <w:tcW w:w="1863" w:type="dxa"/>
            <w:shd w:val="clear" w:color="auto" w:fill="FFFFFF"/>
            <w:tcMar>
              <w:top w:w="90" w:type="dxa"/>
              <w:left w:w="110" w:type="dxa"/>
              <w:bottom w:w="90" w:type="dxa"/>
              <w:right w:w="110" w:type="dxa"/>
            </w:tcMar>
            <w:vAlign w:val="center"/>
          </w:tcPr>
          <w:p w14:paraId="763056CB"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Business Technology (BT)</w:t>
            </w:r>
          </w:p>
        </w:tc>
        <w:tc>
          <w:tcPr>
            <w:tcW w:w="3679" w:type="dxa"/>
            <w:shd w:val="clear" w:color="auto" w:fill="FFFFFF"/>
            <w:tcMar>
              <w:top w:w="90" w:type="dxa"/>
              <w:left w:w="110" w:type="dxa"/>
              <w:bottom w:w="90" w:type="dxa"/>
              <w:right w:w="110" w:type="dxa"/>
            </w:tcMar>
            <w:vAlign w:val="center"/>
          </w:tcPr>
          <w:p w14:paraId="377E9053"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Data Engineers, AI Developers, Integration Engineers and Solution Engineers</w:t>
            </w:r>
          </w:p>
        </w:tc>
        <w:tc>
          <w:tcPr>
            <w:tcW w:w="4494" w:type="dxa"/>
            <w:shd w:val="clear" w:color="auto" w:fill="FFFFFF"/>
            <w:tcMar>
              <w:top w:w="90" w:type="dxa"/>
              <w:left w:w="110" w:type="dxa"/>
              <w:bottom w:w="90" w:type="dxa"/>
              <w:right w:w="110" w:type="dxa"/>
            </w:tcMar>
            <w:vAlign w:val="center"/>
          </w:tcPr>
          <w:p w14:paraId="0D738D42"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Hands-on implementation, integration patterns, enterprise workflows and solution engineering.</w:t>
            </w:r>
          </w:p>
        </w:tc>
      </w:tr>
      <w:tr w:rsidR="001B0A99" w:rsidRPr="00E02BB1" w14:paraId="4B339F0F" w14:textId="77777777" w:rsidTr="00167A8C">
        <w:trPr>
          <w:cantSplit/>
          <w:trHeight w:val="875"/>
          <w:jc w:val="center"/>
        </w:trPr>
        <w:tc>
          <w:tcPr>
            <w:tcW w:w="1863" w:type="dxa"/>
            <w:shd w:val="clear" w:color="auto" w:fill="F1F2F4"/>
            <w:tcMar>
              <w:top w:w="90" w:type="dxa"/>
              <w:left w:w="110" w:type="dxa"/>
              <w:bottom w:w="90" w:type="dxa"/>
              <w:right w:w="110" w:type="dxa"/>
            </w:tcMar>
            <w:vAlign w:val="center"/>
          </w:tcPr>
          <w:p w14:paraId="5E08A9E4"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Data Engineering &amp; Analytics (DEA)</w:t>
            </w:r>
          </w:p>
        </w:tc>
        <w:tc>
          <w:tcPr>
            <w:tcW w:w="3679" w:type="dxa"/>
            <w:shd w:val="clear" w:color="auto" w:fill="F1F2F4"/>
            <w:tcMar>
              <w:top w:w="90" w:type="dxa"/>
              <w:left w:w="110" w:type="dxa"/>
              <w:bottom w:w="90" w:type="dxa"/>
              <w:right w:w="110" w:type="dxa"/>
            </w:tcMar>
            <w:vAlign w:val="center"/>
          </w:tcPr>
          <w:p w14:paraId="0D6A6B18"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Analytics Consultants, AI Analysts, Business Translators and AI Solution Builders</w:t>
            </w:r>
          </w:p>
        </w:tc>
        <w:tc>
          <w:tcPr>
            <w:tcW w:w="4494" w:type="dxa"/>
            <w:shd w:val="clear" w:color="auto" w:fill="F1F2F4"/>
            <w:tcMar>
              <w:top w:w="90" w:type="dxa"/>
              <w:left w:w="110" w:type="dxa"/>
              <w:bottom w:w="90" w:type="dxa"/>
              <w:right w:w="110" w:type="dxa"/>
            </w:tcMar>
            <w:vAlign w:val="center"/>
          </w:tcPr>
          <w:p w14:paraId="469B3456"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Use-case translation, structured and unstructured data workflows, evaluation and solution prototyping.</w:t>
            </w:r>
          </w:p>
        </w:tc>
      </w:tr>
      <w:tr w:rsidR="00E02BB1" w:rsidRPr="00E02BB1" w14:paraId="3D738CF4" w14:textId="77777777" w:rsidTr="00167A8C">
        <w:trPr>
          <w:cantSplit/>
          <w:trHeight w:val="1334"/>
          <w:jc w:val="center"/>
        </w:trPr>
        <w:tc>
          <w:tcPr>
            <w:tcW w:w="1863" w:type="dxa"/>
            <w:shd w:val="clear" w:color="auto" w:fill="FFFFFF"/>
            <w:tcMar>
              <w:top w:w="90" w:type="dxa"/>
              <w:left w:w="110" w:type="dxa"/>
              <w:bottom w:w="90" w:type="dxa"/>
              <w:right w:w="110" w:type="dxa"/>
            </w:tcMar>
            <w:vAlign w:val="center"/>
          </w:tcPr>
          <w:p w14:paraId="1669D7CC"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0D3B2E"/>
                <w:sz w:val="18"/>
                <w:szCs w:val="24"/>
              </w:rPr>
              <w:t>AI COE</w:t>
            </w:r>
          </w:p>
        </w:tc>
        <w:tc>
          <w:tcPr>
            <w:tcW w:w="3679" w:type="dxa"/>
            <w:shd w:val="clear" w:color="auto" w:fill="FFFFFF"/>
            <w:tcMar>
              <w:top w:w="90" w:type="dxa"/>
              <w:left w:w="110" w:type="dxa"/>
              <w:bottom w:w="90" w:type="dxa"/>
              <w:right w:w="110" w:type="dxa"/>
            </w:tcMar>
            <w:vAlign w:val="center"/>
          </w:tcPr>
          <w:p w14:paraId="75885C50"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AI Champions, Solution Architects and Senior Engineers</w:t>
            </w:r>
          </w:p>
        </w:tc>
        <w:tc>
          <w:tcPr>
            <w:tcW w:w="4494" w:type="dxa"/>
            <w:shd w:val="clear" w:color="auto" w:fill="FFFFFF"/>
            <w:tcMar>
              <w:top w:w="90" w:type="dxa"/>
              <w:left w:w="110" w:type="dxa"/>
              <w:bottom w:w="90" w:type="dxa"/>
              <w:right w:w="110" w:type="dxa"/>
            </w:tcMar>
            <w:vAlign w:val="center"/>
          </w:tcPr>
          <w:p w14:paraId="0B4A538A"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Architecture decisions, retrieval optimisation, orchestration, observability, governance, scalability and cost awareness.</w:t>
            </w:r>
          </w:p>
        </w:tc>
      </w:tr>
    </w:tbl>
    <w:p w14:paraId="2D019F50" w14:textId="77777777" w:rsidR="00167A8C" w:rsidRDefault="00167A8C" w:rsidP="00E02BB1">
      <w:pPr>
        <w:pStyle w:val="Heading2"/>
        <w:spacing w:line="360" w:lineRule="auto"/>
        <w:rPr>
          <w:rFonts w:ascii="Aptos" w:hAnsi="Aptos" w:hint="eastAsia"/>
        </w:rPr>
      </w:pPr>
      <w:bookmarkStart w:id="4" w:name="_Toc236342800"/>
    </w:p>
    <w:p w14:paraId="14F352D9" w14:textId="4985CC76" w:rsidR="001B0A99" w:rsidRPr="00E02BB1" w:rsidRDefault="009210BA" w:rsidP="00E02BB1">
      <w:pPr>
        <w:pStyle w:val="Heading2"/>
        <w:spacing w:line="360" w:lineRule="auto"/>
        <w:rPr>
          <w:rFonts w:ascii="Aptos" w:hAnsi="Aptos" w:hint="eastAsia"/>
        </w:rPr>
      </w:pPr>
      <w:r w:rsidRPr="00E02BB1">
        <w:rPr>
          <w:rFonts w:ascii="Aptos" w:hAnsi="Aptos"/>
        </w:rPr>
        <w:t>Learning Tier Framework</w:t>
      </w:r>
      <w:bookmarkEnd w:id="4"/>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1944"/>
        <w:gridCol w:w="2047"/>
        <w:gridCol w:w="3857"/>
        <w:gridCol w:w="2232"/>
      </w:tblGrid>
      <w:tr w:rsidR="001B0A99" w:rsidRPr="00E02BB1" w14:paraId="36DC884F" w14:textId="77777777" w:rsidTr="00167A8C">
        <w:trPr>
          <w:cantSplit/>
          <w:tblHeader/>
          <w:jc w:val="center"/>
        </w:trPr>
        <w:tc>
          <w:tcPr>
            <w:tcW w:w="1944" w:type="dxa"/>
            <w:shd w:val="clear" w:color="auto" w:fill="0D3B2E"/>
            <w:tcMar>
              <w:top w:w="90" w:type="dxa"/>
              <w:left w:w="110" w:type="dxa"/>
              <w:bottom w:w="90" w:type="dxa"/>
              <w:right w:w="110" w:type="dxa"/>
            </w:tcMar>
            <w:vAlign w:val="center"/>
          </w:tcPr>
          <w:p w14:paraId="55BDF904"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Tier</w:t>
            </w:r>
          </w:p>
        </w:tc>
        <w:tc>
          <w:tcPr>
            <w:tcW w:w="2047" w:type="dxa"/>
            <w:shd w:val="clear" w:color="auto" w:fill="0D3B2E"/>
            <w:tcMar>
              <w:top w:w="90" w:type="dxa"/>
              <w:left w:w="110" w:type="dxa"/>
              <w:bottom w:w="90" w:type="dxa"/>
              <w:right w:w="110" w:type="dxa"/>
            </w:tcMar>
            <w:vAlign w:val="center"/>
          </w:tcPr>
          <w:p w14:paraId="7406F268"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Primary Focus</w:t>
            </w:r>
          </w:p>
        </w:tc>
        <w:tc>
          <w:tcPr>
            <w:tcW w:w="3857" w:type="dxa"/>
            <w:shd w:val="clear" w:color="auto" w:fill="0D3B2E"/>
            <w:tcMar>
              <w:top w:w="90" w:type="dxa"/>
              <w:left w:w="110" w:type="dxa"/>
              <w:bottom w:w="90" w:type="dxa"/>
              <w:right w:w="110" w:type="dxa"/>
            </w:tcMar>
            <w:vAlign w:val="center"/>
          </w:tcPr>
          <w:p w14:paraId="498E6575"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Illustrative Capabilities</w:t>
            </w:r>
          </w:p>
        </w:tc>
        <w:tc>
          <w:tcPr>
            <w:tcW w:w="2232" w:type="dxa"/>
            <w:shd w:val="clear" w:color="auto" w:fill="0D3B2E"/>
            <w:tcMar>
              <w:top w:w="90" w:type="dxa"/>
              <w:left w:w="110" w:type="dxa"/>
              <w:bottom w:w="90" w:type="dxa"/>
              <w:right w:w="110" w:type="dxa"/>
            </w:tcMar>
            <w:vAlign w:val="center"/>
          </w:tcPr>
          <w:p w14:paraId="76D72612"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End Outcome</w:t>
            </w:r>
          </w:p>
        </w:tc>
      </w:tr>
      <w:tr w:rsidR="001B0A99" w:rsidRPr="00E02BB1" w14:paraId="6589F266" w14:textId="77777777" w:rsidTr="00167A8C">
        <w:trPr>
          <w:cantSplit/>
          <w:jc w:val="center"/>
        </w:trPr>
        <w:tc>
          <w:tcPr>
            <w:tcW w:w="1944" w:type="dxa"/>
            <w:shd w:val="clear" w:color="auto" w:fill="FFFFFF"/>
            <w:tcMar>
              <w:top w:w="90" w:type="dxa"/>
              <w:left w:w="110" w:type="dxa"/>
              <w:bottom w:w="90" w:type="dxa"/>
              <w:right w:w="110" w:type="dxa"/>
            </w:tcMar>
            <w:vAlign w:val="center"/>
          </w:tcPr>
          <w:p w14:paraId="45661DA2"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Tier 1: Foundation</w:t>
            </w:r>
          </w:p>
        </w:tc>
        <w:tc>
          <w:tcPr>
            <w:tcW w:w="2047" w:type="dxa"/>
            <w:shd w:val="clear" w:color="auto" w:fill="FFFFFF"/>
            <w:tcMar>
              <w:top w:w="90" w:type="dxa"/>
              <w:left w:w="110" w:type="dxa"/>
              <w:bottom w:w="90" w:type="dxa"/>
              <w:right w:w="110" w:type="dxa"/>
            </w:tcMar>
            <w:vAlign w:val="center"/>
          </w:tcPr>
          <w:p w14:paraId="798BAF02" w14:textId="77777777" w:rsidR="001B0A99" w:rsidRPr="00E02BB1" w:rsidRDefault="009210BA" w:rsidP="00167A8C">
            <w:pPr>
              <w:spacing w:after="0" w:line="360" w:lineRule="auto"/>
              <w:jc w:val="both"/>
              <w:rPr>
                <w:rFonts w:ascii="Aptos" w:hAnsi="Aptos" w:hint="eastAsia"/>
                <w:sz w:val="18"/>
                <w:szCs w:val="24"/>
              </w:rPr>
            </w:pPr>
            <w:r w:rsidRPr="00E02BB1">
              <w:rPr>
                <w:rFonts w:ascii="Aptos" w:hAnsi="Aptos"/>
                <w:sz w:val="18"/>
                <w:szCs w:val="24"/>
              </w:rPr>
              <w:t>Conceptual understanding</w:t>
            </w:r>
          </w:p>
        </w:tc>
        <w:tc>
          <w:tcPr>
            <w:tcW w:w="3857" w:type="dxa"/>
            <w:shd w:val="clear" w:color="auto" w:fill="FFFFFF"/>
            <w:tcMar>
              <w:top w:w="90" w:type="dxa"/>
              <w:left w:w="110" w:type="dxa"/>
              <w:bottom w:w="90" w:type="dxa"/>
              <w:right w:w="110" w:type="dxa"/>
            </w:tcMar>
            <w:vAlign w:val="center"/>
          </w:tcPr>
          <w:p w14:paraId="7EC5D3C9"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How LLMs work, prompt engineering, RAG concepts, agent concepts and responsible AI.</w:t>
            </w:r>
          </w:p>
        </w:tc>
        <w:tc>
          <w:tcPr>
            <w:tcW w:w="2232" w:type="dxa"/>
            <w:shd w:val="clear" w:color="auto" w:fill="FFFFFF"/>
            <w:tcMar>
              <w:top w:w="90" w:type="dxa"/>
              <w:left w:w="110" w:type="dxa"/>
              <w:bottom w:w="90" w:type="dxa"/>
              <w:right w:w="110" w:type="dxa"/>
            </w:tcMar>
            <w:vAlign w:val="center"/>
          </w:tcPr>
          <w:p w14:paraId="065AD42A"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Can participate confidently in enterprise AI solution discussions.</w:t>
            </w:r>
          </w:p>
        </w:tc>
      </w:tr>
      <w:tr w:rsidR="001B0A99" w:rsidRPr="00E02BB1" w14:paraId="171BFD57" w14:textId="77777777" w:rsidTr="00167A8C">
        <w:trPr>
          <w:cantSplit/>
          <w:jc w:val="center"/>
        </w:trPr>
        <w:tc>
          <w:tcPr>
            <w:tcW w:w="1944" w:type="dxa"/>
            <w:shd w:val="clear" w:color="auto" w:fill="F1F2F4"/>
            <w:tcMar>
              <w:top w:w="90" w:type="dxa"/>
              <w:left w:w="110" w:type="dxa"/>
              <w:bottom w:w="90" w:type="dxa"/>
              <w:right w:w="110" w:type="dxa"/>
            </w:tcMar>
            <w:vAlign w:val="center"/>
          </w:tcPr>
          <w:p w14:paraId="78251429"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Tier 2: Practitioner</w:t>
            </w:r>
          </w:p>
        </w:tc>
        <w:tc>
          <w:tcPr>
            <w:tcW w:w="2047" w:type="dxa"/>
            <w:shd w:val="clear" w:color="auto" w:fill="F1F2F4"/>
            <w:tcMar>
              <w:top w:w="90" w:type="dxa"/>
              <w:left w:w="110" w:type="dxa"/>
              <w:bottom w:w="90" w:type="dxa"/>
              <w:right w:w="110" w:type="dxa"/>
            </w:tcMar>
            <w:vAlign w:val="center"/>
          </w:tcPr>
          <w:p w14:paraId="41835252"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Applied implementation</w:t>
            </w:r>
          </w:p>
        </w:tc>
        <w:tc>
          <w:tcPr>
            <w:tcW w:w="3857" w:type="dxa"/>
            <w:shd w:val="clear" w:color="auto" w:fill="F1F2F4"/>
            <w:tcMar>
              <w:top w:w="90" w:type="dxa"/>
              <w:left w:w="110" w:type="dxa"/>
              <w:bottom w:w="90" w:type="dxa"/>
              <w:right w:w="110" w:type="dxa"/>
            </w:tcMar>
            <w:vAlign w:val="center"/>
          </w:tcPr>
          <w:p w14:paraId="65F9DD24"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RAG systems and agents, use tool calling, develop NL-to-SQL workflows and apply evaluation frameworks.</w:t>
            </w:r>
          </w:p>
        </w:tc>
        <w:tc>
          <w:tcPr>
            <w:tcW w:w="2232" w:type="dxa"/>
            <w:shd w:val="clear" w:color="auto" w:fill="F1F2F4"/>
            <w:tcMar>
              <w:top w:w="90" w:type="dxa"/>
              <w:left w:w="110" w:type="dxa"/>
              <w:bottom w:w="90" w:type="dxa"/>
              <w:right w:w="110" w:type="dxa"/>
            </w:tcMar>
            <w:vAlign w:val="center"/>
          </w:tcPr>
          <w:p w14:paraId="3DA5A79D"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Can independently develop enterprise AI prototypes.</w:t>
            </w:r>
          </w:p>
        </w:tc>
      </w:tr>
      <w:tr w:rsidR="001B0A99" w:rsidRPr="00E02BB1" w14:paraId="6FCCBF9A" w14:textId="77777777" w:rsidTr="00167A8C">
        <w:trPr>
          <w:cantSplit/>
          <w:jc w:val="center"/>
        </w:trPr>
        <w:tc>
          <w:tcPr>
            <w:tcW w:w="1944" w:type="dxa"/>
            <w:shd w:val="clear" w:color="auto" w:fill="FFFFFF"/>
            <w:tcMar>
              <w:top w:w="90" w:type="dxa"/>
              <w:left w:w="110" w:type="dxa"/>
              <w:bottom w:w="90" w:type="dxa"/>
              <w:right w:w="110" w:type="dxa"/>
            </w:tcMar>
            <w:vAlign w:val="center"/>
          </w:tcPr>
          <w:p w14:paraId="27D2BB23"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Tier 3: Production-Aware Engineer</w:t>
            </w:r>
          </w:p>
        </w:tc>
        <w:tc>
          <w:tcPr>
            <w:tcW w:w="2047" w:type="dxa"/>
            <w:shd w:val="clear" w:color="auto" w:fill="FFFFFF"/>
            <w:tcMar>
              <w:top w:w="90" w:type="dxa"/>
              <w:left w:w="110" w:type="dxa"/>
              <w:bottom w:w="90" w:type="dxa"/>
              <w:right w:w="110" w:type="dxa"/>
            </w:tcMar>
            <w:vAlign w:val="center"/>
          </w:tcPr>
          <w:p w14:paraId="5A6200F5"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Architecture and production awareness</w:t>
            </w:r>
          </w:p>
        </w:tc>
        <w:tc>
          <w:tcPr>
            <w:tcW w:w="3857" w:type="dxa"/>
            <w:shd w:val="clear" w:color="auto" w:fill="FFFFFF"/>
            <w:tcMar>
              <w:top w:w="90" w:type="dxa"/>
              <w:left w:w="110" w:type="dxa"/>
              <w:bottom w:w="90" w:type="dxa"/>
              <w:right w:w="110" w:type="dxa"/>
            </w:tcMar>
            <w:vAlign w:val="center"/>
          </w:tcPr>
          <w:p w14:paraId="7CCBAFA3"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RAG architecture decisions, retrieval and token optimisation, agent orchestration, scalability, evaluation and observability.</w:t>
            </w:r>
          </w:p>
        </w:tc>
        <w:tc>
          <w:tcPr>
            <w:tcW w:w="2232" w:type="dxa"/>
            <w:shd w:val="clear" w:color="auto" w:fill="FFFFFF"/>
            <w:tcMar>
              <w:top w:w="90" w:type="dxa"/>
              <w:left w:w="110" w:type="dxa"/>
              <w:bottom w:w="90" w:type="dxa"/>
              <w:right w:w="110" w:type="dxa"/>
            </w:tcMar>
            <w:vAlign w:val="center"/>
          </w:tcPr>
          <w:p w14:paraId="2D1DEAFD"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Can contribute to the design of enterprise-ready AI solutions.</w:t>
            </w:r>
          </w:p>
        </w:tc>
      </w:tr>
    </w:tbl>
    <w:p w14:paraId="6B2FED72" w14:textId="77777777" w:rsidR="00E02BB1" w:rsidRDefault="00E02BB1" w:rsidP="00E02BB1">
      <w:pPr>
        <w:spacing w:line="360" w:lineRule="auto"/>
        <w:rPr>
          <w:rFonts w:ascii="Aptos" w:hAnsi="Aptos" w:hint="eastAsia"/>
          <w:b/>
        </w:rPr>
      </w:pPr>
    </w:p>
    <w:p w14:paraId="1CDF7307" w14:textId="32498EBD" w:rsidR="001B0A99" w:rsidRPr="00E02BB1" w:rsidRDefault="009210BA" w:rsidP="00E02BB1">
      <w:pPr>
        <w:spacing w:line="360" w:lineRule="auto"/>
        <w:rPr>
          <w:rFonts w:ascii="Aptos" w:hAnsi="Aptos" w:hint="eastAsia"/>
        </w:rPr>
      </w:pPr>
      <w:r w:rsidRPr="00E02BB1">
        <w:rPr>
          <w:rFonts w:ascii="Aptos" w:hAnsi="Aptos"/>
          <w:b/>
        </w:rPr>
        <w:t xml:space="preserve">Separate recommendation for SIP teams: </w:t>
      </w:r>
      <w:r w:rsidRPr="00E02BB1">
        <w:rPr>
          <w:rFonts w:ascii="Aptos" w:hAnsi="Aptos"/>
        </w:rPr>
        <w:t>Because SIP participants are expected to focus more on problem framing, operating-model design, governance and workshop facilitation, a separate executive-awareness or solution-framing workshop is recommended rather than the full engineering curriculum.</w:t>
      </w:r>
    </w:p>
    <w:p w14:paraId="434CA597" w14:textId="2B92D579" w:rsidR="001B0A99" w:rsidRDefault="00E02BB1" w:rsidP="00E02BB1">
      <w:pPr>
        <w:pStyle w:val="Heading1"/>
        <w:spacing w:line="360" w:lineRule="auto"/>
        <w:rPr>
          <w:rFonts w:ascii="Aptos" w:hAnsi="Aptos" w:hint="eastAsia"/>
        </w:rPr>
      </w:pPr>
      <w:bookmarkStart w:id="5" w:name="_Toc236342801"/>
      <w:r w:rsidRPr="00E02BB1">
        <w:rPr>
          <w:rFonts w:ascii="Aptos" w:hAnsi="Aptos"/>
        </w:rPr>
        <w:t xml:space="preserve"> </w:t>
      </w:r>
      <w:r w:rsidR="009210BA" w:rsidRPr="00E02BB1">
        <w:rPr>
          <w:rFonts w:ascii="Aptos" w:hAnsi="Aptos"/>
        </w:rPr>
        <w:t>3. Proposed Programme Architecture</w:t>
      </w:r>
      <w:bookmarkEnd w:id="5"/>
    </w:p>
    <w:tbl>
      <w:tblPr>
        <w:tblpPr w:leftFromText="180" w:rightFromText="180" w:vertAnchor="text" w:horzAnchor="margin" w:tblpY="110"/>
        <w:tblW w:w="0" w:type="auto"/>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1297"/>
        <w:gridCol w:w="2027"/>
        <w:gridCol w:w="2838"/>
        <w:gridCol w:w="4000"/>
      </w:tblGrid>
      <w:tr w:rsidR="00E02BB1" w:rsidRPr="00E02BB1" w14:paraId="711718B1" w14:textId="77777777" w:rsidTr="00E02BB1">
        <w:trPr>
          <w:cantSplit/>
          <w:trHeight w:val="324"/>
          <w:tblHeader/>
        </w:trPr>
        <w:tc>
          <w:tcPr>
            <w:tcW w:w="1297" w:type="dxa"/>
            <w:shd w:val="clear" w:color="auto" w:fill="0D3B2E"/>
            <w:tcMar>
              <w:top w:w="90" w:type="dxa"/>
              <w:left w:w="110" w:type="dxa"/>
              <w:bottom w:w="90" w:type="dxa"/>
              <w:right w:w="110" w:type="dxa"/>
            </w:tcMar>
            <w:vAlign w:val="center"/>
          </w:tcPr>
          <w:p w14:paraId="2802C6DB"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FFFFFF"/>
                <w:sz w:val="18"/>
                <w:szCs w:val="24"/>
              </w:rPr>
              <w:t>Phase</w:t>
            </w:r>
          </w:p>
        </w:tc>
        <w:tc>
          <w:tcPr>
            <w:tcW w:w="2027" w:type="dxa"/>
            <w:shd w:val="clear" w:color="auto" w:fill="0D3B2E"/>
            <w:tcMar>
              <w:top w:w="90" w:type="dxa"/>
              <w:left w:w="110" w:type="dxa"/>
              <w:bottom w:w="90" w:type="dxa"/>
              <w:right w:w="110" w:type="dxa"/>
            </w:tcMar>
            <w:vAlign w:val="center"/>
          </w:tcPr>
          <w:p w14:paraId="0D93810D"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FFFFFF"/>
                <w:sz w:val="18"/>
                <w:szCs w:val="24"/>
              </w:rPr>
              <w:t>Core Focus</w:t>
            </w:r>
          </w:p>
        </w:tc>
        <w:tc>
          <w:tcPr>
            <w:tcW w:w="2838" w:type="dxa"/>
            <w:shd w:val="clear" w:color="auto" w:fill="0D3B2E"/>
            <w:tcMar>
              <w:top w:w="90" w:type="dxa"/>
              <w:left w:w="110" w:type="dxa"/>
              <w:bottom w:w="90" w:type="dxa"/>
              <w:right w:w="110" w:type="dxa"/>
            </w:tcMar>
            <w:vAlign w:val="center"/>
          </w:tcPr>
          <w:p w14:paraId="6ECA79C1"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FFFFFF"/>
                <w:sz w:val="18"/>
                <w:szCs w:val="24"/>
              </w:rPr>
              <w:t>Representative Build</w:t>
            </w:r>
          </w:p>
        </w:tc>
        <w:tc>
          <w:tcPr>
            <w:tcW w:w="4000" w:type="dxa"/>
            <w:shd w:val="clear" w:color="auto" w:fill="0D3B2E"/>
            <w:tcMar>
              <w:top w:w="90" w:type="dxa"/>
              <w:left w:w="110" w:type="dxa"/>
              <w:bottom w:w="90" w:type="dxa"/>
              <w:right w:w="110" w:type="dxa"/>
            </w:tcMar>
            <w:vAlign w:val="center"/>
          </w:tcPr>
          <w:p w14:paraId="68ADDD7E"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FFFFFF"/>
                <w:sz w:val="18"/>
                <w:szCs w:val="24"/>
              </w:rPr>
              <w:t>Primary Outcome</w:t>
            </w:r>
          </w:p>
        </w:tc>
      </w:tr>
      <w:tr w:rsidR="00E02BB1" w:rsidRPr="00E02BB1" w14:paraId="486B31AF" w14:textId="77777777" w:rsidTr="00E02BB1">
        <w:trPr>
          <w:cantSplit/>
          <w:trHeight w:val="1623"/>
        </w:trPr>
        <w:tc>
          <w:tcPr>
            <w:tcW w:w="1297" w:type="dxa"/>
            <w:shd w:val="clear" w:color="auto" w:fill="FFFFFF"/>
            <w:tcMar>
              <w:top w:w="90" w:type="dxa"/>
              <w:left w:w="110" w:type="dxa"/>
              <w:bottom w:w="90" w:type="dxa"/>
              <w:right w:w="110" w:type="dxa"/>
            </w:tcMar>
            <w:vAlign w:val="center"/>
          </w:tcPr>
          <w:p w14:paraId="1E1B2A0D"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0D3B2E"/>
                <w:sz w:val="18"/>
                <w:szCs w:val="24"/>
              </w:rPr>
              <w:t>Phase 1</w:t>
            </w:r>
          </w:p>
        </w:tc>
        <w:tc>
          <w:tcPr>
            <w:tcW w:w="2027" w:type="dxa"/>
            <w:shd w:val="clear" w:color="auto" w:fill="FFFFFF"/>
            <w:tcMar>
              <w:top w:w="90" w:type="dxa"/>
              <w:left w:w="110" w:type="dxa"/>
              <w:bottom w:w="90" w:type="dxa"/>
              <w:right w:w="110" w:type="dxa"/>
            </w:tcMar>
            <w:vAlign w:val="center"/>
          </w:tcPr>
          <w:p w14:paraId="1328EFFE"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AI Engineering Foundations</w:t>
            </w:r>
          </w:p>
        </w:tc>
        <w:tc>
          <w:tcPr>
            <w:tcW w:w="2838" w:type="dxa"/>
            <w:shd w:val="clear" w:color="auto" w:fill="FFFFFF"/>
            <w:tcMar>
              <w:top w:w="90" w:type="dxa"/>
              <w:left w:w="110" w:type="dxa"/>
              <w:bottom w:w="90" w:type="dxa"/>
              <w:right w:w="110" w:type="dxa"/>
            </w:tcMar>
            <w:vAlign w:val="center"/>
          </w:tcPr>
          <w:p w14:paraId="248BB0C0"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Healthcare Policy Prompt Framework, Benefits Information Assistant and first Healthcare Operations Agent</w:t>
            </w:r>
          </w:p>
        </w:tc>
        <w:tc>
          <w:tcPr>
            <w:tcW w:w="4000" w:type="dxa"/>
            <w:shd w:val="clear" w:color="auto" w:fill="FFFFFF"/>
            <w:tcMar>
              <w:top w:w="90" w:type="dxa"/>
              <w:left w:w="110" w:type="dxa"/>
              <w:bottom w:w="90" w:type="dxa"/>
              <w:right w:w="110" w:type="dxa"/>
            </w:tcMar>
            <w:vAlign w:val="center"/>
          </w:tcPr>
          <w:p w14:paraId="1E08888C"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Participants establish the technical foundations required to integrate LLMs and build a basic tool-enabled agent.</w:t>
            </w:r>
          </w:p>
        </w:tc>
      </w:tr>
      <w:tr w:rsidR="00E02BB1" w:rsidRPr="00E02BB1" w14:paraId="4B282F79" w14:textId="77777777" w:rsidTr="00E02BB1">
        <w:trPr>
          <w:cantSplit/>
          <w:trHeight w:val="1299"/>
        </w:trPr>
        <w:tc>
          <w:tcPr>
            <w:tcW w:w="1297" w:type="dxa"/>
            <w:shd w:val="clear" w:color="auto" w:fill="F1F2F4"/>
            <w:tcMar>
              <w:top w:w="90" w:type="dxa"/>
              <w:left w:w="110" w:type="dxa"/>
              <w:bottom w:w="90" w:type="dxa"/>
              <w:right w:w="110" w:type="dxa"/>
            </w:tcMar>
            <w:vAlign w:val="center"/>
          </w:tcPr>
          <w:p w14:paraId="535DE3B6"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0D3B2E"/>
                <w:sz w:val="18"/>
                <w:szCs w:val="24"/>
              </w:rPr>
              <w:t>Phase 2</w:t>
            </w:r>
          </w:p>
        </w:tc>
        <w:tc>
          <w:tcPr>
            <w:tcW w:w="2027" w:type="dxa"/>
            <w:shd w:val="clear" w:color="auto" w:fill="F1F2F4"/>
            <w:tcMar>
              <w:top w:w="90" w:type="dxa"/>
              <w:left w:w="110" w:type="dxa"/>
              <w:bottom w:w="90" w:type="dxa"/>
              <w:right w:w="110" w:type="dxa"/>
            </w:tcMar>
            <w:vAlign w:val="center"/>
          </w:tcPr>
          <w:p w14:paraId="53F58E7D"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Enterprise RAG &amp; Evaluation</w:t>
            </w:r>
          </w:p>
        </w:tc>
        <w:tc>
          <w:tcPr>
            <w:tcW w:w="2838" w:type="dxa"/>
            <w:shd w:val="clear" w:color="auto" w:fill="F1F2F4"/>
            <w:tcMar>
              <w:top w:w="90" w:type="dxa"/>
              <w:left w:w="110" w:type="dxa"/>
              <w:bottom w:w="90" w:type="dxa"/>
              <w:right w:w="110" w:type="dxa"/>
            </w:tcMar>
            <w:vAlign w:val="center"/>
          </w:tcPr>
          <w:p w14:paraId="0E68354B"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Healthcare Policy Knowledge Base, Semantic Search Engine and Claims &amp; Benefits Assistant</w:t>
            </w:r>
          </w:p>
        </w:tc>
        <w:tc>
          <w:tcPr>
            <w:tcW w:w="4000" w:type="dxa"/>
            <w:shd w:val="clear" w:color="auto" w:fill="F1F2F4"/>
            <w:tcMar>
              <w:top w:w="90" w:type="dxa"/>
              <w:left w:w="110" w:type="dxa"/>
              <w:bottom w:w="90" w:type="dxa"/>
              <w:right w:w="110" w:type="dxa"/>
            </w:tcMar>
            <w:vAlign w:val="center"/>
          </w:tcPr>
          <w:p w14:paraId="4ED13697"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Participants build grounded RAG applications and evaluate retrieval quality, reliability and governance.</w:t>
            </w:r>
          </w:p>
        </w:tc>
      </w:tr>
      <w:tr w:rsidR="00E02BB1" w:rsidRPr="00E02BB1" w14:paraId="5808FD5A" w14:textId="77777777" w:rsidTr="00E02BB1">
        <w:trPr>
          <w:cantSplit/>
          <w:trHeight w:val="964"/>
        </w:trPr>
        <w:tc>
          <w:tcPr>
            <w:tcW w:w="1297" w:type="dxa"/>
            <w:shd w:val="clear" w:color="auto" w:fill="FFFFFF"/>
            <w:tcMar>
              <w:top w:w="90" w:type="dxa"/>
              <w:left w:w="110" w:type="dxa"/>
              <w:bottom w:w="90" w:type="dxa"/>
              <w:right w:w="110" w:type="dxa"/>
            </w:tcMar>
            <w:vAlign w:val="center"/>
          </w:tcPr>
          <w:p w14:paraId="5FB20F05" w14:textId="77777777" w:rsidR="00E02BB1" w:rsidRPr="00E02BB1" w:rsidRDefault="00E02BB1" w:rsidP="00E02BB1">
            <w:pPr>
              <w:spacing w:after="0" w:line="360" w:lineRule="auto"/>
              <w:rPr>
                <w:rFonts w:ascii="Aptos" w:hAnsi="Aptos" w:hint="eastAsia"/>
                <w:sz w:val="18"/>
                <w:szCs w:val="24"/>
              </w:rPr>
            </w:pPr>
            <w:r w:rsidRPr="00E02BB1">
              <w:rPr>
                <w:rFonts w:ascii="Aptos" w:hAnsi="Aptos"/>
                <w:b/>
                <w:color w:val="0D3B2E"/>
                <w:sz w:val="18"/>
                <w:szCs w:val="24"/>
              </w:rPr>
              <w:t>Phase 3</w:t>
            </w:r>
          </w:p>
        </w:tc>
        <w:tc>
          <w:tcPr>
            <w:tcW w:w="2027" w:type="dxa"/>
            <w:shd w:val="clear" w:color="auto" w:fill="FFFFFF"/>
            <w:tcMar>
              <w:top w:w="90" w:type="dxa"/>
              <w:left w:w="110" w:type="dxa"/>
              <w:bottom w:w="90" w:type="dxa"/>
              <w:right w:w="110" w:type="dxa"/>
            </w:tcMar>
            <w:vAlign w:val="center"/>
          </w:tcPr>
          <w:p w14:paraId="4CF71965"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Agentic Systems &amp; Capstone</w:t>
            </w:r>
          </w:p>
        </w:tc>
        <w:tc>
          <w:tcPr>
            <w:tcW w:w="2838" w:type="dxa"/>
            <w:shd w:val="clear" w:color="auto" w:fill="FFFFFF"/>
            <w:tcMar>
              <w:top w:w="90" w:type="dxa"/>
              <w:left w:w="110" w:type="dxa"/>
              <w:bottom w:w="90" w:type="dxa"/>
              <w:right w:w="110" w:type="dxa"/>
            </w:tcMar>
            <w:vAlign w:val="center"/>
          </w:tcPr>
          <w:p w14:paraId="3E9604B8"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Healthcare Support Agent, Claims Intelligence Agent and Healthcare AI Copilot</w:t>
            </w:r>
          </w:p>
        </w:tc>
        <w:tc>
          <w:tcPr>
            <w:tcW w:w="4000" w:type="dxa"/>
            <w:shd w:val="clear" w:color="auto" w:fill="FFFFFF"/>
            <w:tcMar>
              <w:top w:w="90" w:type="dxa"/>
              <w:left w:w="110" w:type="dxa"/>
              <w:bottom w:w="90" w:type="dxa"/>
              <w:right w:w="110" w:type="dxa"/>
            </w:tcMar>
            <w:vAlign w:val="center"/>
          </w:tcPr>
          <w:p w14:paraId="1C3FD632" w14:textId="77777777" w:rsidR="00E02BB1" w:rsidRPr="00E02BB1" w:rsidRDefault="00E02BB1" w:rsidP="00E02BB1">
            <w:pPr>
              <w:spacing w:after="0" w:line="360" w:lineRule="auto"/>
              <w:rPr>
                <w:rFonts w:ascii="Aptos" w:hAnsi="Aptos" w:hint="eastAsia"/>
                <w:sz w:val="18"/>
                <w:szCs w:val="24"/>
              </w:rPr>
            </w:pPr>
            <w:r w:rsidRPr="00E02BB1">
              <w:rPr>
                <w:rFonts w:ascii="Aptos" w:hAnsi="Aptos"/>
                <w:sz w:val="18"/>
                <w:szCs w:val="24"/>
              </w:rPr>
              <w:t>Participants combine tools, RAG, structured data, orchestration, evaluation and guardrails in an end-to-end solution.</w:t>
            </w:r>
          </w:p>
        </w:tc>
      </w:tr>
    </w:tbl>
    <w:p w14:paraId="70C9EE1D" w14:textId="77777777" w:rsidR="001B0A99" w:rsidRDefault="001B0A99" w:rsidP="00E02BB1">
      <w:pPr>
        <w:spacing w:after="0" w:line="360" w:lineRule="auto"/>
        <w:rPr>
          <w:rFonts w:ascii="Aptos" w:hAnsi="Aptos" w:hint="eastAsia"/>
        </w:rPr>
      </w:pPr>
    </w:p>
    <w:p w14:paraId="2D61F653" w14:textId="77777777" w:rsidR="00E02BB1" w:rsidRDefault="00E02BB1" w:rsidP="00E02BB1">
      <w:pPr>
        <w:spacing w:after="0" w:line="360" w:lineRule="auto"/>
        <w:rPr>
          <w:rFonts w:ascii="Aptos" w:hAnsi="Aptos" w:hint="eastAsia"/>
        </w:rPr>
      </w:pPr>
    </w:p>
    <w:p w14:paraId="2BDABF13" w14:textId="77777777" w:rsidR="00543347" w:rsidRDefault="00543347" w:rsidP="00E02BB1">
      <w:pPr>
        <w:spacing w:after="0" w:line="360" w:lineRule="auto"/>
        <w:rPr>
          <w:rFonts w:ascii="Aptos" w:hAnsi="Aptos" w:hint="eastAsia"/>
        </w:rPr>
      </w:pPr>
    </w:p>
    <w:p w14:paraId="2FC49176" w14:textId="77777777" w:rsidR="00543347" w:rsidRDefault="00543347" w:rsidP="00E02BB1">
      <w:pPr>
        <w:spacing w:after="0" w:line="360" w:lineRule="auto"/>
        <w:rPr>
          <w:rFonts w:ascii="Aptos" w:hAnsi="Aptos" w:hint="eastAsia"/>
        </w:rPr>
      </w:pPr>
    </w:p>
    <w:p w14:paraId="491DB41B" w14:textId="77777777" w:rsidR="00543347" w:rsidRDefault="00543347" w:rsidP="00E02BB1">
      <w:pPr>
        <w:spacing w:after="0" w:line="360" w:lineRule="auto"/>
        <w:rPr>
          <w:rFonts w:ascii="Aptos" w:hAnsi="Aptos" w:hint="eastAsia"/>
        </w:rPr>
      </w:pPr>
    </w:p>
    <w:p w14:paraId="15A549A9" w14:textId="77777777" w:rsidR="00543347" w:rsidRDefault="00543347" w:rsidP="00E02BB1">
      <w:pPr>
        <w:spacing w:after="0" w:line="360" w:lineRule="auto"/>
        <w:rPr>
          <w:rFonts w:ascii="Aptos" w:hAnsi="Aptos" w:hint="eastAsia"/>
        </w:rPr>
      </w:pPr>
    </w:p>
    <w:p w14:paraId="0DC0BA23" w14:textId="77777777" w:rsidR="001B0A99" w:rsidRPr="00E02BB1" w:rsidRDefault="009210BA" w:rsidP="00607424">
      <w:pPr>
        <w:pStyle w:val="Heading1"/>
        <w:spacing w:after="0" w:line="360" w:lineRule="auto"/>
        <w:rPr>
          <w:rFonts w:ascii="Aptos" w:hAnsi="Aptos" w:hint="eastAsia"/>
        </w:rPr>
      </w:pPr>
      <w:bookmarkStart w:id="6" w:name="_Toc236342802"/>
      <w:r w:rsidRPr="00E02BB1">
        <w:rPr>
          <w:rFonts w:ascii="Aptos" w:hAnsi="Aptos"/>
        </w:rPr>
        <w:t>4. Delivery Options</w:t>
      </w:r>
      <w:bookmarkEnd w:id="6"/>
    </w:p>
    <w:tbl>
      <w:tblPr>
        <w:tblW w:w="10291" w:type="dxa"/>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961"/>
        <w:gridCol w:w="850"/>
        <w:gridCol w:w="2127"/>
        <w:gridCol w:w="992"/>
        <w:gridCol w:w="1843"/>
        <w:gridCol w:w="3518"/>
      </w:tblGrid>
      <w:tr w:rsidR="00E02BB1" w:rsidRPr="00E02BB1" w14:paraId="63938E74" w14:textId="77777777" w:rsidTr="00607424">
        <w:trPr>
          <w:cantSplit/>
          <w:trHeight w:val="16"/>
          <w:tblHeader/>
        </w:trPr>
        <w:tc>
          <w:tcPr>
            <w:tcW w:w="961" w:type="dxa"/>
            <w:shd w:val="clear" w:color="auto" w:fill="0D3B2E"/>
            <w:tcMar>
              <w:top w:w="90" w:type="dxa"/>
              <w:left w:w="110" w:type="dxa"/>
              <w:bottom w:w="90" w:type="dxa"/>
              <w:right w:w="110" w:type="dxa"/>
            </w:tcMar>
            <w:vAlign w:val="center"/>
          </w:tcPr>
          <w:p w14:paraId="35B17DE6" w14:textId="77777777" w:rsidR="00E02BB1" w:rsidRPr="00E02BB1" w:rsidRDefault="00E02BB1" w:rsidP="00E02BB1">
            <w:pPr>
              <w:spacing w:after="0" w:line="360" w:lineRule="auto"/>
              <w:rPr>
                <w:rFonts w:ascii="Aptos" w:hAnsi="Aptos" w:hint="eastAsia"/>
                <w:sz w:val="18"/>
                <w:szCs w:val="28"/>
              </w:rPr>
            </w:pPr>
            <w:r w:rsidRPr="00E02BB1">
              <w:rPr>
                <w:rFonts w:ascii="Aptos" w:hAnsi="Aptos"/>
                <w:b/>
                <w:color w:val="FFFFFF"/>
                <w:sz w:val="18"/>
                <w:szCs w:val="28"/>
              </w:rPr>
              <w:t>Option</w:t>
            </w:r>
          </w:p>
        </w:tc>
        <w:tc>
          <w:tcPr>
            <w:tcW w:w="850" w:type="dxa"/>
            <w:shd w:val="clear" w:color="auto" w:fill="0D3B2E"/>
            <w:tcMar>
              <w:top w:w="90" w:type="dxa"/>
              <w:left w:w="110" w:type="dxa"/>
              <w:bottom w:w="90" w:type="dxa"/>
              <w:right w:w="110" w:type="dxa"/>
            </w:tcMar>
            <w:vAlign w:val="center"/>
          </w:tcPr>
          <w:p w14:paraId="7537A855" w14:textId="77777777" w:rsidR="00E02BB1" w:rsidRPr="00E02BB1" w:rsidRDefault="00E02BB1" w:rsidP="00E02BB1">
            <w:pPr>
              <w:spacing w:after="0" w:line="360" w:lineRule="auto"/>
              <w:rPr>
                <w:rFonts w:ascii="Aptos" w:hAnsi="Aptos" w:hint="eastAsia"/>
                <w:sz w:val="18"/>
                <w:szCs w:val="28"/>
              </w:rPr>
            </w:pPr>
            <w:r w:rsidRPr="00E02BB1">
              <w:rPr>
                <w:rFonts w:ascii="Aptos" w:hAnsi="Aptos"/>
                <w:b/>
                <w:color w:val="FFFFFF"/>
                <w:sz w:val="18"/>
                <w:szCs w:val="28"/>
              </w:rPr>
              <w:t>Mode</w:t>
            </w:r>
          </w:p>
        </w:tc>
        <w:tc>
          <w:tcPr>
            <w:tcW w:w="2127" w:type="dxa"/>
            <w:shd w:val="clear" w:color="auto" w:fill="0D3B2E"/>
            <w:tcMar>
              <w:top w:w="90" w:type="dxa"/>
              <w:left w:w="110" w:type="dxa"/>
              <w:bottom w:w="90" w:type="dxa"/>
              <w:right w:w="110" w:type="dxa"/>
            </w:tcMar>
            <w:vAlign w:val="center"/>
          </w:tcPr>
          <w:p w14:paraId="7341C587" w14:textId="77777777" w:rsidR="00E02BB1" w:rsidRPr="00E02BB1" w:rsidRDefault="00E02BB1" w:rsidP="00E02BB1">
            <w:pPr>
              <w:spacing w:after="0" w:line="360" w:lineRule="auto"/>
              <w:rPr>
                <w:rFonts w:ascii="Aptos" w:hAnsi="Aptos" w:hint="eastAsia"/>
                <w:sz w:val="18"/>
                <w:szCs w:val="28"/>
              </w:rPr>
            </w:pPr>
            <w:r w:rsidRPr="00E02BB1">
              <w:rPr>
                <w:rFonts w:ascii="Aptos" w:hAnsi="Aptos"/>
                <w:b/>
                <w:color w:val="FFFFFF"/>
                <w:sz w:val="18"/>
                <w:szCs w:val="28"/>
              </w:rPr>
              <w:t>Cadence</w:t>
            </w:r>
          </w:p>
        </w:tc>
        <w:tc>
          <w:tcPr>
            <w:tcW w:w="992" w:type="dxa"/>
            <w:shd w:val="clear" w:color="auto" w:fill="0D3B2E"/>
            <w:tcMar>
              <w:top w:w="90" w:type="dxa"/>
              <w:left w:w="110" w:type="dxa"/>
              <w:bottom w:w="90" w:type="dxa"/>
              <w:right w:w="110" w:type="dxa"/>
            </w:tcMar>
            <w:vAlign w:val="center"/>
          </w:tcPr>
          <w:p w14:paraId="3D43C79A" w14:textId="2D631E3B" w:rsidR="00E02BB1" w:rsidRPr="00E02BB1" w:rsidRDefault="00E02BB1" w:rsidP="00E02BB1">
            <w:pPr>
              <w:spacing w:after="0" w:line="360" w:lineRule="auto"/>
              <w:rPr>
                <w:rFonts w:ascii="Aptos" w:hAnsi="Aptos" w:hint="eastAsia"/>
                <w:sz w:val="18"/>
                <w:szCs w:val="28"/>
              </w:rPr>
            </w:pPr>
            <w:r w:rsidRPr="00E02BB1">
              <w:rPr>
                <w:rFonts w:ascii="Aptos" w:hAnsi="Aptos"/>
                <w:b/>
                <w:color w:val="FFFFFF"/>
                <w:sz w:val="18"/>
                <w:szCs w:val="28"/>
              </w:rPr>
              <w:t>Duration</w:t>
            </w:r>
          </w:p>
        </w:tc>
        <w:tc>
          <w:tcPr>
            <w:tcW w:w="1843" w:type="dxa"/>
            <w:shd w:val="clear" w:color="auto" w:fill="0D3B2E"/>
            <w:tcMar>
              <w:top w:w="90" w:type="dxa"/>
              <w:left w:w="110" w:type="dxa"/>
              <w:bottom w:w="90" w:type="dxa"/>
              <w:right w:w="110" w:type="dxa"/>
            </w:tcMar>
            <w:vAlign w:val="center"/>
          </w:tcPr>
          <w:p w14:paraId="6C4D26A6" w14:textId="77777777" w:rsidR="00E02BB1" w:rsidRPr="00E02BB1" w:rsidRDefault="00E02BB1" w:rsidP="00E02BB1">
            <w:pPr>
              <w:spacing w:after="0" w:line="360" w:lineRule="auto"/>
              <w:rPr>
                <w:rFonts w:ascii="Aptos" w:hAnsi="Aptos" w:hint="eastAsia"/>
                <w:sz w:val="18"/>
                <w:szCs w:val="28"/>
              </w:rPr>
            </w:pPr>
            <w:r w:rsidRPr="00E02BB1">
              <w:rPr>
                <w:rFonts w:ascii="Aptos" w:hAnsi="Aptos"/>
                <w:b/>
                <w:color w:val="FFFFFF"/>
                <w:sz w:val="18"/>
                <w:szCs w:val="28"/>
              </w:rPr>
              <w:t>Contact Hours</w:t>
            </w:r>
          </w:p>
        </w:tc>
        <w:tc>
          <w:tcPr>
            <w:tcW w:w="3518" w:type="dxa"/>
            <w:shd w:val="clear" w:color="auto" w:fill="0D3B2E"/>
            <w:tcMar>
              <w:top w:w="90" w:type="dxa"/>
              <w:left w:w="110" w:type="dxa"/>
              <w:bottom w:w="90" w:type="dxa"/>
              <w:right w:w="110" w:type="dxa"/>
            </w:tcMar>
            <w:vAlign w:val="center"/>
          </w:tcPr>
          <w:p w14:paraId="6DC96E26" w14:textId="77777777" w:rsidR="00E02BB1" w:rsidRPr="00E02BB1" w:rsidRDefault="00E02BB1" w:rsidP="00E02BB1">
            <w:pPr>
              <w:spacing w:after="0" w:line="360" w:lineRule="auto"/>
              <w:rPr>
                <w:rFonts w:ascii="Aptos" w:hAnsi="Aptos" w:hint="eastAsia"/>
                <w:sz w:val="18"/>
                <w:szCs w:val="28"/>
              </w:rPr>
            </w:pPr>
            <w:r w:rsidRPr="00E02BB1">
              <w:rPr>
                <w:rFonts w:ascii="Aptos" w:hAnsi="Aptos"/>
                <w:b/>
                <w:color w:val="FFFFFF"/>
                <w:sz w:val="18"/>
                <w:szCs w:val="28"/>
              </w:rPr>
              <w:t>Best Suited For</w:t>
            </w:r>
          </w:p>
        </w:tc>
      </w:tr>
      <w:tr w:rsidR="00E02BB1" w:rsidRPr="00E02BB1" w14:paraId="6CBC5E77" w14:textId="77777777" w:rsidTr="00607424">
        <w:trPr>
          <w:cantSplit/>
          <w:trHeight w:val="16"/>
        </w:trPr>
        <w:tc>
          <w:tcPr>
            <w:tcW w:w="961" w:type="dxa"/>
            <w:shd w:val="clear" w:color="auto" w:fill="FFFFFF"/>
            <w:tcMar>
              <w:top w:w="90" w:type="dxa"/>
              <w:left w:w="110" w:type="dxa"/>
              <w:bottom w:w="90" w:type="dxa"/>
              <w:right w:w="110" w:type="dxa"/>
            </w:tcMar>
            <w:vAlign w:val="center"/>
          </w:tcPr>
          <w:p w14:paraId="2ECCF2A6" w14:textId="77777777" w:rsidR="00E02BB1" w:rsidRPr="00E02BB1" w:rsidRDefault="00E02BB1" w:rsidP="00607424">
            <w:pPr>
              <w:spacing w:after="0" w:line="276" w:lineRule="auto"/>
              <w:rPr>
                <w:rFonts w:ascii="Aptos" w:hAnsi="Aptos" w:hint="eastAsia"/>
                <w:sz w:val="18"/>
                <w:szCs w:val="28"/>
              </w:rPr>
            </w:pPr>
            <w:r w:rsidRPr="00E02BB1">
              <w:rPr>
                <w:rFonts w:ascii="Aptos" w:hAnsi="Aptos"/>
                <w:b/>
                <w:color w:val="0D3B2E"/>
                <w:sz w:val="18"/>
                <w:szCs w:val="28"/>
              </w:rPr>
              <w:t>Option 1</w:t>
            </w:r>
          </w:p>
        </w:tc>
        <w:tc>
          <w:tcPr>
            <w:tcW w:w="850" w:type="dxa"/>
            <w:shd w:val="clear" w:color="auto" w:fill="FFFFFF"/>
            <w:tcMar>
              <w:top w:w="90" w:type="dxa"/>
              <w:left w:w="110" w:type="dxa"/>
              <w:bottom w:w="90" w:type="dxa"/>
              <w:right w:w="110" w:type="dxa"/>
            </w:tcMar>
            <w:vAlign w:val="center"/>
          </w:tcPr>
          <w:p w14:paraId="0785A379" w14:textId="0D2FF0AF"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Virtual</w:t>
            </w:r>
          </w:p>
        </w:tc>
        <w:tc>
          <w:tcPr>
            <w:tcW w:w="2127" w:type="dxa"/>
            <w:shd w:val="clear" w:color="auto" w:fill="FFFFFF"/>
            <w:tcMar>
              <w:top w:w="90" w:type="dxa"/>
              <w:left w:w="110" w:type="dxa"/>
              <w:bottom w:w="90" w:type="dxa"/>
              <w:right w:w="110" w:type="dxa"/>
            </w:tcMar>
            <w:vAlign w:val="center"/>
          </w:tcPr>
          <w:p w14:paraId="2CDD1247" w14:textId="77777777"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4 sessions per week; 2 hours per session</w:t>
            </w:r>
          </w:p>
        </w:tc>
        <w:tc>
          <w:tcPr>
            <w:tcW w:w="992" w:type="dxa"/>
            <w:shd w:val="clear" w:color="auto" w:fill="FFFFFF"/>
            <w:tcMar>
              <w:top w:w="90" w:type="dxa"/>
              <w:left w:w="110" w:type="dxa"/>
              <w:bottom w:w="90" w:type="dxa"/>
              <w:right w:w="110" w:type="dxa"/>
            </w:tcMar>
            <w:vAlign w:val="center"/>
          </w:tcPr>
          <w:p w14:paraId="381305E9" w14:textId="4FF341AE"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3 weeks</w:t>
            </w:r>
          </w:p>
        </w:tc>
        <w:tc>
          <w:tcPr>
            <w:tcW w:w="1843" w:type="dxa"/>
            <w:shd w:val="clear" w:color="auto" w:fill="FFFFFF"/>
            <w:tcMar>
              <w:top w:w="90" w:type="dxa"/>
              <w:left w:w="110" w:type="dxa"/>
              <w:bottom w:w="90" w:type="dxa"/>
              <w:right w:w="110" w:type="dxa"/>
            </w:tcMar>
            <w:vAlign w:val="center"/>
          </w:tcPr>
          <w:p w14:paraId="4CD6867F" w14:textId="230D1CFC"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18 facilitated hours + 6 hours guided project work</w:t>
            </w:r>
          </w:p>
        </w:tc>
        <w:tc>
          <w:tcPr>
            <w:tcW w:w="3518" w:type="dxa"/>
            <w:shd w:val="clear" w:color="auto" w:fill="FFFFFF"/>
            <w:tcMar>
              <w:top w:w="90" w:type="dxa"/>
              <w:left w:w="110" w:type="dxa"/>
              <w:bottom w:w="90" w:type="dxa"/>
              <w:right w:w="110" w:type="dxa"/>
            </w:tcMar>
            <w:vAlign w:val="center"/>
          </w:tcPr>
          <w:p w14:paraId="632DBD19" w14:textId="77777777"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Geographically distributed teams across locations and time zones requiring shorter, high-frequency sessions.</w:t>
            </w:r>
          </w:p>
        </w:tc>
      </w:tr>
      <w:tr w:rsidR="00E02BB1" w:rsidRPr="00E02BB1" w14:paraId="64721AF9" w14:textId="77777777" w:rsidTr="00607424">
        <w:trPr>
          <w:cantSplit/>
          <w:trHeight w:val="16"/>
        </w:trPr>
        <w:tc>
          <w:tcPr>
            <w:tcW w:w="961" w:type="dxa"/>
            <w:shd w:val="clear" w:color="auto" w:fill="F1F2F4"/>
            <w:tcMar>
              <w:top w:w="90" w:type="dxa"/>
              <w:left w:w="110" w:type="dxa"/>
              <w:bottom w:w="90" w:type="dxa"/>
              <w:right w:w="110" w:type="dxa"/>
            </w:tcMar>
            <w:vAlign w:val="center"/>
          </w:tcPr>
          <w:p w14:paraId="1180FB23" w14:textId="77777777" w:rsidR="00E02BB1" w:rsidRPr="00E02BB1" w:rsidRDefault="00E02BB1" w:rsidP="00607424">
            <w:pPr>
              <w:spacing w:after="0" w:line="276" w:lineRule="auto"/>
              <w:rPr>
                <w:rFonts w:ascii="Aptos" w:hAnsi="Aptos" w:hint="eastAsia"/>
                <w:sz w:val="18"/>
                <w:szCs w:val="28"/>
              </w:rPr>
            </w:pPr>
            <w:r w:rsidRPr="00E02BB1">
              <w:rPr>
                <w:rFonts w:ascii="Aptos" w:hAnsi="Aptos"/>
                <w:b/>
                <w:color w:val="0D3B2E"/>
                <w:sz w:val="18"/>
                <w:szCs w:val="28"/>
              </w:rPr>
              <w:t>Option 2</w:t>
            </w:r>
          </w:p>
        </w:tc>
        <w:tc>
          <w:tcPr>
            <w:tcW w:w="850" w:type="dxa"/>
            <w:shd w:val="clear" w:color="auto" w:fill="F1F2F4"/>
            <w:tcMar>
              <w:top w:w="90" w:type="dxa"/>
              <w:left w:w="110" w:type="dxa"/>
              <w:bottom w:w="90" w:type="dxa"/>
              <w:right w:w="110" w:type="dxa"/>
            </w:tcMar>
            <w:vAlign w:val="center"/>
          </w:tcPr>
          <w:p w14:paraId="1C2F2397" w14:textId="1103AD64"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In-Person</w:t>
            </w:r>
          </w:p>
        </w:tc>
        <w:tc>
          <w:tcPr>
            <w:tcW w:w="2127" w:type="dxa"/>
            <w:shd w:val="clear" w:color="auto" w:fill="F1F2F4"/>
            <w:tcMar>
              <w:top w:w="90" w:type="dxa"/>
              <w:left w:w="110" w:type="dxa"/>
              <w:bottom w:w="90" w:type="dxa"/>
              <w:right w:w="110" w:type="dxa"/>
            </w:tcMar>
            <w:vAlign w:val="center"/>
          </w:tcPr>
          <w:p w14:paraId="57752255" w14:textId="1EEE3034"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 xml:space="preserve">2 in-person sessions per week; </w:t>
            </w:r>
            <w:r>
              <w:rPr>
                <w:rFonts w:ascii="Aptos" w:hAnsi="Aptos"/>
                <w:sz w:val="18"/>
                <w:szCs w:val="28"/>
              </w:rPr>
              <w:t>4</w:t>
            </w:r>
            <w:r w:rsidRPr="00E02BB1">
              <w:rPr>
                <w:rFonts w:ascii="Aptos" w:hAnsi="Aptos"/>
                <w:sz w:val="18"/>
                <w:szCs w:val="28"/>
              </w:rPr>
              <w:t xml:space="preserve"> hours per session</w:t>
            </w:r>
          </w:p>
        </w:tc>
        <w:tc>
          <w:tcPr>
            <w:tcW w:w="992" w:type="dxa"/>
            <w:shd w:val="clear" w:color="auto" w:fill="F1F2F4"/>
            <w:tcMar>
              <w:top w:w="90" w:type="dxa"/>
              <w:left w:w="110" w:type="dxa"/>
              <w:bottom w:w="90" w:type="dxa"/>
              <w:right w:w="110" w:type="dxa"/>
            </w:tcMar>
            <w:vAlign w:val="center"/>
          </w:tcPr>
          <w:p w14:paraId="43B305D9" w14:textId="77777777"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3 weeks</w:t>
            </w:r>
          </w:p>
        </w:tc>
        <w:tc>
          <w:tcPr>
            <w:tcW w:w="1843" w:type="dxa"/>
            <w:shd w:val="clear" w:color="auto" w:fill="F1F2F4"/>
            <w:tcMar>
              <w:top w:w="90" w:type="dxa"/>
              <w:left w:w="110" w:type="dxa"/>
              <w:bottom w:w="90" w:type="dxa"/>
              <w:right w:w="110" w:type="dxa"/>
            </w:tcMar>
            <w:vAlign w:val="center"/>
          </w:tcPr>
          <w:p w14:paraId="45F4300C" w14:textId="77777777"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18 facilitated hours + 6 hours guided project work</w:t>
            </w:r>
          </w:p>
        </w:tc>
        <w:tc>
          <w:tcPr>
            <w:tcW w:w="3518" w:type="dxa"/>
            <w:shd w:val="clear" w:color="auto" w:fill="F1F2F4"/>
            <w:tcMar>
              <w:top w:w="90" w:type="dxa"/>
              <w:left w:w="110" w:type="dxa"/>
              <w:bottom w:w="90" w:type="dxa"/>
              <w:right w:w="110" w:type="dxa"/>
            </w:tcMar>
            <w:vAlign w:val="center"/>
          </w:tcPr>
          <w:p w14:paraId="1E740860" w14:textId="77777777"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Teams that prefer in-person interaction but require a shorter three-week calendar.</w:t>
            </w:r>
          </w:p>
        </w:tc>
      </w:tr>
      <w:tr w:rsidR="00E02BB1" w:rsidRPr="00E02BB1" w14:paraId="0382408A" w14:textId="77777777" w:rsidTr="00607424">
        <w:trPr>
          <w:cantSplit/>
          <w:trHeight w:val="16"/>
        </w:trPr>
        <w:tc>
          <w:tcPr>
            <w:tcW w:w="961" w:type="dxa"/>
            <w:shd w:val="clear" w:color="auto" w:fill="FFFFFF"/>
            <w:tcMar>
              <w:top w:w="90" w:type="dxa"/>
              <w:left w:w="110" w:type="dxa"/>
              <w:bottom w:w="90" w:type="dxa"/>
              <w:right w:w="110" w:type="dxa"/>
            </w:tcMar>
            <w:vAlign w:val="center"/>
          </w:tcPr>
          <w:p w14:paraId="0881A2F8" w14:textId="77777777" w:rsidR="00E02BB1" w:rsidRPr="00E02BB1" w:rsidRDefault="00E02BB1" w:rsidP="00607424">
            <w:pPr>
              <w:spacing w:after="0" w:line="276" w:lineRule="auto"/>
              <w:rPr>
                <w:rFonts w:ascii="Aptos" w:hAnsi="Aptos" w:hint="eastAsia"/>
                <w:sz w:val="18"/>
                <w:szCs w:val="28"/>
              </w:rPr>
            </w:pPr>
            <w:r w:rsidRPr="00E02BB1">
              <w:rPr>
                <w:rFonts w:ascii="Aptos" w:hAnsi="Aptos"/>
                <w:b/>
                <w:color w:val="0D3B2E"/>
                <w:sz w:val="18"/>
                <w:szCs w:val="28"/>
              </w:rPr>
              <w:t>Option 3</w:t>
            </w:r>
          </w:p>
        </w:tc>
        <w:tc>
          <w:tcPr>
            <w:tcW w:w="850" w:type="dxa"/>
            <w:shd w:val="clear" w:color="auto" w:fill="FFFFFF"/>
            <w:tcMar>
              <w:top w:w="90" w:type="dxa"/>
              <w:left w:w="110" w:type="dxa"/>
              <w:bottom w:w="90" w:type="dxa"/>
              <w:right w:w="110" w:type="dxa"/>
            </w:tcMar>
            <w:vAlign w:val="center"/>
          </w:tcPr>
          <w:p w14:paraId="7055B5C5" w14:textId="363793DA"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 xml:space="preserve">In-Person </w:t>
            </w:r>
          </w:p>
        </w:tc>
        <w:tc>
          <w:tcPr>
            <w:tcW w:w="2127" w:type="dxa"/>
            <w:shd w:val="clear" w:color="auto" w:fill="FFFFFF"/>
            <w:tcMar>
              <w:top w:w="90" w:type="dxa"/>
              <w:left w:w="110" w:type="dxa"/>
              <w:bottom w:w="90" w:type="dxa"/>
              <w:right w:w="110" w:type="dxa"/>
            </w:tcMar>
            <w:vAlign w:val="center"/>
          </w:tcPr>
          <w:p w14:paraId="232B30D1" w14:textId="70B9C68A"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 xml:space="preserve">1 in-person day per week; </w:t>
            </w:r>
            <w:r>
              <w:rPr>
                <w:rFonts w:ascii="Aptos" w:hAnsi="Aptos"/>
                <w:sz w:val="18"/>
                <w:szCs w:val="28"/>
              </w:rPr>
              <w:t>8</w:t>
            </w:r>
            <w:r w:rsidRPr="00E02BB1">
              <w:rPr>
                <w:rFonts w:ascii="Aptos" w:hAnsi="Aptos"/>
                <w:sz w:val="18"/>
                <w:szCs w:val="28"/>
              </w:rPr>
              <w:t xml:space="preserve"> hours per day</w:t>
            </w:r>
          </w:p>
        </w:tc>
        <w:tc>
          <w:tcPr>
            <w:tcW w:w="992" w:type="dxa"/>
            <w:shd w:val="clear" w:color="auto" w:fill="FFFFFF"/>
            <w:tcMar>
              <w:top w:w="90" w:type="dxa"/>
              <w:left w:w="110" w:type="dxa"/>
              <w:bottom w:w="90" w:type="dxa"/>
              <w:right w:w="110" w:type="dxa"/>
            </w:tcMar>
            <w:vAlign w:val="center"/>
          </w:tcPr>
          <w:p w14:paraId="4AFC8B48" w14:textId="48C1C10B" w:rsidR="00E02BB1" w:rsidRPr="00E02BB1" w:rsidRDefault="00E02BB1" w:rsidP="00607424">
            <w:pPr>
              <w:spacing w:after="0" w:line="276" w:lineRule="auto"/>
              <w:rPr>
                <w:rFonts w:ascii="Aptos" w:hAnsi="Aptos" w:hint="eastAsia"/>
                <w:sz w:val="18"/>
                <w:szCs w:val="28"/>
              </w:rPr>
            </w:pPr>
            <w:r>
              <w:rPr>
                <w:rFonts w:ascii="Aptos" w:hAnsi="Aptos"/>
                <w:sz w:val="18"/>
                <w:szCs w:val="28"/>
              </w:rPr>
              <w:t>3</w:t>
            </w:r>
            <w:r w:rsidRPr="00E02BB1">
              <w:rPr>
                <w:rFonts w:ascii="Aptos" w:hAnsi="Aptos"/>
                <w:sz w:val="18"/>
                <w:szCs w:val="28"/>
              </w:rPr>
              <w:t xml:space="preserve"> weeks</w:t>
            </w:r>
          </w:p>
        </w:tc>
        <w:tc>
          <w:tcPr>
            <w:tcW w:w="1843" w:type="dxa"/>
            <w:shd w:val="clear" w:color="auto" w:fill="FFFFFF"/>
            <w:tcMar>
              <w:top w:w="90" w:type="dxa"/>
              <w:left w:w="110" w:type="dxa"/>
              <w:bottom w:w="90" w:type="dxa"/>
              <w:right w:w="110" w:type="dxa"/>
            </w:tcMar>
            <w:vAlign w:val="center"/>
          </w:tcPr>
          <w:p w14:paraId="55781C53" w14:textId="191DA0BB"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18 facilitated hours + 6 hours guided project work</w:t>
            </w:r>
          </w:p>
        </w:tc>
        <w:tc>
          <w:tcPr>
            <w:tcW w:w="3518" w:type="dxa"/>
            <w:shd w:val="clear" w:color="auto" w:fill="FFFFFF"/>
            <w:tcMar>
              <w:top w:w="90" w:type="dxa"/>
              <w:left w:w="110" w:type="dxa"/>
              <w:bottom w:w="90" w:type="dxa"/>
              <w:right w:w="110" w:type="dxa"/>
            </w:tcMar>
            <w:vAlign w:val="center"/>
          </w:tcPr>
          <w:p w14:paraId="63C479D1" w14:textId="77777777" w:rsidR="00E02BB1" w:rsidRPr="00E02BB1" w:rsidRDefault="00E02BB1" w:rsidP="00607424">
            <w:pPr>
              <w:spacing w:after="0" w:line="276" w:lineRule="auto"/>
              <w:rPr>
                <w:rFonts w:ascii="Aptos" w:hAnsi="Aptos" w:hint="eastAsia"/>
                <w:sz w:val="18"/>
                <w:szCs w:val="28"/>
              </w:rPr>
            </w:pPr>
            <w:r w:rsidRPr="00E02BB1">
              <w:rPr>
                <w:rFonts w:ascii="Aptos" w:hAnsi="Aptos"/>
                <w:sz w:val="18"/>
                <w:szCs w:val="28"/>
              </w:rPr>
              <w:t>Teams that prefer deeper weekly immersion with time between workshops for application and reflection.</w:t>
            </w:r>
          </w:p>
        </w:tc>
      </w:tr>
      <w:tr w:rsidR="00607424" w:rsidRPr="00E02BB1" w14:paraId="49673D82" w14:textId="77777777" w:rsidTr="00607424">
        <w:trPr>
          <w:cantSplit/>
          <w:trHeight w:val="16"/>
        </w:trPr>
        <w:tc>
          <w:tcPr>
            <w:tcW w:w="961" w:type="dxa"/>
            <w:shd w:val="clear" w:color="auto" w:fill="FFFFFF"/>
            <w:tcMar>
              <w:top w:w="90" w:type="dxa"/>
              <w:left w:w="110" w:type="dxa"/>
              <w:bottom w:w="90" w:type="dxa"/>
              <w:right w:w="110" w:type="dxa"/>
            </w:tcMar>
            <w:vAlign w:val="center"/>
          </w:tcPr>
          <w:p w14:paraId="02499034" w14:textId="527835BD" w:rsidR="00607424" w:rsidRPr="00E02BB1" w:rsidRDefault="00607424" w:rsidP="00607424">
            <w:pPr>
              <w:spacing w:after="0" w:line="276" w:lineRule="auto"/>
              <w:rPr>
                <w:rFonts w:ascii="Aptos" w:hAnsi="Aptos" w:hint="eastAsia"/>
                <w:b/>
                <w:color w:val="0D3B2E"/>
                <w:sz w:val="18"/>
                <w:szCs w:val="28"/>
              </w:rPr>
            </w:pPr>
            <w:r w:rsidRPr="00E02BB1">
              <w:rPr>
                <w:rFonts w:ascii="Aptos" w:hAnsi="Aptos"/>
                <w:b/>
                <w:color w:val="0D3B2E"/>
                <w:sz w:val="18"/>
                <w:szCs w:val="28"/>
              </w:rPr>
              <w:t xml:space="preserve">Option </w:t>
            </w:r>
            <w:r>
              <w:rPr>
                <w:rFonts w:ascii="Aptos" w:hAnsi="Aptos"/>
                <w:b/>
                <w:color w:val="0D3B2E"/>
                <w:sz w:val="18"/>
                <w:szCs w:val="28"/>
              </w:rPr>
              <w:t>4</w:t>
            </w:r>
          </w:p>
        </w:tc>
        <w:tc>
          <w:tcPr>
            <w:tcW w:w="850" w:type="dxa"/>
            <w:shd w:val="clear" w:color="auto" w:fill="FFFFFF"/>
            <w:tcMar>
              <w:top w:w="90" w:type="dxa"/>
              <w:left w:w="110" w:type="dxa"/>
              <w:bottom w:w="90" w:type="dxa"/>
              <w:right w:w="110" w:type="dxa"/>
            </w:tcMar>
            <w:vAlign w:val="center"/>
          </w:tcPr>
          <w:p w14:paraId="5B2DDF00" w14:textId="54E8AB9D" w:rsidR="00607424" w:rsidRPr="00E02BB1" w:rsidRDefault="00607424" w:rsidP="00607424">
            <w:pPr>
              <w:spacing w:after="0" w:line="276" w:lineRule="auto"/>
              <w:rPr>
                <w:rFonts w:ascii="Aptos" w:hAnsi="Aptos" w:hint="eastAsia"/>
                <w:sz w:val="18"/>
                <w:szCs w:val="28"/>
              </w:rPr>
            </w:pPr>
            <w:r w:rsidRPr="00E02BB1">
              <w:rPr>
                <w:rFonts w:ascii="Aptos" w:hAnsi="Aptos"/>
                <w:sz w:val="18"/>
                <w:szCs w:val="28"/>
              </w:rPr>
              <w:t xml:space="preserve">In-Person </w:t>
            </w:r>
          </w:p>
        </w:tc>
        <w:tc>
          <w:tcPr>
            <w:tcW w:w="2127" w:type="dxa"/>
            <w:shd w:val="clear" w:color="auto" w:fill="FFFFFF"/>
            <w:tcMar>
              <w:top w:w="90" w:type="dxa"/>
              <w:left w:w="110" w:type="dxa"/>
              <w:bottom w:w="90" w:type="dxa"/>
              <w:right w:w="110" w:type="dxa"/>
            </w:tcMar>
            <w:vAlign w:val="center"/>
          </w:tcPr>
          <w:p w14:paraId="54E1109D" w14:textId="2ECD525E" w:rsidR="00607424" w:rsidRDefault="00607424" w:rsidP="00607424">
            <w:pPr>
              <w:spacing w:after="0" w:line="276" w:lineRule="auto"/>
              <w:rPr>
                <w:rFonts w:ascii="Aptos" w:hAnsi="Aptos" w:hint="eastAsia"/>
                <w:sz w:val="18"/>
                <w:szCs w:val="28"/>
              </w:rPr>
            </w:pPr>
            <w:r>
              <w:rPr>
                <w:rFonts w:ascii="Aptos" w:hAnsi="Aptos"/>
                <w:sz w:val="18"/>
                <w:szCs w:val="28"/>
              </w:rPr>
              <w:t>3 consecutive</w:t>
            </w:r>
            <w:r w:rsidRPr="00E02BB1">
              <w:rPr>
                <w:rFonts w:ascii="Aptos" w:hAnsi="Aptos"/>
                <w:sz w:val="18"/>
                <w:szCs w:val="28"/>
              </w:rPr>
              <w:t xml:space="preserve"> </w:t>
            </w:r>
            <w:r>
              <w:rPr>
                <w:rFonts w:ascii="Aptos" w:hAnsi="Aptos"/>
                <w:sz w:val="18"/>
                <w:szCs w:val="28"/>
              </w:rPr>
              <w:t xml:space="preserve">days  </w:t>
            </w:r>
            <w:r w:rsidRPr="00E02BB1">
              <w:rPr>
                <w:rFonts w:ascii="Aptos" w:hAnsi="Aptos"/>
                <w:sz w:val="18"/>
                <w:szCs w:val="28"/>
              </w:rPr>
              <w:t xml:space="preserve">in-person; </w:t>
            </w:r>
          </w:p>
          <w:p w14:paraId="09D0E11E" w14:textId="46A5775D" w:rsidR="00607424" w:rsidRPr="00E02BB1" w:rsidRDefault="00607424" w:rsidP="00607424">
            <w:pPr>
              <w:spacing w:after="0" w:line="276" w:lineRule="auto"/>
              <w:rPr>
                <w:rFonts w:ascii="Aptos" w:hAnsi="Aptos" w:hint="eastAsia"/>
                <w:sz w:val="18"/>
                <w:szCs w:val="28"/>
              </w:rPr>
            </w:pPr>
            <w:r>
              <w:rPr>
                <w:rFonts w:ascii="Aptos" w:hAnsi="Aptos"/>
                <w:sz w:val="18"/>
                <w:szCs w:val="28"/>
              </w:rPr>
              <w:t>8</w:t>
            </w:r>
            <w:r w:rsidRPr="00E02BB1">
              <w:rPr>
                <w:rFonts w:ascii="Aptos" w:hAnsi="Aptos"/>
                <w:sz w:val="18"/>
                <w:szCs w:val="28"/>
              </w:rPr>
              <w:t xml:space="preserve"> hours per day</w:t>
            </w:r>
          </w:p>
        </w:tc>
        <w:tc>
          <w:tcPr>
            <w:tcW w:w="992" w:type="dxa"/>
            <w:shd w:val="clear" w:color="auto" w:fill="FFFFFF"/>
            <w:tcMar>
              <w:top w:w="90" w:type="dxa"/>
              <w:left w:w="110" w:type="dxa"/>
              <w:bottom w:w="90" w:type="dxa"/>
              <w:right w:w="110" w:type="dxa"/>
            </w:tcMar>
            <w:vAlign w:val="center"/>
          </w:tcPr>
          <w:p w14:paraId="2D58E569" w14:textId="1A8090C6" w:rsidR="00607424" w:rsidRDefault="00607424" w:rsidP="00607424">
            <w:pPr>
              <w:spacing w:after="0" w:line="276" w:lineRule="auto"/>
              <w:rPr>
                <w:rFonts w:ascii="Aptos" w:hAnsi="Aptos" w:hint="eastAsia"/>
                <w:sz w:val="18"/>
                <w:szCs w:val="28"/>
              </w:rPr>
            </w:pPr>
            <w:r>
              <w:rPr>
                <w:rFonts w:ascii="Aptos" w:hAnsi="Aptos"/>
                <w:sz w:val="18"/>
                <w:szCs w:val="28"/>
              </w:rPr>
              <w:t>3 days</w:t>
            </w:r>
          </w:p>
        </w:tc>
        <w:tc>
          <w:tcPr>
            <w:tcW w:w="1843" w:type="dxa"/>
            <w:shd w:val="clear" w:color="auto" w:fill="FFFFFF"/>
            <w:tcMar>
              <w:top w:w="90" w:type="dxa"/>
              <w:left w:w="110" w:type="dxa"/>
              <w:bottom w:w="90" w:type="dxa"/>
              <w:right w:w="110" w:type="dxa"/>
            </w:tcMar>
            <w:vAlign w:val="center"/>
          </w:tcPr>
          <w:p w14:paraId="4665B8BF" w14:textId="5D2BAFAA" w:rsidR="00607424" w:rsidRPr="00E02BB1" w:rsidRDefault="00607424" w:rsidP="00607424">
            <w:pPr>
              <w:spacing w:after="0" w:line="276" w:lineRule="auto"/>
              <w:rPr>
                <w:rFonts w:ascii="Aptos" w:hAnsi="Aptos" w:hint="eastAsia"/>
                <w:sz w:val="18"/>
                <w:szCs w:val="28"/>
              </w:rPr>
            </w:pPr>
            <w:r w:rsidRPr="00E02BB1">
              <w:rPr>
                <w:rFonts w:ascii="Aptos" w:hAnsi="Aptos"/>
                <w:sz w:val="18"/>
                <w:szCs w:val="28"/>
              </w:rPr>
              <w:t>18 facilitated hours + 6 hours guided project work</w:t>
            </w:r>
          </w:p>
        </w:tc>
        <w:tc>
          <w:tcPr>
            <w:tcW w:w="3518" w:type="dxa"/>
            <w:shd w:val="clear" w:color="auto" w:fill="FFFFFF"/>
            <w:tcMar>
              <w:top w:w="90" w:type="dxa"/>
              <w:left w:w="110" w:type="dxa"/>
              <w:bottom w:w="90" w:type="dxa"/>
              <w:right w:w="110" w:type="dxa"/>
            </w:tcMar>
            <w:vAlign w:val="center"/>
          </w:tcPr>
          <w:p w14:paraId="476D5BCA" w14:textId="07D3D23E" w:rsidR="00607424" w:rsidRPr="00E02BB1" w:rsidRDefault="00607424" w:rsidP="00607424">
            <w:pPr>
              <w:spacing w:after="0" w:line="276" w:lineRule="auto"/>
              <w:rPr>
                <w:rFonts w:ascii="Aptos" w:hAnsi="Aptos" w:hint="eastAsia"/>
                <w:sz w:val="18"/>
                <w:szCs w:val="28"/>
              </w:rPr>
            </w:pPr>
            <w:r w:rsidRPr="00E02BB1">
              <w:rPr>
                <w:rFonts w:ascii="Aptos" w:hAnsi="Aptos"/>
                <w:sz w:val="18"/>
                <w:szCs w:val="28"/>
              </w:rPr>
              <w:t xml:space="preserve">Teams that prefer </w:t>
            </w:r>
            <w:r>
              <w:rPr>
                <w:rFonts w:ascii="Aptos" w:hAnsi="Aptos"/>
                <w:sz w:val="18"/>
                <w:szCs w:val="28"/>
              </w:rPr>
              <w:t>dedicated accelerated learning within the same week</w:t>
            </w:r>
          </w:p>
        </w:tc>
      </w:tr>
    </w:tbl>
    <w:p w14:paraId="36F29A0B" w14:textId="77777777" w:rsidR="001B0A99" w:rsidRPr="00E02BB1" w:rsidRDefault="009210BA" w:rsidP="00607424">
      <w:pPr>
        <w:pStyle w:val="Heading2"/>
        <w:spacing w:after="0" w:line="360" w:lineRule="auto"/>
        <w:rPr>
          <w:rFonts w:ascii="Aptos" w:hAnsi="Aptos" w:hint="eastAsia"/>
        </w:rPr>
      </w:pPr>
      <w:bookmarkStart w:id="7" w:name="_Toc236342803"/>
      <w:r w:rsidRPr="00E02BB1">
        <w:rPr>
          <w:rFonts w:ascii="Aptos" w:hAnsi="Aptos"/>
        </w:rPr>
        <w:t>Recommended Delivery Considerations</w:t>
      </w:r>
      <w:bookmarkEnd w:id="7"/>
    </w:p>
    <w:p w14:paraId="140C5C69"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b/>
          <w:bCs/>
        </w:rPr>
        <w:t>Option 1</w:t>
      </w:r>
      <w:r w:rsidRPr="00E02BB1">
        <w:rPr>
          <w:rFonts w:ascii="Aptos" w:hAnsi="Aptos"/>
        </w:rPr>
        <w:t xml:space="preserve"> provides the greatest reinforcement and is the most suitable for a distributed cohort because the additional virtual sessions can be used for technical clinics and capstone reviews.</w:t>
      </w:r>
    </w:p>
    <w:p w14:paraId="3941D567" w14:textId="5004EEEE"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b/>
          <w:bCs/>
        </w:rPr>
        <w:t>Option 2</w:t>
      </w:r>
      <w:r w:rsidR="00607424">
        <w:rPr>
          <w:rFonts w:ascii="Aptos" w:hAnsi="Aptos"/>
          <w:b/>
          <w:bCs/>
        </w:rPr>
        <w:t xml:space="preserve"> and Option 3</w:t>
      </w:r>
      <w:r w:rsidRPr="00E02BB1">
        <w:rPr>
          <w:rFonts w:ascii="Aptos" w:hAnsi="Aptos"/>
        </w:rPr>
        <w:t xml:space="preserve"> </w:t>
      </w:r>
      <w:r w:rsidR="00607424">
        <w:rPr>
          <w:rFonts w:ascii="Aptos" w:hAnsi="Aptos"/>
        </w:rPr>
        <w:t>are</w:t>
      </w:r>
      <w:r w:rsidRPr="00E02BB1">
        <w:rPr>
          <w:rFonts w:ascii="Aptos" w:hAnsi="Aptos"/>
        </w:rPr>
        <w:t xml:space="preserve"> compressed model</w:t>
      </w:r>
      <w:r w:rsidR="00607424">
        <w:rPr>
          <w:rFonts w:ascii="Aptos" w:hAnsi="Aptos"/>
        </w:rPr>
        <w:t>s</w:t>
      </w:r>
      <w:r w:rsidRPr="00E02BB1">
        <w:rPr>
          <w:rFonts w:ascii="Aptos" w:hAnsi="Aptos"/>
        </w:rPr>
        <w:t xml:space="preserve"> and therefore depends on participants completing guided work between facilitated sessions.</w:t>
      </w:r>
    </w:p>
    <w:p w14:paraId="6A576256" w14:textId="68CAFCD1" w:rsidR="00607424" w:rsidRPr="00607424" w:rsidRDefault="009210BA" w:rsidP="00607424">
      <w:pPr>
        <w:pStyle w:val="ListBullet"/>
        <w:spacing w:after="40" w:line="360" w:lineRule="auto"/>
        <w:ind w:left="259" w:hanging="173"/>
        <w:rPr>
          <w:rFonts w:ascii="Aptos" w:hAnsi="Aptos" w:hint="eastAsia"/>
        </w:rPr>
      </w:pPr>
      <w:r w:rsidRPr="00E02BB1">
        <w:rPr>
          <w:rFonts w:ascii="Aptos" w:hAnsi="Aptos"/>
          <w:b/>
          <w:bCs/>
        </w:rPr>
        <w:t xml:space="preserve">Option </w:t>
      </w:r>
      <w:r w:rsidR="00607424">
        <w:rPr>
          <w:rFonts w:ascii="Aptos" w:hAnsi="Aptos"/>
          <w:b/>
          <w:bCs/>
        </w:rPr>
        <w:t>4</w:t>
      </w:r>
      <w:r w:rsidRPr="00E02BB1">
        <w:rPr>
          <w:rFonts w:ascii="Aptos" w:hAnsi="Aptos"/>
        </w:rPr>
        <w:t xml:space="preserve"> provides the </w:t>
      </w:r>
      <w:r w:rsidR="00607424">
        <w:rPr>
          <w:rFonts w:ascii="Aptos" w:hAnsi="Aptos"/>
        </w:rPr>
        <w:t>accelerated delivery</w:t>
      </w:r>
      <w:r w:rsidRPr="00E02BB1">
        <w:rPr>
          <w:rFonts w:ascii="Aptos" w:hAnsi="Aptos"/>
        </w:rPr>
        <w:t xml:space="preserve"> </w:t>
      </w:r>
      <w:r w:rsidR="00607424">
        <w:rPr>
          <w:rFonts w:ascii="Aptos" w:hAnsi="Aptos"/>
        </w:rPr>
        <w:t>of</w:t>
      </w:r>
      <w:r w:rsidRPr="00E02BB1">
        <w:rPr>
          <w:rFonts w:ascii="Aptos" w:hAnsi="Aptos"/>
        </w:rPr>
        <w:t xml:space="preserve"> the 24-hour core curriculum and offers the strongest balance between immersion and application time.</w:t>
      </w:r>
    </w:p>
    <w:p w14:paraId="1F7B0ACA"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Final sequencing, session timings and cohort arrangements will be mutually agreed based on participant availability, locations and infrastructure readiness.</w:t>
      </w:r>
    </w:p>
    <w:p w14:paraId="4E59BCE0" w14:textId="77777777" w:rsidR="001B0A99" w:rsidRPr="00E02BB1" w:rsidRDefault="009210BA" w:rsidP="00607424">
      <w:pPr>
        <w:pStyle w:val="Heading1"/>
        <w:spacing w:after="0" w:line="360" w:lineRule="auto"/>
        <w:rPr>
          <w:rFonts w:ascii="Aptos" w:hAnsi="Aptos" w:hint="eastAsia"/>
        </w:rPr>
      </w:pPr>
      <w:bookmarkStart w:id="8" w:name="_Toc236342804"/>
      <w:r w:rsidRPr="00E02BB1">
        <w:rPr>
          <w:rFonts w:ascii="Aptos" w:hAnsi="Aptos"/>
        </w:rPr>
        <w:t>5. Programme Design Principles</w:t>
      </w:r>
      <w:bookmarkEnd w:id="8"/>
    </w:p>
    <w:p w14:paraId="33DF5076" w14:textId="77777777" w:rsidR="00E02BB1" w:rsidRDefault="00E02BB1" w:rsidP="00E02BB1">
      <w:pPr>
        <w:pStyle w:val="ListParagraph"/>
        <w:numPr>
          <w:ilvl w:val="0"/>
          <w:numId w:val="14"/>
        </w:numPr>
        <w:spacing w:line="360" w:lineRule="auto"/>
        <w:rPr>
          <w:rFonts w:ascii="Aptos" w:hAnsi="Aptos" w:hint="eastAsia"/>
        </w:rPr>
      </w:pPr>
      <w:r w:rsidRPr="00E02BB1">
        <w:rPr>
          <w:rFonts w:ascii="Aptos" w:hAnsi="Aptos"/>
          <w:b/>
          <w:bCs/>
        </w:rPr>
        <w:t>Unified but tiered:</w:t>
      </w:r>
      <w:r>
        <w:rPr>
          <w:rFonts w:ascii="Aptos" w:hAnsi="Aptos"/>
        </w:rPr>
        <w:t xml:space="preserve"> </w:t>
      </w:r>
      <w:r w:rsidRPr="00E02BB1">
        <w:rPr>
          <w:rFonts w:ascii="Aptos" w:hAnsi="Aptos"/>
        </w:rPr>
        <w:t>The same curriculum serves foundation, practitioner and production-aware participants, with layered explanations, exercises and architecture discussions.</w:t>
      </w:r>
    </w:p>
    <w:p w14:paraId="56A34982" w14:textId="77777777" w:rsidR="00E02BB1" w:rsidRDefault="00E02BB1" w:rsidP="00E02BB1">
      <w:pPr>
        <w:pStyle w:val="ListParagraph"/>
        <w:numPr>
          <w:ilvl w:val="0"/>
          <w:numId w:val="14"/>
        </w:numPr>
        <w:spacing w:line="360" w:lineRule="auto"/>
        <w:rPr>
          <w:rFonts w:ascii="Aptos" w:hAnsi="Aptos" w:hint="eastAsia"/>
        </w:rPr>
      </w:pPr>
      <w:r w:rsidRPr="00E02BB1">
        <w:rPr>
          <w:rFonts w:ascii="Aptos" w:hAnsi="Aptos"/>
          <w:b/>
          <w:bCs/>
        </w:rPr>
        <w:t>Hands-on first:</w:t>
      </w:r>
      <w:r>
        <w:rPr>
          <w:rFonts w:ascii="Aptos" w:hAnsi="Aptos"/>
        </w:rPr>
        <w:t xml:space="preserve"> </w:t>
      </w:r>
      <w:r w:rsidRPr="00E02BB1">
        <w:rPr>
          <w:rFonts w:ascii="Aptos" w:hAnsi="Aptos"/>
        </w:rPr>
        <w:t>Every phase includes guided builds using healthcare payer scenarios, prepared data, documents and APIs.</w:t>
      </w:r>
    </w:p>
    <w:p w14:paraId="7C9B5F3F" w14:textId="77777777" w:rsidR="00E02BB1" w:rsidRDefault="00E02BB1" w:rsidP="00E02BB1">
      <w:pPr>
        <w:pStyle w:val="ListParagraph"/>
        <w:numPr>
          <w:ilvl w:val="0"/>
          <w:numId w:val="14"/>
        </w:numPr>
        <w:spacing w:line="360" w:lineRule="auto"/>
        <w:rPr>
          <w:rFonts w:ascii="Aptos" w:hAnsi="Aptos" w:hint="eastAsia"/>
        </w:rPr>
      </w:pPr>
      <w:r w:rsidRPr="00E02BB1">
        <w:rPr>
          <w:rFonts w:ascii="Aptos" w:hAnsi="Aptos"/>
          <w:b/>
          <w:bCs/>
        </w:rPr>
        <w:t>Enterprise relevant:</w:t>
      </w:r>
      <w:r w:rsidRPr="00E02BB1">
        <w:rPr>
          <w:rFonts w:ascii="Aptos" w:hAnsi="Aptos"/>
        </w:rPr>
        <w:t xml:space="preserve"> The learning journey goes beyond prompting to integration, retrieval, tool use, orchestration, evaluation, governance and operating considerations.</w:t>
      </w:r>
    </w:p>
    <w:p w14:paraId="4B324F4A" w14:textId="77777777" w:rsidR="00E02BB1" w:rsidRDefault="00E02BB1" w:rsidP="00E02BB1">
      <w:pPr>
        <w:pStyle w:val="ListParagraph"/>
        <w:numPr>
          <w:ilvl w:val="0"/>
          <w:numId w:val="14"/>
        </w:numPr>
        <w:spacing w:line="360" w:lineRule="auto"/>
        <w:rPr>
          <w:rFonts w:ascii="Aptos" w:hAnsi="Aptos" w:hint="eastAsia"/>
        </w:rPr>
      </w:pPr>
      <w:r w:rsidRPr="00E02BB1">
        <w:rPr>
          <w:rFonts w:ascii="Aptos" w:hAnsi="Aptos"/>
          <w:b/>
          <w:bCs/>
        </w:rPr>
        <w:t xml:space="preserve">Healthcare </w:t>
      </w:r>
      <w:r w:rsidRPr="00E02BB1">
        <w:rPr>
          <w:rFonts w:ascii="Aptos" w:hAnsi="Aptos" w:hint="eastAsia"/>
          <w:b/>
          <w:bCs/>
        </w:rPr>
        <w:t>contextualized</w:t>
      </w:r>
      <w:r w:rsidRPr="00E02BB1">
        <w:rPr>
          <w:rFonts w:ascii="Aptos" w:hAnsi="Aptos"/>
          <w:b/>
          <w:bCs/>
        </w:rPr>
        <w:t>:</w:t>
      </w:r>
      <w:r w:rsidRPr="00E02BB1">
        <w:rPr>
          <w:rFonts w:ascii="Aptos" w:hAnsi="Aptos"/>
        </w:rPr>
        <w:t xml:space="preserve"> Examples focus on claims, policy and benefits workflows, structured and unstructured information, auditability and healthcare data considerations.</w:t>
      </w:r>
    </w:p>
    <w:p w14:paraId="1ECD11DF" w14:textId="77777777" w:rsidR="00E02BB1" w:rsidRDefault="00E02BB1" w:rsidP="00E02BB1">
      <w:pPr>
        <w:pStyle w:val="ListParagraph"/>
        <w:numPr>
          <w:ilvl w:val="0"/>
          <w:numId w:val="14"/>
        </w:numPr>
        <w:spacing w:line="360" w:lineRule="auto"/>
        <w:rPr>
          <w:rFonts w:ascii="Aptos" w:hAnsi="Aptos" w:hint="eastAsia"/>
        </w:rPr>
      </w:pPr>
      <w:r w:rsidRPr="00E02BB1">
        <w:rPr>
          <w:rFonts w:ascii="Aptos" w:hAnsi="Aptos"/>
          <w:b/>
          <w:bCs/>
        </w:rPr>
        <w:t>Cost and reliability aware</w:t>
      </w:r>
      <w:r>
        <w:rPr>
          <w:rFonts w:ascii="Aptos" w:hAnsi="Aptos"/>
        </w:rPr>
        <w:t xml:space="preserve">: </w:t>
      </w:r>
      <w:r w:rsidRPr="00E02BB1">
        <w:rPr>
          <w:rFonts w:ascii="Aptos" w:hAnsi="Aptos"/>
        </w:rPr>
        <w:t>Token economics, context reduction, model selection, retrieval quality, latency, monitoring and failure handling are incorporated throughout.</w:t>
      </w:r>
    </w:p>
    <w:p w14:paraId="46D93C5D" w14:textId="01867898" w:rsidR="001B0A99" w:rsidRPr="00E02BB1" w:rsidRDefault="00E02BB1" w:rsidP="00E02BB1">
      <w:pPr>
        <w:pStyle w:val="ListParagraph"/>
        <w:numPr>
          <w:ilvl w:val="0"/>
          <w:numId w:val="14"/>
        </w:numPr>
        <w:spacing w:line="360" w:lineRule="auto"/>
        <w:rPr>
          <w:rFonts w:ascii="Aptos" w:hAnsi="Aptos" w:hint="eastAsia"/>
        </w:rPr>
      </w:pPr>
      <w:r w:rsidRPr="00E02BB1">
        <w:rPr>
          <w:rFonts w:ascii="Aptos" w:hAnsi="Aptos"/>
          <w:b/>
          <w:bCs/>
        </w:rPr>
        <w:t>Outcome oriented:</w:t>
      </w:r>
      <w:r w:rsidRPr="00E02BB1">
        <w:rPr>
          <w:rFonts w:ascii="Aptos" w:hAnsi="Aptos"/>
        </w:rPr>
        <w:t xml:space="preserve"> Each phase produces tangible artifacts and culminates in an end-to-end Healthcare AI Copilot. </w:t>
      </w:r>
      <w:r w:rsidR="009210BA" w:rsidRPr="00E02BB1">
        <w:rPr>
          <w:rFonts w:ascii="Aptos" w:hAnsi="Aptos"/>
        </w:rPr>
        <w:br w:type="page"/>
      </w:r>
    </w:p>
    <w:p w14:paraId="16EDA570" w14:textId="77777777" w:rsidR="001B0A99" w:rsidRPr="00E02BB1" w:rsidRDefault="009210BA" w:rsidP="00E02BB1">
      <w:pPr>
        <w:pStyle w:val="Heading1"/>
        <w:spacing w:line="360" w:lineRule="auto"/>
        <w:rPr>
          <w:rFonts w:ascii="Aptos" w:hAnsi="Aptos" w:hint="eastAsia"/>
        </w:rPr>
      </w:pPr>
      <w:bookmarkStart w:id="9" w:name="_Toc236342805"/>
      <w:r w:rsidRPr="00E02BB1">
        <w:rPr>
          <w:rFonts w:ascii="Aptos" w:hAnsi="Aptos"/>
        </w:rPr>
        <w:lastRenderedPageBreak/>
        <w:t>6. Phase 1: AI Engineering Foundations</w:t>
      </w:r>
      <w:bookmarkEnd w:id="9"/>
    </w:p>
    <w:p w14:paraId="35F07183" w14:textId="77777777" w:rsidR="001B0A99" w:rsidRPr="00E02BB1" w:rsidRDefault="009210BA" w:rsidP="00E02BB1">
      <w:pPr>
        <w:spacing w:line="360" w:lineRule="auto"/>
        <w:rPr>
          <w:rFonts w:ascii="Aptos" w:hAnsi="Aptos" w:hint="eastAsia"/>
        </w:rPr>
      </w:pPr>
      <w:r w:rsidRPr="00E02BB1">
        <w:rPr>
          <w:rFonts w:ascii="Aptos" w:hAnsi="Aptos"/>
        </w:rPr>
        <w:t>Phase 1 establishes the core development, LLM and integration capabilities required for the later RAG and agentic phases.</w:t>
      </w:r>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2210"/>
        <w:gridCol w:w="2880"/>
        <w:gridCol w:w="2448"/>
        <w:gridCol w:w="2376"/>
      </w:tblGrid>
      <w:tr w:rsidR="001B0A99" w:rsidRPr="00E02BB1" w14:paraId="20D8C534" w14:textId="77777777" w:rsidTr="00167A8C">
        <w:trPr>
          <w:cantSplit/>
          <w:tblHeader/>
          <w:jc w:val="center"/>
        </w:trPr>
        <w:tc>
          <w:tcPr>
            <w:tcW w:w="2210" w:type="dxa"/>
            <w:shd w:val="clear" w:color="auto" w:fill="0D3B2E"/>
            <w:tcMar>
              <w:top w:w="90" w:type="dxa"/>
              <w:left w:w="110" w:type="dxa"/>
              <w:bottom w:w="90" w:type="dxa"/>
              <w:right w:w="110" w:type="dxa"/>
            </w:tcMar>
            <w:vAlign w:val="center"/>
          </w:tcPr>
          <w:p w14:paraId="643F6E6D"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Module</w:t>
            </w:r>
          </w:p>
        </w:tc>
        <w:tc>
          <w:tcPr>
            <w:tcW w:w="2880" w:type="dxa"/>
            <w:shd w:val="clear" w:color="auto" w:fill="0D3B2E"/>
            <w:tcMar>
              <w:top w:w="90" w:type="dxa"/>
              <w:left w:w="110" w:type="dxa"/>
              <w:bottom w:w="90" w:type="dxa"/>
              <w:right w:w="110" w:type="dxa"/>
            </w:tcMar>
            <w:vAlign w:val="center"/>
          </w:tcPr>
          <w:p w14:paraId="707C4282"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Focus</w:t>
            </w:r>
          </w:p>
        </w:tc>
        <w:tc>
          <w:tcPr>
            <w:tcW w:w="2448" w:type="dxa"/>
            <w:shd w:val="clear" w:color="auto" w:fill="0D3B2E"/>
            <w:tcMar>
              <w:top w:w="90" w:type="dxa"/>
              <w:left w:w="110" w:type="dxa"/>
              <w:bottom w:w="90" w:type="dxa"/>
              <w:right w:w="110" w:type="dxa"/>
            </w:tcMar>
            <w:vAlign w:val="center"/>
          </w:tcPr>
          <w:p w14:paraId="6A10592E"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Hands-On Application</w:t>
            </w:r>
          </w:p>
        </w:tc>
        <w:tc>
          <w:tcPr>
            <w:tcW w:w="2376" w:type="dxa"/>
            <w:shd w:val="clear" w:color="auto" w:fill="0D3B2E"/>
            <w:tcMar>
              <w:top w:w="90" w:type="dxa"/>
              <w:left w:w="110" w:type="dxa"/>
              <w:bottom w:w="90" w:type="dxa"/>
              <w:right w:w="110" w:type="dxa"/>
            </w:tcMar>
            <w:vAlign w:val="center"/>
          </w:tcPr>
          <w:p w14:paraId="103A1F8B"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Learning Output</w:t>
            </w:r>
          </w:p>
        </w:tc>
      </w:tr>
      <w:tr w:rsidR="001B0A99" w:rsidRPr="00E02BB1" w14:paraId="629A99BA" w14:textId="77777777" w:rsidTr="00167A8C">
        <w:trPr>
          <w:cantSplit/>
          <w:jc w:val="center"/>
        </w:trPr>
        <w:tc>
          <w:tcPr>
            <w:tcW w:w="2210" w:type="dxa"/>
            <w:shd w:val="clear" w:color="auto" w:fill="FFFFFF"/>
            <w:tcMar>
              <w:top w:w="90" w:type="dxa"/>
              <w:left w:w="110" w:type="dxa"/>
              <w:bottom w:w="90" w:type="dxa"/>
              <w:right w:w="110" w:type="dxa"/>
            </w:tcMar>
            <w:vAlign w:val="center"/>
          </w:tcPr>
          <w:p w14:paraId="37122E16"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1. Programme Orientation &amp; Development Environment</w:t>
            </w:r>
          </w:p>
        </w:tc>
        <w:tc>
          <w:tcPr>
            <w:tcW w:w="2880" w:type="dxa"/>
            <w:shd w:val="clear" w:color="auto" w:fill="FFFFFF"/>
            <w:tcMar>
              <w:top w:w="90" w:type="dxa"/>
              <w:left w:w="110" w:type="dxa"/>
              <w:bottom w:w="90" w:type="dxa"/>
              <w:right w:w="110" w:type="dxa"/>
            </w:tcMar>
            <w:vAlign w:val="center"/>
          </w:tcPr>
          <w:p w14:paraId="4F7EE5CC"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Evolution of GenAI, enterprise AI landscape, AI solution lifecycle, healthcare payer opportunities and Azure AI ecosystem.</w:t>
            </w:r>
          </w:p>
        </w:tc>
        <w:tc>
          <w:tcPr>
            <w:tcW w:w="2448" w:type="dxa"/>
            <w:shd w:val="clear" w:color="auto" w:fill="FFFFFF"/>
            <w:tcMar>
              <w:top w:w="90" w:type="dxa"/>
              <w:left w:w="110" w:type="dxa"/>
              <w:bottom w:w="90" w:type="dxa"/>
              <w:right w:w="110" w:type="dxa"/>
            </w:tcMar>
            <w:vAlign w:val="center"/>
          </w:tcPr>
          <w:p w14:paraId="52429ADA"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VS Code and Python setup, environment validation, first LLM interaction and API connectivity.</w:t>
            </w:r>
          </w:p>
        </w:tc>
        <w:tc>
          <w:tcPr>
            <w:tcW w:w="2376" w:type="dxa"/>
            <w:shd w:val="clear" w:color="auto" w:fill="FFFFFF"/>
            <w:tcMar>
              <w:top w:w="90" w:type="dxa"/>
              <w:left w:w="110" w:type="dxa"/>
              <w:bottom w:w="90" w:type="dxa"/>
              <w:right w:w="110" w:type="dxa"/>
            </w:tcMar>
            <w:vAlign w:val="center"/>
          </w:tcPr>
          <w:p w14:paraId="603B6B92"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Set up an AI development environment, connect to an LLM endpoint and run a first AI application.</w:t>
            </w:r>
          </w:p>
        </w:tc>
      </w:tr>
      <w:tr w:rsidR="001B0A99" w:rsidRPr="00E02BB1" w14:paraId="569F207E" w14:textId="77777777" w:rsidTr="00167A8C">
        <w:trPr>
          <w:cantSplit/>
          <w:jc w:val="center"/>
        </w:trPr>
        <w:tc>
          <w:tcPr>
            <w:tcW w:w="2210" w:type="dxa"/>
            <w:shd w:val="clear" w:color="auto" w:fill="F1F2F4"/>
            <w:tcMar>
              <w:top w:w="90" w:type="dxa"/>
              <w:left w:w="110" w:type="dxa"/>
              <w:bottom w:w="90" w:type="dxa"/>
              <w:right w:w="110" w:type="dxa"/>
            </w:tcMar>
            <w:vAlign w:val="center"/>
          </w:tcPr>
          <w:p w14:paraId="60085EAB"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2. LLM Foundations for AI Engineers</w:t>
            </w:r>
          </w:p>
        </w:tc>
        <w:tc>
          <w:tcPr>
            <w:tcW w:w="2880" w:type="dxa"/>
            <w:shd w:val="clear" w:color="auto" w:fill="F1F2F4"/>
            <w:tcMar>
              <w:top w:w="90" w:type="dxa"/>
              <w:left w:w="110" w:type="dxa"/>
              <w:bottom w:w="90" w:type="dxa"/>
              <w:right w:w="110" w:type="dxa"/>
            </w:tcMar>
            <w:vAlign w:val="center"/>
          </w:tcPr>
          <w:p w14:paraId="3C24A7C1"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Transformers, attention, tokenisation, context windows, embeddings, reasoning, model limitations and hallucinations.</w:t>
            </w:r>
          </w:p>
        </w:tc>
        <w:tc>
          <w:tcPr>
            <w:tcW w:w="2448" w:type="dxa"/>
            <w:shd w:val="clear" w:color="auto" w:fill="F1F2F4"/>
            <w:tcMar>
              <w:top w:w="90" w:type="dxa"/>
              <w:left w:w="110" w:type="dxa"/>
              <w:bottom w:w="90" w:type="dxa"/>
              <w:right w:w="110" w:type="dxa"/>
            </w:tcMar>
            <w:vAlign w:val="center"/>
          </w:tcPr>
          <w:p w14:paraId="65446496"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Model comparison and prompt-effectiveness experiments.</w:t>
            </w:r>
          </w:p>
        </w:tc>
        <w:tc>
          <w:tcPr>
            <w:tcW w:w="2376" w:type="dxa"/>
            <w:shd w:val="clear" w:color="auto" w:fill="F1F2F4"/>
            <w:tcMar>
              <w:top w:w="90" w:type="dxa"/>
              <w:left w:w="110" w:type="dxa"/>
              <w:bottom w:w="90" w:type="dxa"/>
              <w:right w:w="110" w:type="dxa"/>
            </w:tcMar>
            <w:vAlign w:val="center"/>
          </w:tcPr>
          <w:p w14:paraId="0BD3C7A8"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Explain how LLMs generate responses, understand major limitations and compare model suitability.</w:t>
            </w:r>
          </w:p>
        </w:tc>
      </w:tr>
      <w:tr w:rsidR="001B0A99" w:rsidRPr="00E02BB1" w14:paraId="744E491B" w14:textId="77777777" w:rsidTr="00167A8C">
        <w:trPr>
          <w:cantSplit/>
          <w:jc w:val="center"/>
        </w:trPr>
        <w:tc>
          <w:tcPr>
            <w:tcW w:w="2210" w:type="dxa"/>
            <w:shd w:val="clear" w:color="auto" w:fill="FFFFFF"/>
            <w:tcMar>
              <w:top w:w="90" w:type="dxa"/>
              <w:left w:w="110" w:type="dxa"/>
              <w:bottom w:w="90" w:type="dxa"/>
              <w:right w:w="110" w:type="dxa"/>
            </w:tcMar>
            <w:vAlign w:val="center"/>
          </w:tcPr>
          <w:p w14:paraId="31AE5EE9"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3. Prompt Engineering &amp; Cost-Aware Design</w:t>
            </w:r>
          </w:p>
        </w:tc>
        <w:tc>
          <w:tcPr>
            <w:tcW w:w="2880" w:type="dxa"/>
            <w:shd w:val="clear" w:color="auto" w:fill="FFFFFF"/>
            <w:tcMar>
              <w:top w:w="90" w:type="dxa"/>
              <w:left w:w="110" w:type="dxa"/>
              <w:bottom w:w="90" w:type="dxa"/>
              <w:right w:w="110" w:type="dxa"/>
            </w:tcMar>
            <w:vAlign w:val="center"/>
          </w:tcPr>
          <w:p w14:paraId="097BE205"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Prompt patterns, system prompts, structured outputs, few-shot prompting, prompt chaining, token economics, compression and context reduction.</w:t>
            </w:r>
          </w:p>
        </w:tc>
        <w:tc>
          <w:tcPr>
            <w:tcW w:w="2448" w:type="dxa"/>
            <w:shd w:val="clear" w:color="auto" w:fill="FFFFFF"/>
            <w:tcMar>
              <w:top w:w="90" w:type="dxa"/>
              <w:left w:w="110" w:type="dxa"/>
              <w:bottom w:w="90" w:type="dxa"/>
              <w:right w:w="110" w:type="dxa"/>
            </w:tcMar>
            <w:vAlign w:val="center"/>
          </w:tcPr>
          <w:p w14:paraId="709A9754"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Healthcare Policy Assistant Prompt Framework.</w:t>
            </w:r>
          </w:p>
        </w:tc>
        <w:tc>
          <w:tcPr>
            <w:tcW w:w="2376" w:type="dxa"/>
            <w:shd w:val="clear" w:color="auto" w:fill="FFFFFF"/>
            <w:tcMar>
              <w:top w:w="90" w:type="dxa"/>
              <w:left w:w="110" w:type="dxa"/>
              <w:bottom w:w="90" w:type="dxa"/>
              <w:right w:w="110" w:type="dxa"/>
            </w:tcMar>
            <w:vAlign w:val="center"/>
          </w:tcPr>
          <w:p w14:paraId="75AC7696"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Design stronger prompts, reduce unnecessary token use and generate structured outputs.</w:t>
            </w:r>
          </w:p>
        </w:tc>
      </w:tr>
      <w:tr w:rsidR="001B0A99" w:rsidRPr="00E02BB1" w14:paraId="331FFEB8" w14:textId="77777777" w:rsidTr="00167A8C">
        <w:trPr>
          <w:cantSplit/>
          <w:jc w:val="center"/>
        </w:trPr>
        <w:tc>
          <w:tcPr>
            <w:tcW w:w="2210" w:type="dxa"/>
            <w:shd w:val="clear" w:color="auto" w:fill="F1F2F4"/>
            <w:tcMar>
              <w:top w:w="90" w:type="dxa"/>
              <w:left w:w="110" w:type="dxa"/>
              <w:bottom w:w="90" w:type="dxa"/>
              <w:right w:w="110" w:type="dxa"/>
            </w:tcMar>
            <w:vAlign w:val="center"/>
          </w:tcPr>
          <w:p w14:paraId="7A57914F"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4. LLM Integration &amp; Enterprise Workflows</w:t>
            </w:r>
          </w:p>
        </w:tc>
        <w:tc>
          <w:tcPr>
            <w:tcW w:w="2880" w:type="dxa"/>
            <w:shd w:val="clear" w:color="auto" w:fill="F1F2F4"/>
            <w:tcMar>
              <w:top w:w="90" w:type="dxa"/>
              <w:left w:w="110" w:type="dxa"/>
              <w:bottom w:w="90" w:type="dxa"/>
              <w:right w:w="110" w:type="dxa"/>
            </w:tcMar>
            <w:vAlign w:val="center"/>
          </w:tcPr>
          <w:p w14:paraId="0C6E7153"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API integration patterns, response validation, structured outputs, error handling, function calling, logging and traceability.</w:t>
            </w:r>
          </w:p>
        </w:tc>
        <w:tc>
          <w:tcPr>
            <w:tcW w:w="2448" w:type="dxa"/>
            <w:shd w:val="clear" w:color="auto" w:fill="F1F2F4"/>
            <w:tcMar>
              <w:top w:w="90" w:type="dxa"/>
              <w:left w:w="110" w:type="dxa"/>
              <w:bottom w:w="90" w:type="dxa"/>
              <w:right w:w="110" w:type="dxa"/>
            </w:tcMar>
            <w:vAlign w:val="center"/>
          </w:tcPr>
          <w:p w14:paraId="03FE26BE"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Benefits Information Assistant.</w:t>
            </w:r>
          </w:p>
        </w:tc>
        <w:tc>
          <w:tcPr>
            <w:tcW w:w="2376" w:type="dxa"/>
            <w:shd w:val="clear" w:color="auto" w:fill="F1F2F4"/>
            <w:tcMar>
              <w:top w:w="90" w:type="dxa"/>
              <w:left w:w="110" w:type="dxa"/>
              <w:bottom w:w="90" w:type="dxa"/>
              <w:right w:w="110" w:type="dxa"/>
            </w:tcMar>
            <w:vAlign w:val="center"/>
          </w:tcPr>
          <w:p w14:paraId="4820F33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Integrate LLMs into applications, validate outputs and handle failures more gracefully.</w:t>
            </w:r>
          </w:p>
        </w:tc>
      </w:tr>
      <w:tr w:rsidR="001B0A99" w:rsidRPr="00E02BB1" w14:paraId="727D19A7" w14:textId="77777777" w:rsidTr="00167A8C">
        <w:trPr>
          <w:cantSplit/>
          <w:jc w:val="center"/>
        </w:trPr>
        <w:tc>
          <w:tcPr>
            <w:tcW w:w="2210" w:type="dxa"/>
            <w:shd w:val="clear" w:color="auto" w:fill="FFFFFF"/>
            <w:tcMar>
              <w:top w:w="90" w:type="dxa"/>
              <w:left w:w="110" w:type="dxa"/>
              <w:bottom w:w="90" w:type="dxa"/>
              <w:right w:w="110" w:type="dxa"/>
            </w:tcMar>
            <w:vAlign w:val="center"/>
          </w:tcPr>
          <w:p w14:paraId="6D7B9BFA"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5. Building Your First Agent</w:t>
            </w:r>
          </w:p>
        </w:tc>
        <w:tc>
          <w:tcPr>
            <w:tcW w:w="2880" w:type="dxa"/>
            <w:shd w:val="clear" w:color="auto" w:fill="FFFFFF"/>
            <w:tcMar>
              <w:top w:w="90" w:type="dxa"/>
              <w:left w:w="110" w:type="dxa"/>
              <w:bottom w:w="90" w:type="dxa"/>
              <w:right w:w="110" w:type="dxa"/>
            </w:tcMar>
            <w:vAlign w:val="center"/>
          </w:tcPr>
          <w:p w14:paraId="3A1BBC6F"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Agent concepts, lifecycle, tool calling, memory and workflow invocation.</w:t>
            </w:r>
          </w:p>
        </w:tc>
        <w:tc>
          <w:tcPr>
            <w:tcW w:w="2448" w:type="dxa"/>
            <w:shd w:val="clear" w:color="auto" w:fill="FFFFFF"/>
            <w:tcMar>
              <w:top w:w="90" w:type="dxa"/>
              <w:left w:w="110" w:type="dxa"/>
              <w:bottom w:w="90" w:type="dxa"/>
              <w:right w:w="110" w:type="dxa"/>
            </w:tcMar>
            <w:vAlign w:val="center"/>
          </w:tcPr>
          <w:p w14:paraId="5518B67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Healthcare Operations Agent that can answer queries, use tools and generate recommendations.</w:t>
            </w:r>
          </w:p>
        </w:tc>
        <w:tc>
          <w:tcPr>
            <w:tcW w:w="2376" w:type="dxa"/>
            <w:shd w:val="clear" w:color="auto" w:fill="FFFFFF"/>
            <w:tcMar>
              <w:top w:w="90" w:type="dxa"/>
              <w:left w:w="110" w:type="dxa"/>
              <w:bottom w:w="90" w:type="dxa"/>
              <w:right w:w="110" w:type="dxa"/>
            </w:tcMar>
            <w:vAlign w:val="center"/>
          </w:tcPr>
          <w:p w14:paraId="301D6374"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Develop a first working tool-enabled agent.</w:t>
            </w:r>
          </w:p>
        </w:tc>
      </w:tr>
    </w:tbl>
    <w:p w14:paraId="444E0491" w14:textId="77777777" w:rsidR="001B0A99" w:rsidRPr="00E02BB1" w:rsidRDefault="009210BA" w:rsidP="00E02BB1">
      <w:pPr>
        <w:pStyle w:val="Heading2"/>
        <w:spacing w:line="360" w:lineRule="auto"/>
        <w:rPr>
          <w:rFonts w:ascii="Aptos" w:hAnsi="Aptos" w:hint="eastAsia"/>
        </w:rPr>
      </w:pPr>
      <w:bookmarkStart w:id="10" w:name="_Toc236342806"/>
      <w:r w:rsidRPr="00E02BB1">
        <w:rPr>
          <w:rFonts w:ascii="Aptos" w:hAnsi="Aptos"/>
        </w:rPr>
        <w:t>Phase 1 Takeaways</w:t>
      </w:r>
      <w:bookmarkEnd w:id="10"/>
    </w:p>
    <w:p w14:paraId="001213E8"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Validated development environment and connectivity to approved LLM endpoints.</w:t>
      </w:r>
    </w:p>
    <w:p w14:paraId="50926DF7"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Understanding of LLM behaviour, limitations, model selection and enterprise implications.</w:t>
      </w:r>
    </w:p>
    <w:p w14:paraId="1C918FE6"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Reusable prompt patterns with structured-output and cost-aware design principles.</w:t>
      </w:r>
    </w:p>
    <w:p w14:paraId="174A32A3" w14:textId="77777777" w:rsidR="001B0A99" w:rsidRDefault="009210BA" w:rsidP="00E02BB1">
      <w:pPr>
        <w:pStyle w:val="ListBullet"/>
        <w:spacing w:after="40" w:line="360" w:lineRule="auto"/>
        <w:ind w:left="259" w:hanging="173"/>
        <w:rPr>
          <w:rFonts w:ascii="Aptos" w:hAnsi="Aptos" w:hint="eastAsia"/>
        </w:rPr>
      </w:pPr>
      <w:r w:rsidRPr="00E02BB1">
        <w:rPr>
          <w:rFonts w:ascii="Aptos" w:hAnsi="Aptos"/>
        </w:rPr>
        <w:t>A working LLM-integrated application and a first healthcare operations agent.</w:t>
      </w:r>
    </w:p>
    <w:p w14:paraId="50B09451" w14:textId="77777777" w:rsidR="00E02BB1" w:rsidRDefault="00E02BB1" w:rsidP="00E02BB1">
      <w:pPr>
        <w:pStyle w:val="ListBullet"/>
        <w:numPr>
          <w:ilvl w:val="0"/>
          <w:numId w:val="0"/>
        </w:numPr>
        <w:spacing w:after="40" w:line="360" w:lineRule="auto"/>
        <w:ind w:left="360" w:hanging="360"/>
        <w:rPr>
          <w:rFonts w:ascii="Aptos" w:hAnsi="Aptos" w:hint="eastAsia"/>
        </w:rPr>
      </w:pPr>
    </w:p>
    <w:p w14:paraId="4D2B192B" w14:textId="77777777" w:rsidR="00E02BB1" w:rsidRPr="00E02BB1" w:rsidRDefault="00E02BB1" w:rsidP="00E02BB1">
      <w:pPr>
        <w:pStyle w:val="ListBullet"/>
        <w:numPr>
          <w:ilvl w:val="0"/>
          <w:numId w:val="0"/>
        </w:numPr>
        <w:spacing w:after="40" w:line="360" w:lineRule="auto"/>
        <w:ind w:left="360" w:hanging="360"/>
        <w:rPr>
          <w:rFonts w:ascii="Aptos" w:hAnsi="Aptos" w:hint="eastAsia"/>
        </w:rPr>
      </w:pPr>
    </w:p>
    <w:p w14:paraId="14856704" w14:textId="77777777" w:rsidR="001B0A99" w:rsidRPr="00E02BB1" w:rsidRDefault="009210BA" w:rsidP="00E02BB1">
      <w:pPr>
        <w:pStyle w:val="Heading1"/>
        <w:spacing w:line="360" w:lineRule="auto"/>
        <w:rPr>
          <w:rFonts w:ascii="Aptos" w:hAnsi="Aptos" w:hint="eastAsia"/>
        </w:rPr>
      </w:pPr>
      <w:bookmarkStart w:id="11" w:name="_Toc236342807"/>
      <w:r w:rsidRPr="00E02BB1">
        <w:rPr>
          <w:rFonts w:ascii="Aptos" w:hAnsi="Aptos"/>
        </w:rPr>
        <w:lastRenderedPageBreak/>
        <w:t>7. Phase 2: Enterprise RAG &amp; Evaluation</w:t>
      </w:r>
      <w:bookmarkEnd w:id="11"/>
    </w:p>
    <w:p w14:paraId="5CCDC916" w14:textId="77777777" w:rsidR="001B0A99" w:rsidRPr="00E02BB1" w:rsidRDefault="009210BA" w:rsidP="00E02BB1">
      <w:pPr>
        <w:spacing w:line="360" w:lineRule="auto"/>
        <w:rPr>
          <w:rFonts w:ascii="Aptos" w:hAnsi="Aptos" w:hint="eastAsia"/>
        </w:rPr>
      </w:pPr>
      <w:r w:rsidRPr="00E02BB1">
        <w:rPr>
          <w:rFonts w:ascii="Aptos" w:hAnsi="Aptos"/>
        </w:rPr>
        <w:t>Phase 2 develops the ability to transform enterprise healthcare documents into grounded, searchable and measurable AI knowledge systems.</w:t>
      </w:r>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2088"/>
        <w:gridCol w:w="2880"/>
        <w:gridCol w:w="2448"/>
        <w:gridCol w:w="2376"/>
      </w:tblGrid>
      <w:tr w:rsidR="001B0A99" w:rsidRPr="00E02BB1" w14:paraId="101FDDEB" w14:textId="77777777">
        <w:trPr>
          <w:cantSplit/>
          <w:tblHeader/>
          <w:jc w:val="center"/>
        </w:trPr>
        <w:tc>
          <w:tcPr>
            <w:tcW w:w="2088" w:type="dxa"/>
            <w:shd w:val="clear" w:color="auto" w:fill="0D3B2E"/>
            <w:tcMar>
              <w:top w:w="90" w:type="dxa"/>
              <w:left w:w="110" w:type="dxa"/>
              <w:bottom w:w="90" w:type="dxa"/>
              <w:right w:w="110" w:type="dxa"/>
            </w:tcMar>
            <w:vAlign w:val="center"/>
          </w:tcPr>
          <w:p w14:paraId="5DA83984"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Module</w:t>
            </w:r>
          </w:p>
        </w:tc>
        <w:tc>
          <w:tcPr>
            <w:tcW w:w="2880" w:type="dxa"/>
            <w:shd w:val="clear" w:color="auto" w:fill="0D3B2E"/>
            <w:tcMar>
              <w:top w:w="90" w:type="dxa"/>
              <w:left w:w="110" w:type="dxa"/>
              <w:bottom w:w="90" w:type="dxa"/>
              <w:right w:w="110" w:type="dxa"/>
            </w:tcMar>
            <w:vAlign w:val="center"/>
          </w:tcPr>
          <w:p w14:paraId="19B365B5"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Focus</w:t>
            </w:r>
          </w:p>
        </w:tc>
        <w:tc>
          <w:tcPr>
            <w:tcW w:w="2448" w:type="dxa"/>
            <w:shd w:val="clear" w:color="auto" w:fill="0D3B2E"/>
            <w:tcMar>
              <w:top w:w="90" w:type="dxa"/>
              <w:left w:w="110" w:type="dxa"/>
              <w:bottom w:w="90" w:type="dxa"/>
              <w:right w:w="110" w:type="dxa"/>
            </w:tcMar>
            <w:vAlign w:val="center"/>
          </w:tcPr>
          <w:p w14:paraId="125181AF"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Hands-On Application</w:t>
            </w:r>
          </w:p>
        </w:tc>
        <w:tc>
          <w:tcPr>
            <w:tcW w:w="2376" w:type="dxa"/>
            <w:shd w:val="clear" w:color="auto" w:fill="0D3B2E"/>
            <w:tcMar>
              <w:top w:w="90" w:type="dxa"/>
              <w:left w:w="110" w:type="dxa"/>
              <w:bottom w:w="90" w:type="dxa"/>
              <w:right w:w="110" w:type="dxa"/>
            </w:tcMar>
            <w:vAlign w:val="center"/>
          </w:tcPr>
          <w:p w14:paraId="5BE8E180"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Learning Output</w:t>
            </w:r>
          </w:p>
        </w:tc>
      </w:tr>
      <w:tr w:rsidR="001B0A99" w:rsidRPr="00E02BB1" w14:paraId="1AD943F0" w14:textId="77777777">
        <w:trPr>
          <w:cantSplit/>
          <w:jc w:val="center"/>
        </w:trPr>
        <w:tc>
          <w:tcPr>
            <w:tcW w:w="2088" w:type="dxa"/>
            <w:shd w:val="clear" w:color="auto" w:fill="FFFFFF"/>
            <w:tcMar>
              <w:top w:w="90" w:type="dxa"/>
              <w:left w:w="110" w:type="dxa"/>
              <w:bottom w:w="90" w:type="dxa"/>
              <w:right w:w="110" w:type="dxa"/>
            </w:tcMar>
            <w:vAlign w:val="center"/>
          </w:tcPr>
          <w:p w14:paraId="319141DC"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6. Enterprise RAG Foundations</w:t>
            </w:r>
          </w:p>
        </w:tc>
        <w:tc>
          <w:tcPr>
            <w:tcW w:w="2880" w:type="dxa"/>
            <w:shd w:val="clear" w:color="auto" w:fill="FFFFFF"/>
            <w:tcMar>
              <w:top w:w="90" w:type="dxa"/>
              <w:left w:w="110" w:type="dxa"/>
              <w:bottom w:w="90" w:type="dxa"/>
              <w:right w:w="110" w:type="dxa"/>
            </w:tcMar>
            <w:vAlign w:val="center"/>
          </w:tcPr>
          <w:p w14:paraId="2C986552"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RAG architecture, retrieval workflows, chunking strategies, metadata design and document preprocessing.</w:t>
            </w:r>
          </w:p>
        </w:tc>
        <w:tc>
          <w:tcPr>
            <w:tcW w:w="2448" w:type="dxa"/>
            <w:shd w:val="clear" w:color="auto" w:fill="FFFFFF"/>
            <w:tcMar>
              <w:top w:w="90" w:type="dxa"/>
              <w:left w:w="110" w:type="dxa"/>
              <w:bottom w:w="90" w:type="dxa"/>
              <w:right w:w="110" w:type="dxa"/>
            </w:tcMar>
            <w:vAlign w:val="center"/>
          </w:tcPr>
          <w:p w14:paraId="6D73D0CE"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Healthcare Policy Knowledge Base and ingestion pipeline.</w:t>
            </w:r>
          </w:p>
        </w:tc>
        <w:tc>
          <w:tcPr>
            <w:tcW w:w="2376" w:type="dxa"/>
            <w:shd w:val="clear" w:color="auto" w:fill="FFFFFF"/>
            <w:tcMar>
              <w:top w:w="90" w:type="dxa"/>
              <w:left w:w="110" w:type="dxa"/>
              <w:bottom w:w="90" w:type="dxa"/>
              <w:right w:w="110" w:type="dxa"/>
            </w:tcMar>
            <w:vAlign w:val="center"/>
          </w:tcPr>
          <w:p w14:paraId="0F1E5CC2"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Create a document-ingestion foundation for enterprise retrieval.</w:t>
            </w:r>
          </w:p>
        </w:tc>
      </w:tr>
      <w:tr w:rsidR="001B0A99" w:rsidRPr="00E02BB1" w14:paraId="00D51D72" w14:textId="77777777">
        <w:trPr>
          <w:cantSplit/>
          <w:jc w:val="center"/>
        </w:trPr>
        <w:tc>
          <w:tcPr>
            <w:tcW w:w="2088" w:type="dxa"/>
            <w:shd w:val="clear" w:color="auto" w:fill="F1F2F4"/>
            <w:tcMar>
              <w:top w:w="90" w:type="dxa"/>
              <w:left w:w="110" w:type="dxa"/>
              <w:bottom w:w="90" w:type="dxa"/>
              <w:right w:w="110" w:type="dxa"/>
            </w:tcMar>
            <w:vAlign w:val="center"/>
          </w:tcPr>
          <w:p w14:paraId="1C101047"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7. Embeddings &amp; Vector Search</w:t>
            </w:r>
          </w:p>
        </w:tc>
        <w:tc>
          <w:tcPr>
            <w:tcW w:w="2880" w:type="dxa"/>
            <w:shd w:val="clear" w:color="auto" w:fill="F1F2F4"/>
            <w:tcMar>
              <w:top w:w="90" w:type="dxa"/>
              <w:left w:w="110" w:type="dxa"/>
              <w:bottom w:w="90" w:type="dxa"/>
              <w:right w:w="110" w:type="dxa"/>
            </w:tcMar>
            <w:vAlign w:val="center"/>
          </w:tcPr>
          <w:p w14:paraId="2F4D2F36"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Embeddings, similarity search, vector databases, semantic retrieval, chunk-size trade-offs and metadata filtering.</w:t>
            </w:r>
          </w:p>
        </w:tc>
        <w:tc>
          <w:tcPr>
            <w:tcW w:w="2448" w:type="dxa"/>
            <w:shd w:val="clear" w:color="auto" w:fill="F1F2F4"/>
            <w:tcMar>
              <w:top w:w="90" w:type="dxa"/>
              <w:left w:w="110" w:type="dxa"/>
              <w:bottom w:w="90" w:type="dxa"/>
              <w:right w:w="110" w:type="dxa"/>
            </w:tcMar>
            <w:vAlign w:val="center"/>
          </w:tcPr>
          <w:p w14:paraId="3F190608"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Healthcare Semantic Search Engine.</w:t>
            </w:r>
          </w:p>
        </w:tc>
        <w:tc>
          <w:tcPr>
            <w:tcW w:w="2376" w:type="dxa"/>
            <w:shd w:val="clear" w:color="auto" w:fill="F1F2F4"/>
            <w:tcMar>
              <w:top w:w="90" w:type="dxa"/>
              <w:left w:w="110" w:type="dxa"/>
              <w:bottom w:w="90" w:type="dxa"/>
              <w:right w:w="110" w:type="dxa"/>
            </w:tcMar>
            <w:vAlign w:val="center"/>
          </w:tcPr>
          <w:p w14:paraId="3E092B76"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Implement vector-search workflows and improve retrieval precision.</w:t>
            </w:r>
          </w:p>
        </w:tc>
      </w:tr>
      <w:tr w:rsidR="001B0A99" w:rsidRPr="00E02BB1" w14:paraId="7E5F5F1A" w14:textId="77777777">
        <w:trPr>
          <w:cantSplit/>
          <w:jc w:val="center"/>
        </w:trPr>
        <w:tc>
          <w:tcPr>
            <w:tcW w:w="2088" w:type="dxa"/>
            <w:shd w:val="clear" w:color="auto" w:fill="FFFFFF"/>
            <w:tcMar>
              <w:top w:w="90" w:type="dxa"/>
              <w:left w:w="110" w:type="dxa"/>
              <w:bottom w:w="90" w:type="dxa"/>
              <w:right w:w="110" w:type="dxa"/>
            </w:tcMar>
            <w:vAlign w:val="center"/>
          </w:tcPr>
          <w:p w14:paraId="0AD74E26"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8. End-to-End Enterprise RAG</w:t>
            </w:r>
          </w:p>
        </w:tc>
        <w:tc>
          <w:tcPr>
            <w:tcW w:w="2880" w:type="dxa"/>
            <w:shd w:val="clear" w:color="auto" w:fill="FFFFFF"/>
            <w:tcMar>
              <w:top w:w="90" w:type="dxa"/>
              <w:left w:w="110" w:type="dxa"/>
              <w:bottom w:w="90" w:type="dxa"/>
              <w:right w:w="110" w:type="dxa"/>
            </w:tcMar>
            <w:vAlign w:val="center"/>
          </w:tcPr>
          <w:p w14:paraId="00DDAFF9"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Context assembly, prompt augmentation, citation generation, retrieval failures, context explosion, latency and hybrid retrieval concepts.</w:t>
            </w:r>
          </w:p>
        </w:tc>
        <w:tc>
          <w:tcPr>
            <w:tcW w:w="2448" w:type="dxa"/>
            <w:shd w:val="clear" w:color="auto" w:fill="FFFFFF"/>
            <w:tcMar>
              <w:top w:w="90" w:type="dxa"/>
              <w:left w:w="110" w:type="dxa"/>
              <w:bottom w:w="90" w:type="dxa"/>
              <w:right w:w="110" w:type="dxa"/>
            </w:tcMar>
            <w:vAlign w:val="center"/>
          </w:tcPr>
          <w:p w14:paraId="53B489D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Claims &amp; Benefits Assistant with citations.</w:t>
            </w:r>
          </w:p>
        </w:tc>
        <w:tc>
          <w:tcPr>
            <w:tcW w:w="2376" w:type="dxa"/>
            <w:shd w:val="clear" w:color="auto" w:fill="FFFFFF"/>
            <w:tcMar>
              <w:top w:w="90" w:type="dxa"/>
              <w:left w:w="110" w:type="dxa"/>
              <w:bottom w:w="90" w:type="dxa"/>
              <w:right w:w="110" w:type="dxa"/>
            </w:tcMar>
            <w:vAlign w:val="center"/>
          </w:tcPr>
          <w:p w14:paraId="50198710"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Develop a complete RAG solution and understand why it may fail at scale.</w:t>
            </w:r>
          </w:p>
        </w:tc>
      </w:tr>
      <w:tr w:rsidR="001B0A99" w:rsidRPr="00E02BB1" w14:paraId="33481F03" w14:textId="77777777">
        <w:trPr>
          <w:cantSplit/>
          <w:jc w:val="center"/>
        </w:trPr>
        <w:tc>
          <w:tcPr>
            <w:tcW w:w="2088" w:type="dxa"/>
            <w:shd w:val="clear" w:color="auto" w:fill="F1F2F4"/>
            <w:tcMar>
              <w:top w:w="90" w:type="dxa"/>
              <w:left w:w="110" w:type="dxa"/>
              <w:bottom w:w="90" w:type="dxa"/>
              <w:right w:w="110" w:type="dxa"/>
            </w:tcMar>
            <w:vAlign w:val="center"/>
          </w:tcPr>
          <w:p w14:paraId="2BD07709"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9. RAG Evaluation, Reliability &amp; Governance</w:t>
            </w:r>
          </w:p>
        </w:tc>
        <w:tc>
          <w:tcPr>
            <w:tcW w:w="2880" w:type="dxa"/>
            <w:shd w:val="clear" w:color="auto" w:fill="F1F2F4"/>
            <w:tcMar>
              <w:top w:w="90" w:type="dxa"/>
              <w:left w:w="110" w:type="dxa"/>
              <w:bottom w:w="90" w:type="dxa"/>
              <w:right w:w="110" w:type="dxa"/>
            </w:tcMar>
            <w:vAlign w:val="center"/>
          </w:tcPr>
          <w:p w14:paraId="77736138"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Groundedness, faithfulness, retrieval relevance, hallucination detection, healthcare data considerations, auditability and responsible AI controls.</w:t>
            </w:r>
          </w:p>
        </w:tc>
        <w:tc>
          <w:tcPr>
            <w:tcW w:w="2448" w:type="dxa"/>
            <w:shd w:val="clear" w:color="auto" w:fill="F1F2F4"/>
            <w:tcMar>
              <w:top w:w="90" w:type="dxa"/>
              <w:left w:w="110" w:type="dxa"/>
              <w:bottom w:w="90" w:type="dxa"/>
              <w:right w:w="110" w:type="dxa"/>
            </w:tcMar>
            <w:vAlign w:val="center"/>
          </w:tcPr>
          <w:p w14:paraId="20659017"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Create and apply a test set, evaluation scorecard and improvement loop.</w:t>
            </w:r>
          </w:p>
        </w:tc>
        <w:tc>
          <w:tcPr>
            <w:tcW w:w="2376" w:type="dxa"/>
            <w:shd w:val="clear" w:color="auto" w:fill="F1F2F4"/>
            <w:tcMar>
              <w:top w:w="90" w:type="dxa"/>
              <w:left w:w="110" w:type="dxa"/>
              <w:bottom w:w="90" w:type="dxa"/>
              <w:right w:w="110" w:type="dxa"/>
            </w:tcMar>
            <w:vAlign w:val="center"/>
          </w:tcPr>
          <w:p w14:paraId="735587D0"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Measure RAG quality, benchmark responses and improve retrieval effectiveness.</w:t>
            </w:r>
          </w:p>
        </w:tc>
      </w:tr>
    </w:tbl>
    <w:p w14:paraId="1C1507FF" w14:textId="77777777" w:rsidR="00167A8C" w:rsidRDefault="00167A8C" w:rsidP="00E02BB1">
      <w:pPr>
        <w:pStyle w:val="Heading2"/>
        <w:spacing w:line="360" w:lineRule="auto"/>
        <w:rPr>
          <w:rFonts w:ascii="Aptos" w:hAnsi="Aptos" w:hint="eastAsia"/>
        </w:rPr>
      </w:pPr>
      <w:bookmarkStart w:id="12" w:name="_Toc236342808"/>
    </w:p>
    <w:p w14:paraId="70DA9805" w14:textId="4462C464" w:rsidR="001B0A99" w:rsidRPr="00E02BB1" w:rsidRDefault="009210BA" w:rsidP="00E02BB1">
      <w:pPr>
        <w:pStyle w:val="Heading2"/>
        <w:spacing w:line="360" w:lineRule="auto"/>
        <w:rPr>
          <w:rFonts w:ascii="Aptos" w:hAnsi="Aptos" w:hint="eastAsia"/>
        </w:rPr>
      </w:pPr>
      <w:r w:rsidRPr="00E02BB1">
        <w:rPr>
          <w:rFonts w:ascii="Aptos" w:hAnsi="Aptos"/>
        </w:rPr>
        <w:t>Phase 2 Takeaways</w:t>
      </w:r>
      <w:bookmarkEnd w:id="12"/>
    </w:p>
    <w:p w14:paraId="0D06E12B"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Document ingestion, chunking and metadata strategy for healthcare policy and claims content.</w:t>
      </w:r>
    </w:p>
    <w:p w14:paraId="5BF8F115"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Semantic-search capability using embeddings and vector retrieval.</w:t>
      </w:r>
    </w:p>
    <w:p w14:paraId="784590E3"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A complete enterprise RAG workflow with citations and grounded responses.</w:t>
      </w:r>
    </w:p>
    <w:p w14:paraId="1FD441A3" w14:textId="77777777" w:rsidR="001B0A99" w:rsidRDefault="009210BA" w:rsidP="00E02BB1">
      <w:pPr>
        <w:pStyle w:val="ListBullet"/>
        <w:spacing w:after="40" w:line="360" w:lineRule="auto"/>
        <w:ind w:left="259" w:hanging="173"/>
        <w:rPr>
          <w:rFonts w:ascii="Aptos" w:hAnsi="Aptos" w:hint="eastAsia"/>
        </w:rPr>
      </w:pPr>
      <w:r w:rsidRPr="00E02BB1">
        <w:rPr>
          <w:rFonts w:ascii="Aptos" w:hAnsi="Aptos"/>
        </w:rPr>
        <w:t>Evaluation practices covering relevance, groundedness, faithfulness, hallucination and governance.</w:t>
      </w:r>
    </w:p>
    <w:p w14:paraId="065F5C79" w14:textId="77777777" w:rsidR="00E02BB1" w:rsidRDefault="00E02BB1" w:rsidP="00E02BB1">
      <w:pPr>
        <w:pStyle w:val="ListBullet"/>
        <w:numPr>
          <w:ilvl w:val="0"/>
          <w:numId w:val="0"/>
        </w:numPr>
        <w:spacing w:after="40" w:line="360" w:lineRule="auto"/>
        <w:ind w:left="360" w:hanging="360"/>
        <w:rPr>
          <w:rFonts w:ascii="Aptos" w:hAnsi="Aptos" w:hint="eastAsia"/>
        </w:rPr>
      </w:pPr>
    </w:p>
    <w:p w14:paraId="1202704C" w14:textId="77777777" w:rsidR="00E02BB1" w:rsidRDefault="00E02BB1" w:rsidP="00E02BB1">
      <w:pPr>
        <w:pStyle w:val="ListBullet"/>
        <w:numPr>
          <w:ilvl w:val="0"/>
          <w:numId w:val="0"/>
        </w:numPr>
        <w:spacing w:after="40" w:line="360" w:lineRule="auto"/>
        <w:ind w:left="360" w:hanging="360"/>
        <w:rPr>
          <w:rFonts w:ascii="Aptos" w:hAnsi="Aptos" w:hint="eastAsia"/>
        </w:rPr>
      </w:pPr>
    </w:p>
    <w:p w14:paraId="537BE467" w14:textId="77777777" w:rsidR="00E02BB1" w:rsidRDefault="00E02BB1" w:rsidP="00E02BB1">
      <w:pPr>
        <w:pStyle w:val="ListBullet"/>
        <w:numPr>
          <w:ilvl w:val="0"/>
          <w:numId w:val="0"/>
        </w:numPr>
        <w:spacing w:after="40" w:line="360" w:lineRule="auto"/>
        <w:ind w:left="360" w:hanging="360"/>
        <w:rPr>
          <w:rFonts w:ascii="Aptos" w:hAnsi="Aptos" w:hint="eastAsia"/>
        </w:rPr>
      </w:pPr>
    </w:p>
    <w:p w14:paraId="262FCF29" w14:textId="77777777" w:rsidR="00E02BB1" w:rsidRDefault="00E02BB1" w:rsidP="00E02BB1">
      <w:pPr>
        <w:pStyle w:val="ListBullet"/>
        <w:numPr>
          <w:ilvl w:val="0"/>
          <w:numId w:val="0"/>
        </w:numPr>
        <w:spacing w:after="40" w:line="360" w:lineRule="auto"/>
        <w:ind w:left="360" w:hanging="360"/>
        <w:rPr>
          <w:rFonts w:ascii="Aptos" w:hAnsi="Aptos" w:hint="eastAsia"/>
        </w:rPr>
      </w:pPr>
    </w:p>
    <w:p w14:paraId="4C6F3E60" w14:textId="77777777" w:rsidR="00E02BB1" w:rsidRDefault="00E02BB1" w:rsidP="00E02BB1">
      <w:pPr>
        <w:pStyle w:val="ListBullet"/>
        <w:numPr>
          <w:ilvl w:val="0"/>
          <w:numId w:val="0"/>
        </w:numPr>
        <w:spacing w:after="40" w:line="360" w:lineRule="auto"/>
        <w:ind w:left="360" w:hanging="360"/>
        <w:rPr>
          <w:rFonts w:ascii="Aptos" w:hAnsi="Aptos" w:hint="eastAsia"/>
        </w:rPr>
      </w:pPr>
    </w:p>
    <w:p w14:paraId="6F7EB5CC" w14:textId="77777777" w:rsidR="00E02BB1" w:rsidRPr="00E02BB1" w:rsidRDefault="00E02BB1" w:rsidP="00E02BB1">
      <w:pPr>
        <w:pStyle w:val="ListBullet"/>
        <w:numPr>
          <w:ilvl w:val="0"/>
          <w:numId w:val="0"/>
        </w:numPr>
        <w:spacing w:after="40" w:line="360" w:lineRule="auto"/>
        <w:ind w:left="360" w:hanging="360"/>
        <w:rPr>
          <w:rFonts w:ascii="Aptos" w:hAnsi="Aptos" w:hint="eastAsia"/>
        </w:rPr>
      </w:pPr>
    </w:p>
    <w:p w14:paraId="2CE6D6B8" w14:textId="77777777" w:rsidR="001B0A99" w:rsidRPr="00E02BB1" w:rsidRDefault="009210BA" w:rsidP="00E02BB1">
      <w:pPr>
        <w:pStyle w:val="Heading1"/>
        <w:spacing w:line="360" w:lineRule="auto"/>
        <w:rPr>
          <w:rFonts w:ascii="Aptos" w:hAnsi="Aptos" w:hint="eastAsia"/>
        </w:rPr>
      </w:pPr>
      <w:bookmarkStart w:id="13" w:name="_Toc236342809"/>
      <w:r w:rsidRPr="00E02BB1">
        <w:rPr>
          <w:rFonts w:ascii="Aptos" w:hAnsi="Aptos"/>
        </w:rPr>
        <w:lastRenderedPageBreak/>
        <w:t>8. Phase 3: Agentic Systems &amp; Healthcare AI Copilot</w:t>
      </w:r>
      <w:bookmarkEnd w:id="13"/>
    </w:p>
    <w:p w14:paraId="2EC815C7" w14:textId="77777777" w:rsidR="001B0A99" w:rsidRPr="00E02BB1" w:rsidRDefault="009210BA" w:rsidP="00E02BB1">
      <w:pPr>
        <w:spacing w:line="360" w:lineRule="auto"/>
        <w:rPr>
          <w:rFonts w:ascii="Aptos" w:hAnsi="Aptos" w:hint="eastAsia"/>
        </w:rPr>
      </w:pPr>
      <w:r w:rsidRPr="00E02BB1">
        <w:rPr>
          <w:rFonts w:ascii="Aptos" w:hAnsi="Aptos"/>
        </w:rPr>
        <w:t>Phase 3 brings together reasoning, tools, structured data, RAG and governance through agentic workflows and an integrated capstone.</w:t>
      </w:r>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1782"/>
        <w:gridCol w:w="2977"/>
        <w:gridCol w:w="2410"/>
        <w:gridCol w:w="2745"/>
      </w:tblGrid>
      <w:tr w:rsidR="001B0A99" w:rsidRPr="00E02BB1" w14:paraId="3685F211" w14:textId="77777777" w:rsidTr="00E02BB1">
        <w:trPr>
          <w:cantSplit/>
          <w:tblHeader/>
          <w:jc w:val="center"/>
        </w:trPr>
        <w:tc>
          <w:tcPr>
            <w:tcW w:w="1782" w:type="dxa"/>
            <w:shd w:val="clear" w:color="auto" w:fill="0D3B2E"/>
            <w:tcMar>
              <w:top w:w="90" w:type="dxa"/>
              <w:left w:w="110" w:type="dxa"/>
              <w:bottom w:w="90" w:type="dxa"/>
              <w:right w:w="110" w:type="dxa"/>
            </w:tcMar>
            <w:vAlign w:val="center"/>
          </w:tcPr>
          <w:p w14:paraId="4CF85154"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Module</w:t>
            </w:r>
          </w:p>
        </w:tc>
        <w:tc>
          <w:tcPr>
            <w:tcW w:w="2977" w:type="dxa"/>
            <w:shd w:val="clear" w:color="auto" w:fill="0D3B2E"/>
            <w:tcMar>
              <w:top w:w="90" w:type="dxa"/>
              <w:left w:w="110" w:type="dxa"/>
              <w:bottom w:w="90" w:type="dxa"/>
              <w:right w:w="110" w:type="dxa"/>
            </w:tcMar>
            <w:vAlign w:val="center"/>
          </w:tcPr>
          <w:p w14:paraId="6D54DBC7"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Focus</w:t>
            </w:r>
          </w:p>
        </w:tc>
        <w:tc>
          <w:tcPr>
            <w:tcW w:w="2410" w:type="dxa"/>
            <w:shd w:val="clear" w:color="auto" w:fill="0D3B2E"/>
            <w:tcMar>
              <w:top w:w="90" w:type="dxa"/>
              <w:left w:w="110" w:type="dxa"/>
              <w:bottom w:w="90" w:type="dxa"/>
              <w:right w:w="110" w:type="dxa"/>
            </w:tcMar>
            <w:vAlign w:val="center"/>
          </w:tcPr>
          <w:p w14:paraId="6B806072"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Hands-On Application</w:t>
            </w:r>
          </w:p>
        </w:tc>
        <w:tc>
          <w:tcPr>
            <w:tcW w:w="2745" w:type="dxa"/>
            <w:shd w:val="clear" w:color="auto" w:fill="0D3B2E"/>
            <w:tcMar>
              <w:top w:w="90" w:type="dxa"/>
              <w:left w:w="110" w:type="dxa"/>
              <w:bottom w:w="90" w:type="dxa"/>
              <w:right w:w="110" w:type="dxa"/>
            </w:tcMar>
            <w:vAlign w:val="center"/>
          </w:tcPr>
          <w:p w14:paraId="3700D8B2"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Learning Output</w:t>
            </w:r>
          </w:p>
        </w:tc>
      </w:tr>
      <w:tr w:rsidR="001B0A99" w:rsidRPr="00E02BB1" w14:paraId="08B3ABB5" w14:textId="77777777" w:rsidTr="00E02BB1">
        <w:trPr>
          <w:cantSplit/>
          <w:jc w:val="center"/>
        </w:trPr>
        <w:tc>
          <w:tcPr>
            <w:tcW w:w="1782" w:type="dxa"/>
            <w:shd w:val="clear" w:color="auto" w:fill="FFFFFF"/>
            <w:tcMar>
              <w:top w:w="90" w:type="dxa"/>
              <w:left w:w="110" w:type="dxa"/>
              <w:bottom w:w="90" w:type="dxa"/>
              <w:right w:w="110" w:type="dxa"/>
            </w:tcMar>
            <w:vAlign w:val="center"/>
          </w:tcPr>
          <w:p w14:paraId="4BA44201"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10. Agentic AI &amp; Tool Calling</w:t>
            </w:r>
          </w:p>
        </w:tc>
        <w:tc>
          <w:tcPr>
            <w:tcW w:w="2977" w:type="dxa"/>
            <w:shd w:val="clear" w:color="auto" w:fill="FFFFFF"/>
            <w:tcMar>
              <w:top w:w="90" w:type="dxa"/>
              <w:left w:w="110" w:type="dxa"/>
              <w:bottom w:w="90" w:type="dxa"/>
              <w:right w:w="110" w:type="dxa"/>
            </w:tcMar>
            <w:vAlign w:val="center"/>
          </w:tcPr>
          <w:p w14:paraId="7784F34E"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Agent architectures, planning, tool selection, reasoning workflows, orchestration patterns, routing decisions and latency optimisation.</w:t>
            </w:r>
          </w:p>
        </w:tc>
        <w:tc>
          <w:tcPr>
            <w:tcW w:w="2410" w:type="dxa"/>
            <w:shd w:val="clear" w:color="auto" w:fill="FFFFFF"/>
            <w:tcMar>
              <w:top w:w="90" w:type="dxa"/>
              <w:left w:w="110" w:type="dxa"/>
              <w:bottom w:w="90" w:type="dxa"/>
              <w:right w:w="110" w:type="dxa"/>
            </w:tcMar>
            <w:vAlign w:val="center"/>
          </w:tcPr>
          <w:p w14:paraId="4276FA76"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Healthcare Support Agent.</w:t>
            </w:r>
          </w:p>
        </w:tc>
        <w:tc>
          <w:tcPr>
            <w:tcW w:w="2745" w:type="dxa"/>
            <w:shd w:val="clear" w:color="auto" w:fill="FFFFFF"/>
            <w:tcMar>
              <w:top w:w="90" w:type="dxa"/>
              <w:left w:w="110" w:type="dxa"/>
              <w:bottom w:w="90" w:type="dxa"/>
              <w:right w:w="110" w:type="dxa"/>
            </w:tcMar>
            <w:vAlign w:val="center"/>
          </w:tcPr>
          <w:p w14:paraId="697355E9"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Develop a tool-enabled reasoning agent and understand single-orchestrator patterns.</w:t>
            </w:r>
          </w:p>
        </w:tc>
      </w:tr>
      <w:tr w:rsidR="001B0A99" w:rsidRPr="00E02BB1" w14:paraId="48A5C9E8" w14:textId="77777777" w:rsidTr="00E02BB1">
        <w:trPr>
          <w:cantSplit/>
          <w:jc w:val="center"/>
        </w:trPr>
        <w:tc>
          <w:tcPr>
            <w:tcW w:w="1782" w:type="dxa"/>
            <w:shd w:val="clear" w:color="auto" w:fill="F1F2F4"/>
            <w:tcMar>
              <w:top w:w="90" w:type="dxa"/>
              <w:left w:w="110" w:type="dxa"/>
              <w:bottom w:w="90" w:type="dxa"/>
              <w:right w:w="110" w:type="dxa"/>
            </w:tcMar>
            <w:vAlign w:val="center"/>
          </w:tcPr>
          <w:p w14:paraId="6FCEECFB"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11. Structured Data Agents &amp; Multi-Agent Workflows</w:t>
            </w:r>
          </w:p>
        </w:tc>
        <w:tc>
          <w:tcPr>
            <w:tcW w:w="2977" w:type="dxa"/>
            <w:shd w:val="clear" w:color="auto" w:fill="F1F2F4"/>
            <w:tcMar>
              <w:top w:w="90" w:type="dxa"/>
              <w:left w:w="110" w:type="dxa"/>
              <w:bottom w:w="90" w:type="dxa"/>
              <w:right w:w="110" w:type="dxa"/>
            </w:tcMar>
            <w:vAlign w:val="center"/>
          </w:tcPr>
          <w:p w14:paraId="70665C28"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NL-to-SQL, query planning, data interpretation, and planner, retrieval, analytics and reviewer agent patterns.</w:t>
            </w:r>
          </w:p>
        </w:tc>
        <w:tc>
          <w:tcPr>
            <w:tcW w:w="2410" w:type="dxa"/>
            <w:shd w:val="clear" w:color="auto" w:fill="F1F2F4"/>
            <w:tcMar>
              <w:top w:w="90" w:type="dxa"/>
              <w:left w:w="110" w:type="dxa"/>
              <w:bottom w:w="90" w:type="dxa"/>
              <w:right w:w="110" w:type="dxa"/>
            </w:tcMar>
            <w:vAlign w:val="center"/>
          </w:tcPr>
          <w:p w14:paraId="21EA57D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a Healthcare Claims Intelligence Agent combining structured and unstructured workflows.</w:t>
            </w:r>
          </w:p>
        </w:tc>
        <w:tc>
          <w:tcPr>
            <w:tcW w:w="2745" w:type="dxa"/>
            <w:shd w:val="clear" w:color="auto" w:fill="F1F2F4"/>
            <w:tcMar>
              <w:top w:w="90" w:type="dxa"/>
              <w:left w:w="110" w:type="dxa"/>
              <w:bottom w:w="90" w:type="dxa"/>
              <w:right w:w="110" w:type="dxa"/>
            </w:tcMar>
            <w:vAlign w:val="center"/>
          </w:tcPr>
          <w:p w14:paraId="363920A2"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Connect natural-language questions to data retrieval, analysis and recommendation workflows.</w:t>
            </w:r>
          </w:p>
        </w:tc>
      </w:tr>
      <w:tr w:rsidR="001B0A99" w:rsidRPr="00E02BB1" w14:paraId="0AC45A4F" w14:textId="77777777" w:rsidTr="00E02BB1">
        <w:trPr>
          <w:cantSplit/>
          <w:jc w:val="center"/>
        </w:trPr>
        <w:tc>
          <w:tcPr>
            <w:tcW w:w="1782" w:type="dxa"/>
            <w:shd w:val="clear" w:color="auto" w:fill="FFFFFF"/>
            <w:tcMar>
              <w:top w:w="90" w:type="dxa"/>
              <w:left w:w="110" w:type="dxa"/>
              <w:bottom w:w="90" w:type="dxa"/>
              <w:right w:w="110" w:type="dxa"/>
            </w:tcMar>
            <w:vAlign w:val="center"/>
          </w:tcPr>
          <w:p w14:paraId="1B3FA811"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12. Capstone: Healthcare AI Copilot</w:t>
            </w:r>
          </w:p>
        </w:tc>
        <w:tc>
          <w:tcPr>
            <w:tcW w:w="2977" w:type="dxa"/>
            <w:shd w:val="clear" w:color="auto" w:fill="FFFFFF"/>
            <w:tcMar>
              <w:top w:w="90" w:type="dxa"/>
              <w:left w:w="110" w:type="dxa"/>
              <w:bottom w:w="90" w:type="dxa"/>
              <w:right w:w="110" w:type="dxa"/>
            </w:tcMar>
            <w:vAlign w:val="center"/>
          </w:tcPr>
          <w:p w14:paraId="741F6565"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Architecture review, production-readiness checklist, RAG, claims search, structured data, tool calling, orchestration, evaluation, guardrails and cost awareness.</w:t>
            </w:r>
          </w:p>
        </w:tc>
        <w:tc>
          <w:tcPr>
            <w:tcW w:w="2410" w:type="dxa"/>
            <w:shd w:val="clear" w:color="auto" w:fill="FFFFFF"/>
            <w:tcMar>
              <w:top w:w="90" w:type="dxa"/>
              <w:left w:w="110" w:type="dxa"/>
              <w:bottom w:w="90" w:type="dxa"/>
              <w:right w:w="110" w:type="dxa"/>
            </w:tcMar>
            <w:vAlign w:val="center"/>
          </w:tcPr>
          <w:p w14:paraId="7381CFFF"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Teams build and present an end-to-end Healthcare AI Copilot.</w:t>
            </w:r>
          </w:p>
        </w:tc>
        <w:tc>
          <w:tcPr>
            <w:tcW w:w="2745" w:type="dxa"/>
            <w:shd w:val="clear" w:color="auto" w:fill="FFFFFF"/>
            <w:tcMar>
              <w:top w:w="90" w:type="dxa"/>
              <w:left w:w="110" w:type="dxa"/>
              <w:bottom w:w="90" w:type="dxa"/>
              <w:right w:w="110" w:type="dxa"/>
            </w:tcMar>
            <w:vAlign w:val="center"/>
          </w:tcPr>
          <w:p w14:paraId="561550A9"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Deliver a working integrated solution and defend its architecture, controls and readiness.</w:t>
            </w:r>
          </w:p>
        </w:tc>
      </w:tr>
    </w:tbl>
    <w:p w14:paraId="29C9464B" w14:textId="77777777" w:rsidR="001B0A99" w:rsidRPr="00E02BB1" w:rsidRDefault="009210BA" w:rsidP="00E02BB1">
      <w:pPr>
        <w:pStyle w:val="Heading2"/>
        <w:spacing w:line="360" w:lineRule="auto"/>
        <w:rPr>
          <w:rFonts w:ascii="Aptos" w:hAnsi="Aptos" w:hint="eastAsia"/>
        </w:rPr>
      </w:pPr>
      <w:bookmarkStart w:id="14" w:name="_Toc236342810"/>
      <w:r w:rsidRPr="00E02BB1">
        <w:rPr>
          <w:rFonts w:ascii="Aptos" w:hAnsi="Aptos"/>
        </w:rPr>
        <w:t>Capstone Components</w:t>
      </w:r>
      <w:bookmarkEnd w:id="14"/>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1994"/>
        <w:gridCol w:w="2268"/>
        <w:gridCol w:w="2693"/>
        <w:gridCol w:w="2815"/>
      </w:tblGrid>
      <w:tr w:rsidR="001B0A99" w:rsidRPr="00E02BB1" w14:paraId="565CFF09" w14:textId="77777777" w:rsidTr="00E02BB1">
        <w:trPr>
          <w:cantSplit/>
          <w:tblHeader/>
          <w:jc w:val="center"/>
        </w:trPr>
        <w:tc>
          <w:tcPr>
            <w:tcW w:w="1994" w:type="dxa"/>
            <w:shd w:val="clear" w:color="auto" w:fill="0D3B2E"/>
            <w:tcMar>
              <w:top w:w="90" w:type="dxa"/>
              <w:left w:w="110" w:type="dxa"/>
              <w:bottom w:w="90" w:type="dxa"/>
              <w:right w:w="110" w:type="dxa"/>
            </w:tcMar>
            <w:vAlign w:val="center"/>
          </w:tcPr>
          <w:p w14:paraId="299A6A90"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Knowledge &amp; Models</w:t>
            </w:r>
          </w:p>
        </w:tc>
        <w:tc>
          <w:tcPr>
            <w:tcW w:w="2268" w:type="dxa"/>
            <w:shd w:val="clear" w:color="auto" w:fill="0D3B2E"/>
            <w:tcMar>
              <w:top w:w="90" w:type="dxa"/>
              <w:left w:w="110" w:type="dxa"/>
              <w:bottom w:w="90" w:type="dxa"/>
              <w:right w:w="110" w:type="dxa"/>
            </w:tcMar>
            <w:vAlign w:val="center"/>
          </w:tcPr>
          <w:p w14:paraId="23F6DC73"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Data &amp; Tools</w:t>
            </w:r>
          </w:p>
        </w:tc>
        <w:tc>
          <w:tcPr>
            <w:tcW w:w="2693" w:type="dxa"/>
            <w:shd w:val="clear" w:color="auto" w:fill="0D3B2E"/>
            <w:tcMar>
              <w:top w:w="90" w:type="dxa"/>
              <w:left w:w="110" w:type="dxa"/>
              <w:bottom w:w="90" w:type="dxa"/>
              <w:right w:w="110" w:type="dxa"/>
            </w:tcMar>
            <w:vAlign w:val="center"/>
          </w:tcPr>
          <w:p w14:paraId="5073DBDA"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Orchestration &amp; Controls</w:t>
            </w:r>
          </w:p>
        </w:tc>
        <w:tc>
          <w:tcPr>
            <w:tcW w:w="2815" w:type="dxa"/>
            <w:shd w:val="clear" w:color="auto" w:fill="0D3B2E"/>
            <w:tcMar>
              <w:top w:w="90" w:type="dxa"/>
              <w:left w:w="110" w:type="dxa"/>
              <w:bottom w:w="90" w:type="dxa"/>
              <w:right w:w="110" w:type="dxa"/>
            </w:tcMar>
            <w:vAlign w:val="center"/>
          </w:tcPr>
          <w:p w14:paraId="07C61D41"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Quality &amp; Readiness</w:t>
            </w:r>
          </w:p>
        </w:tc>
      </w:tr>
      <w:tr w:rsidR="001B0A99" w:rsidRPr="00E02BB1" w14:paraId="1617A020" w14:textId="77777777" w:rsidTr="00E02BB1">
        <w:trPr>
          <w:cantSplit/>
          <w:jc w:val="center"/>
        </w:trPr>
        <w:tc>
          <w:tcPr>
            <w:tcW w:w="1994" w:type="dxa"/>
            <w:shd w:val="clear" w:color="auto" w:fill="FFFFFF"/>
            <w:tcMar>
              <w:top w:w="90" w:type="dxa"/>
              <w:left w:w="110" w:type="dxa"/>
              <w:bottom w:w="90" w:type="dxa"/>
              <w:right w:w="110" w:type="dxa"/>
            </w:tcMar>
            <w:vAlign w:val="center"/>
          </w:tcPr>
          <w:p w14:paraId="48B0CD7E"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LLM interaction</w:t>
            </w:r>
          </w:p>
        </w:tc>
        <w:tc>
          <w:tcPr>
            <w:tcW w:w="2268" w:type="dxa"/>
            <w:shd w:val="clear" w:color="auto" w:fill="FFFFFF"/>
            <w:tcMar>
              <w:top w:w="90" w:type="dxa"/>
              <w:left w:w="110" w:type="dxa"/>
              <w:bottom w:w="90" w:type="dxa"/>
              <w:right w:w="110" w:type="dxa"/>
            </w:tcMar>
            <w:vAlign w:val="center"/>
          </w:tcPr>
          <w:p w14:paraId="41C830B7"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Claims knowledge search</w:t>
            </w:r>
          </w:p>
        </w:tc>
        <w:tc>
          <w:tcPr>
            <w:tcW w:w="2693" w:type="dxa"/>
            <w:shd w:val="clear" w:color="auto" w:fill="FFFFFF"/>
            <w:tcMar>
              <w:top w:w="90" w:type="dxa"/>
              <w:left w:w="110" w:type="dxa"/>
              <w:bottom w:w="90" w:type="dxa"/>
              <w:right w:w="110" w:type="dxa"/>
            </w:tcMar>
            <w:vAlign w:val="center"/>
          </w:tcPr>
          <w:p w14:paraId="3801C36F"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Tool calling</w:t>
            </w:r>
          </w:p>
        </w:tc>
        <w:tc>
          <w:tcPr>
            <w:tcW w:w="2815" w:type="dxa"/>
            <w:shd w:val="clear" w:color="auto" w:fill="FFFFFF"/>
            <w:tcMar>
              <w:top w:w="90" w:type="dxa"/>
              <w:left w:w="110" w:type="dxa"/>
              <w:bottom w:w="90" w:type="dxa"/>
              <w:right w:w="110" w:type="dxa"/>
            </w:tcMar>
            <w:vAlign w:val="center"/>
          </w:tcPr>
          <w:p w14:paraId="36B342D4"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Evaluation framework</w:t>
            </w:r>
          </w:p>
        </w:tc>
      </w:tr>
      <w:tr w:rsidR="001B0A99" w:rsidRPr="00E02BB1" w14:paraId="140EA5AE" w14:textId="77777777" w:rsidTr="00E02BB1">
        <w:trPr>
          <w:cantSplit/>
          <w:jc w:val="center"/>
        </w:trPr>
        <w:tc>
          <w:tcPr>
            <w:tcW w:w="1994" w:type="dxa"/>
            <w:shd w:val="clear" w:color="auto" w:fill="F1F2F4"/>
            <w:tcMar>
              <w:top w:w="90" w:type="dxa"/>
              <w:left w:w="110" w:type="dxa"/>
              <w:bottom w:w="90" w:type="dxa"/>
              <w:right w:w="110" w:type="dxa"/>
            </w:tcMar>
            <w:vAlign w:val="center"/>
          </w:tcPr>
          <w:p w14:paraId="2366AEB0"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Enterprise RAG</w:t>
            </w:r>
          </w:p>
        </w:tc>
        <w:tc>
          <w:tcPr>
            <w:tcW w:w="2268" w:type="dxa"/>
            <w:shd w:val="clear" w:color="auto" w:fill="F1F2F4"/>
            <w:tcMar>
              <w:top w:w="90" w:type="dxa"/>
              <w:left w:w="110" w:type="dxa"/>
              <w:bottom w:w="90" w:type="dxa"/>
              <w:right w:w="110" w:type="dxa"/>
            </w:tcMar>
            <w:vAlign w:val="center"/>
          </w:tcPr>
          <w:p w14:paraId="35485F38"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Structured data access</w:t>
            </w:r>
          </w:p>
        </w:tc>
        <w:tc>
          <w:tcPr>
            <w:tcW w:w="2693" w:type="dxa"/>
            <w:shd w:val="clear" w:color="auto" w:fill="F1F2F4"/>
            <w:tcMar>
              <w:top w:w="90" w:type="dxa"/>
              <w:left w:w="110" w:type="dxa"/>
              <w:bottom w:w="90" w:type="dxa"/>
              <w:right w:w="110" w:type="dxa"/>
            </w:tcMar>
            <w:vAlign w:val="center"/>
          </w:tcPr>
          <w:p w14:paraId="3479B38C"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Agent orchestration and guardrails</w:t>
            </w:r>
          </w:p>
        </w:tc>
        <w:tc>
          <w:tcPr>
            <w:tcW w:w="2815" w:type="dxa"/>
            <w:shd w:val="clear" w:color="auto" w:fill="F1F2F4"/>
            <w:tcMar>
              <w:top w:w="90" w:type="dxa"/>
              <w:left w:w="110" w:type="dxa"/>
              <w:bottom w:w="90" w:type="dxa"/>
              <w:right w:w="110" w:type="dxa"/>
            </w:tcMar>
            <w:vAlign w:val="center"/>
          </w:tcPr>
          <w:p w14:paraId="3BE9D149"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Cost awareness and production-readiness checklist</w:t>
            </w:r>
          </w:p>
        </w:tc>
      </w:tr>
    </w:tbl>
    <w:p w14:paraId="10F6B49E" w14:textId="77777777" w:rsidR="001B0A99" w:rsidRPr="00E02BB1" w:rsidRDefault="009210BA" w:rsidP="00E02BB1">
      <w:pPr>
        <w:pStyle w:val="Heading2"/>
        <w:spacing w:line="360" w:lineRule="auto"/>
        <w:rPr>
          <w:rFonts w:ascii="Aptos" w:hAnsi="Aptos" w:hint="eastAsia"/>
        </w:rPr>
      </w:pPr>
      <w:bookmarkStart w:id="15" w:name="_Toc236342811"/>
      <w:r w:rsidRPr="00E02BB1">
        <w:rPr>
          <w:rFonts w:ascii="Aptos" w:hAnsi="Aptos"/>
        </w:rPr>
        <w:t>Final Programme Outcomes</w:t>
      </w:r>
      <w:bookmarkEnd w:id="15"/>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1757"/>
        <w:gridCol w:w="4253"/>
        <w:gridCol w:w="3854"/>
      </w:tblGrid>
      <w:tr w:rsidR="001B0A99" w:rsidRPr="00E02BB1" w14:paraId="7BE59741" w14:textId="77777777" w:rsidTr="00E02BB1">
        <w:trPr>
          <w:cantSplit/>
          <w:tblHeader/>
          <w:jc w:val="center"/>
        </w:trPr>
        <w:tc>
          <w:tcPr>
            <w:tcW w:w="1757" w:type="dxa"/>
            <w:shd w:val="clear" w:color="auto" w:fill="0D3B2E"/>
            <w:tcMar>
              <w:top w:w="90" w:type="dxa"/>
              <w:left w:w="110" w:type="dxa"/>
              <w:bottom w:w="90" w:type="dxa"/>
              <w:right w:w="110" w:type="dxa"/>
            </w:tcMar>
            <w:vAlign w:val="center"/>
          </w:tcPr>
          <w:p w14:paraId="637BD1E9"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Competency Level</w:t>
            </w:r>
          </w:p>
        </w:tc>
        <w:tc>
          <w:tcPr>
            <w:tcW w:w="4253" w:type="dxa"/>
            <w:shd w:val="clear" w:color="auto" w:fill="0D3B2E"/>
            <w:tcMar>
              <w:top w:w="90" w:type="dxa"/>
              <w:left w:w="110" w:type="dxa"/>
              <w:bottom w:w="90" w:type="dxa"/>
              <w:right w:w="110" w:type="dxa"/>
            </w:tcMar>
            <w:vAlign w:val="center"/>
          </w:tcPr>
          <w:p w14:paraId="2030C08C"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Participants Will Be Able To</w:t>
            </w:r>
          </w:p>
        </w:tc>
        <w:tc>
          <w:tcPr>
            <w:tcW w:w="3854" w:type="dxa"/>
            <w:shd w:val="clear" w:color="auto" w:fill="0D3B2E"/>
            <w:tcMar>
              <w:top w:w="90" w:type="dxa"/>
              <w:left w:w="110" w:type="dxa"/>
              <w:bottom w:w="90" w:type="dxa"/>
              <w:right w:w="110" w:type="dxa"/>
            </w:tcMar>
            <w:vAlign w:val="center"/>
          </w:tcPr>
          <w:p w14:paraId="095779BA"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Indicative Evidence</w:t>
            </w:r>
          </w:p>
        </w:tc>
      </w:tr>
      <w:tr w:rsidR="001B0A99" w:rsidRPr="00E02BB1" w14:paraId="77C6664A" w14:textId="77777777" w:rsidTr="00E02BB1">
        <w:trPr>
          <w:cantSplit/>
          <w:jc w:val="center"/>
        </w:trPr>
        <w:tc>
          <w:tcPr>
            <w:tcW w:w="1757" w:type="dxa"/>
            <w:shd w:val="clear" w:color="auto" w:fill="FFFFFF"/>
            <w:tcMar>
              <w:top w:w="90" w:type="dxa"/>
              <w:left w:w="110" w:type="dxa"/>
              <w:bottom w:w="90" w:type="dxa"/>
              <w:right w:w="110" w:type="dxa"/>
            </w:tcMar>
            <w:vAlign w:val="center"/>
          </w:tcPr>
          <w:p w14:paraId="31E88BC7"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Foundation</w:t>
            </w:r>
          </w:p>
        </w:tc>
        <w:tc>
          <w:tcPr>
            <w:tcW w:w="4253" w:type="dxa"/>
            <w:shd w:val="clear" w:color="auto" w:fill="FFFFFF"/>
            <w:tcMar>
              <w:top w:w="90" w:type="dxa"/>
              <w:left w:w="110" w:type="dxa"/>
              <w:bottom w:w="90" w:type="dxa"/>
              <w:right w:w="110" w:type="dxa"/>
            </w:tcMar>
            <w:vAlign w:val="center"/>
          </w:tcPr>
          <w:p w14:paraId="4147322D"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Understand GenAI architecture, use prompt engineering and identify enterprise AI opportunities.</w:t>
            </w:r>
          </w:p>
        </w:tc>
        <w:tc>
          <w:tcPr>
            <w:tcW w:w="3854" w:type="dxa"/>
            <w:shd w:val="clear" w:color="auto" w:fill="FFFFFF"/>
            <w:tcMar>
              <w:top w:w="90" w:type="dxa"/>
              <w:left w:w="110" w:type="dxa"/>
              <w:bottom w:w="90" w:type="dxa"/>
              <w:right w:w="110" w:type="dxa"/>
            </w:tcMar>
            <w:vAlign w:val="center"/>
          </w:tcPr>
          <w:p w14:paraId="635CBCDD"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Prompt framework, model comparison and first LLM application.</w:t>
            </w:r>
          </w:p>
        </w:tc>
      </w:tr>
      <w:tr w:rsidR="001B0A99" w:rsidRPr="00E02BB1" w14:paraId="6DA740DD" w14:textId="77777777" w:rsidTr="00E02BB1">
        <w:trPr>
          <w:cantSplit/>
          <w:jc w:val="center"/>
        </w:trPr>
        <w:tc>
          <w:tcPr>
            <w:tcW w:w="1757" w:type="dxa"/>
            <w:shd w:val="clear" w:color="auto" w:fill="F1F2F4"/>
            <w:tcMar>
              <w:top w:w="90" w:type="dxa"/>
              <w:left w:w="110" w:type="dxa"/>
              <w:bottom w:w="90" w:type="dxa"/>
              <w:right w:w="110" w:type="dxa"/>
            </w:tcMar>
            <w:vAlign w:val="center"/>
          </w:tcPr>
          <w:p w14:paraId="114F1654"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Practitioner</w:t>
            </w:r>
          </w:p>
        </w:tc>
        <w:tc>
          <w:tcPr>
            <w:tcW w:w="4253" w:type="dxa"/>
            <w:shd w:val="clear" w:color="auto" w:fill="F1F2F4"/>
            <w:tcMar>
              <w:top w:w="90" w:type="dxa"/>
              <w:left w:w="110" w:type="dxa"/>
              <w:bottom w:w="90" w:type="dxa"/>
              <w:right w:w="110" w:type="dxa"/>
            </w:tcMar>
            <w:vAlign w:val="center"/>
          </w:tcPr>
          <w:p w14:paraId="2218484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RAG applications and agents, implement tool calling, develop NL-to-SQL workflows and evaluate AI systems.</w:t>
            </w:r>
          </w:p>
        </w:tc>
        <w:tc>
          <w:tcPr>
            <w:tcW w:w="3854" w:type="dxa"/>
            <w:shd w:val="clear" w:color="auto" w:fill="F1F2F4"/>
            <w:tcMar>
              <w:top w:w="90" w:type="dxa"/>
              <w:left w:w="110" w:type="dxa"/>
              <w:bottom w:w="90" w:type="dxa"/>
              <w:right w:w="110" w:type="dxa"/>
            </w:tcMar>
            <w:vAlign w:val="center"/>
          </w:tcPr>
          <w:p w14:paraId="189A2C6E"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RAG solution, semantic search, healthcare agent and evaluation scorecard.</w:t>
            </w:r>
          </w:p>
        </w:tc>
      </w:tr>
      <w:tr w:rsidR="001B0A99" w:rsidRPr="00E02BB1" w14:paraId="75F970AA" w14:textId="77777777" w:rsidTr="00E02BB1">
        <w:trPr>
          <w:cantSplit/>
          <w:jc w:val="center"/>
        </w:trPr>
        <w:tc>
          <w:tcPr>
            <w:tcW w:w="1757" w:type="dxa"/>
            <w:shd w:val="clear" w:color="auto" w:fill="FFFFFF"/>
            <w:tcMar>
              <w:top w:w="90" w:type="dxa"/>
              <w:left w:w="110" w:type="dxa"/>
              <w:bottom w:w="90" w:type="dxa"/>
              <w:right w:w="110" w:type="dxa"/>
            </w:tcMar>
            <w:vAlign w:val="center"/>
          </w:tcPr>
          <w:p w14:paraId="4470545F"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Production Awareness</w:t>
            </w:r>
          </w:p>
        </w:tc>
        <w:tc>
          <w:tcPr>
            <w:tcW w:w="4253" w:type="dxa"/>
            <w:shd w:val="clear" w:color="auto" w:fill="FFFFFF"/>
            <w:tcMar>
              <w:top w:w="90" w:type="dxa"/>
              <w:left w:w="110" w:type="dxa"/>
              <w:bottom w:w="90" w:type="dxa"/>
              <w:right w:w="110" w:type="dxa"/>
            </w:tcMar>
            <w:vAlign w:val="center"/>
          </w:tcPr>
          <w:p w14:paraId="2461A48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Understand scaling challenges, optimise token consumption, improve retrieval quality, design orchestration patterns and apply governance practices.</w:t>
            </w:r>
          </w:p>
        </w:tc>
        <w:tc>
          <w:tcPr>
            <w:tcW w:w="3854" w:type="dxa"/>
            <w:shd w:val="clear" w:color="auto" w:fill="FFFFFF"/>
            <w:tcMar>
              <w:top w:w="90" w:type="dxa"/>
              <w:left w:w="110" w:type="dxa"/>
              <w:bottom w:w="90" w:type="dxa"/>
              <w:right w:w="110" w:type="dxa"/>
            </w:tcMar>
            <w:vAlign w:val="center"/>
          </w:tcPr>
          <w:p w14:paraId="50F22EC7"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Architecture decisions, production-readiness review and defended capstone solution.</w:t>
            </w:r>
          </w:p>
        </w:tc>
      </w:tr>
    </w:tbl>
    <w:p w14:paraId="363F8E88" w14:textId="20101197" w:rsidR="00543347" w:rsidRDefault="00543347" w:rsidP="00E02BB1">
      <w:pPr>
        <w:pStyle w:val="Heading1"/>
        <w:spacing w:line="360" w:lineRule="auto"/>
        <w:rPr>
          <w:rFonts w:ascii="Aptos" w:hAnsi="Aptos" w:hint="eastAsia"/>
        </w:rPr>
      </w:pPr>
      <w:r w:rsidRPr="00543347">
        <w:rPr>
          <w:rFonts w:ascii="Aptos" w:hAnsi="Aptos"/>
          <w:noProof/>
        </w:rPr>
        <w:lastRenderedPageBreak/>
        <w:drawing>
          <wp:inline distT="0" distB="0" distL="0" distR="0" wp14:anchorId="325AE73F" wp14:editId="27E2C707">
            <wp:extent cx="6373495" cy="4272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3495" cy="4272280"/>
                    </a:xfrm>
                    <a:prstGeom prst="rect">
                      <a:avLst/>
                    </a:prstGeom>
                  </pic:spPr>
                </pic:pic>
              </a:graphicData>
            </a:graphic>
          </wp:inline>
        </w:drawing>
      </w:r>
    </w:p>
    <w:p w14:paraId="0FD6C115" w14:textId="77777777" w:rsidR="00543347" w:rsidRDefault="00543347" w:rsidP="00543347"/>
    <w:p w14:paraId="48031A5F" w14:textId="77777777" w:rsidR="00543347" w:rsidRPr="00543347" w:rsidRDefault="00543347" w:rsidP="00543347"/>
    <w:p w14:paraId="06CFF25D" w14:textId="3F4BD90A" w:rsidR="001B0A99" w:rsidRPr="00E02BB1" w:rsidRDefault="009210BA" w:rsidP="00E02BB1">
      <w:pPr>
        <w:pStyle w:val="Heading1"/>
        <w:spacing w:line="360" w:lineRule="auto"/>
        <w:rPr>
          <w:rFonts w:ascii="Aptos" w:hAnsi="Aptos" w:hint="eastAsia"/>
        </w:rPr>
      </w:pPr>
      <w:bookmarkStart w:id="16" w:name="_Toc236342812"/>
      <w:r w:rsidRPr="00E02BB1">
        <w:rPr>
          <w:rFonts w:ascii="Aptos" w:hAnsi="Aptos"/>
        </w:rPr>
        <w:t>9. Practical Delivery Methodology</w:t>
      </w:r>
      <w:bookmarkEnd w:id="16"/>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1827"/>
        <w:gridCol w:w="7893"/>
      </w:tblGrid>
      <w:tr w:rsidR="001B0A99" w:rsidRPr="00E02BB1" w14:paraId="5A2DE45F" w14:textId="77777777" w:rsidTr="00E02BB1">
        <w:trPr>
          <w:cantSplit/>
          <w:tblHeader/>
          <w:jc w:val="center"/>
        </w:trPr>
        <w:tc>
          <w:tcPr>
            <w:tcW w:w="1827" w:type="dxa"/>
            <w:shd w:val="clear" w:color="auto" w:fill="0D3B2E"/>
            <w:tcMar>
              <w:top w:w="90" w:type="dxa"/>
              <w:left w:w="110" w:type="dxa"/>
              <w:bottom w:w="90" w:type="dxa"/>
              <w:right w:w="110" w:type="dxa"/>
            </w:tcMar>
            <w:vAlign w:val="center"/>
          </w:tcPr>
          <w:p w14:paraId="72917DAC"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Stage</w:t>
            </w:r>
          </w:p>
        </w:tc>
        <w:tc>
          <w:tcPr>
            <w:tcW w:w="7893" w:type="dxa"/>
            <w:shd w:val="clear" w:color="auto" w:fill="0D3B2E"/>
            <w:tcMar>
              <w:top w:w="90" w:type="dxa"/>
              <w:left w:w="110" w:type="dxa"/>
              <w:bottom w:w="90" w:type="dxa"/>
              <w:right w:w="110" w:type="dxa"/>
            </w:tcMar>
            <w:vAlign w:val="center"/>
          </w:tcPr>
          <w:p w14:paraId="528F2FE9"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Delivery Method</w:t>
            </w:r>
          </w:p>
        </w:tc>
      </w:tr>
      <w:tr w:rsidR="001B0A99" w:rsidRPr="00E02BB1" w14:paraId="0BE533E7" w14:textId="77777777" w:rsidTr="00E02BB1">
        <w:trPr>
          <w:cantSplit/>
          <w:jc w:val="center"/>
        </w:trPr>
        <w:tc>
          <w:tcPr>
            <w:tcW w:w="1827" w:type="dxa"/>
            <w:shd w:val="clear" w:color="auto" w:fill="FFFFFF"/>
            <w:tcMar>
              <w:top w:w="90" w:type="dxa"/>
              <w:left w:w="110" w:type="dxa"/>
              <w:bottom w:w="90" w:type="dxa"/>
              <w:right w:w="110" w:type="dxa"/>
            </w:tcMar>
            <w:vAlign w:val="center"/>
          </w:tcPr>
          <w:p w14:paraId="2D9EEB7A"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Orient</w:t>
            </w:r>
          </w:p>
        </w:tc>
        <w:tc>
          <w:tcPr>
            <w:tcW w:w="7893" w:type="dxa"/>
            <w:shd w:val="clear" w:color="auto" w:fill="FFFFFF"/>
            <w:tcMar>
              <w:top w:w="90" w:type="dxa"/>
              <w:left w:w="110" w:type="dxa"/>
              <w:bottom w:w="90" w:type="dxa"/>
              <w:right w:w="110" w:type="dxa"/>
            </w:tcMar>
            <w:vAlign w:val="center"/>
          </w:tcPr>
          <w:p w14:paraId="44BC6E6D"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Introduce the enterprise context, learning objectives and healthcare payer scenario for the module.</w:t>
            </w:r>
          </w:p>
        </w:tc>
      </w:tr>
      <w:tr w:rsidR="001B0A99" w:rsidRPr="00E02BB1" w14:paraId="2EBEEE13" w14:textId="77777777" w:rsidTr="00E02BB1">
        <w:trPr>
          <w:cantSplit/>
          <w:jc w:val="center"/>
        </w:trPr>
        <w:tc>
          <w:tcPr>
            <w:tcW w:w="1827" w:type="dxa"/>
            <w:shd w:val="clear" w:color="auto" w:fill="F1F2F4"/>
            <w:tcMar>
              <w:top w:w="90" w:type="dxa"/>
              <w:left w:w="110" w:type="dxa"/>
              <w:bottom w:w="90" w:type="dxa"/>
              <w:right w:w="110" w:type="dxa"/>
            </w:tcMar>
            <w:vAlign w:val="center"/>
          </w:tcPr>
          <w:p w14:paraId="7304D266"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Explain</w:t>
            </w:r>
          </w:p>
        </w:tc>
        <w:tc>
          <w:tcPr>
            <w:tcW w:w="7893" w:type="dxa"/>
            <w:shd w:val="clear" w:color="auto" w:fill="F1F2F4"/>
            <w:tcMar>
              <w:top w:w="90" w:type="dxa"/>
              <w:left w:w="110" w:type="dxa"/>
              <w:bottom w:w="90" w:type="dxa"/>
              <w:right w:w="110" w:type="dxa"/>
            </w:tcMar>
            <w:vAlign w:val="center"/>
          </w:tcPr>
          <w:p w14:paraId="1B0876B6"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Build the technical mental model using architecture patterns, demonstrations and production-aware examples.</w:t>
            </w:r>
          </w:p>
        </w:tc>
      </w:tr>
      <w:tr w:rsidR="001B0A99" w:rsidRPr="00E02BB1" w14:paraId="080C2E7A" w14:textId="77777777" w:rsidTr="00E02BB1">
        <w:trPr>
          <w:cantSplit/>
          <w:jc w:val="center"/>
        </w:trPr>
        <w:tc>
          <w:tcPr>
            <w:tcW w:w="1827" w:type="dxa"/>
            <w:shd w:val="clear" w:color="auto" w:fill="FFFFFF"/>
            <w:tcMar>
              <w:top w:w="90" w:type="dxa"/>
              <w:left w:w="110" w:type="dxa"/>
              <w:bottom w:w="90" w:type="dxa"/>
              <w:right w:w="110" w:type="dxa"/>
            </w:tcMar>
            <w:vAlign w:val="center"/>
          </w:tcPr>
          <w:p w14:paraId="6DC00D17"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Demonstrate</w:t>
            </w:r>
          </w:p>
        </w:tc>
        <w:tc>
          <w:tcPr>
            <w:tcW w:w="7893" w:type="dxa"/>
            <w:shd w:val="clear" w:color="auto" w:fill="FFFFFF"/>
            <w:tcMar>
              <w:top w:w="90" w:type="dxa"/>
              <w:left w:w="110" w:type="dxa"/>
              <w:bottom w:w="90" w:type="dxa"/>
              <w:right w:w="110" w:type="dxa"/>
            </w:tcMar>
            <w:vAlign w:val="center"/>
          </w:tcPr>
          <w:p w14:paraId="7BC3226A"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Facilitators show the workflow or engineering pattern using prepared code, documents, data and approved tools.</w:t>
            </w:r>
          </w:p>
        </w:tc>
      </w:tr>
      <w:tr w:rsidR="001B0A99" w:rsidRPr="00E02BB1" w14:paraId="1B7D7E86" w14:textId="77777777" w:rsidTr="00E02BB1">
        <w:trPr>
          <w:cantSplit/>
          <w:jc w:val="center"/>
        </w:trPr>
        <w:tc>
          <w:tcPr>
            <w:tcW w:w="1827" w:type="dxa"/>
            <w:shd w:val="clear" w:color="auto" w:fill="F1F2F4"/>
            <w:tcMar>
              <w:top w:w="90" w:type="dxa"/>
              <w:left w:w="110" w:type="dxa"/>
              <w:bottom w:w="90" w:type="dxa"/>
              <w:right w:w="110" w:type="dxa"/>
            </w:tcMar>
            <w:vAlign w:val="center"/>
          </w:tcPr>
          <w:p w14:paraId="565FBC6F"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Practise</w:t>
            </w:r>
          </w:p>
        </w:tc>
        <w:tc>
          <w:tcPr>
            <w:tcW w:w="7893" w:type="dxa"/>
            <w:shd w:val="clear" w:color="auto" w:fill="F1F2F4"/>
            <w:tcMar>
              <w:top w:w="90" w:type="dxa"/>
              <w:left w:w="110" w:type="dxa"/>
              <w:bottom w:w="90" w:type="dxa"/>
              <w:right w:w="110" w:type="dxa"/>
            </w:tcMar>
            <w:vAlign w:val="center"/>
          </w:tcPr>
          <w:p w14:paraId="31CCDE6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Participants complete guided exercises and progressively modify the reference implementation.</w:t>
            </w:r>
          </w:p>
        </w:tc>
      </w:tr>
      <w:tr w:rsidR="001B0A99" w:rsidRPr="00E02BB1" w14:paraId="67E67B94" w14:textId="77777777" w:rsidTr="00E02BB1">
        <w:trPr>
          <w:cantSplit/>
          <w:jc w:val="center"/>
        </w:trPr>
        <w:tc>
          <w:tcPr>
            <w:tcW w:w="1827" w:type="dxa"/>
            <w:shd w:val="clear" w:color="auto" w:fill="FFFFFF"/>
            <w:tcMar>
              <w:top w:w="90" w:type="dxa"/>
              <w:left w:w="110" w:type="dxa"/>
              <w:bottom w:w="90" w:type="dxa"/>
              <w:right w:w="110" w:type="dxa"/>
            </w:tcMar>
            <w:vAlign w:val="center"/>
          </w:tcPr>
          <w:p w14:paraId="386B9161"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Evaluate &amp; Improve</w:t>
            </w:r>
          </w:p>
        </w:tc>
        <w:tc>
          <w:tcPr>
            <w:tcW w:w="7893" w:type="dxa"/>
            <w:shd w:val="clear" w:color="auto" w:fill="FFFFFF"/>
            <w:tcMar>
              <w:top w:w="90" w:type="dxa"/>
              <w:left w:w="110" w:type="dxa"/>
              <w:bottom w:w="90" w:type="dxa"/>
              <w:right w:w="110" w:type="dxa"/>
            </w:tcMar>
            <w:vAlign w:val="center"/>
          </w:tcPr>
          <w:p w14:paraId="11B500A5"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Participants test outputs, identify failures, improve retrieval or prompts, add controls and review cost or reliability.</w:t>
            </w:r>
          </w:p>
        </w:tc>
      </w:tr>
      <w:tr w:rsidR="001B0A99" w:rsidRPr="00E02BB1" w14:paraId="05B12D04" w14:textId="77777777" w:rsidTr="00E02BB1">
        <w:trPr>
          <w:cantSplit/>
          <w:jc w:val="center"/>
        </w:trPr>
        <w:tc>
          <w:tcPr>
            <w:tcW w:w="1827" w:type="dxa"/>
            <w:shd w:val="clear" w:color="auto" w:fill="F1F2F4"/>
            <w:tcMar>
              <w:top w:w="90" w:type="dxa"/>
              <w:left w:w="110" w:type="dxa"/>
              <w:bottom w:w="90" w:type="dxa"/>
              <w:right w:w="110" w:type="dxa"/>
            </w:tcMar>
            <w:vAlign w:val="center"/>
          </w:tcPr>
          <w:p w14:paraId="101FBB1B"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Build &amp; Defend</w:t>
            </w:r>
          </w:p>
        </w:tc>
        <w:tc>
          <w:tcPr>
            <w:tcW w:w="7893" w:type="dxa"/>
            <w:shd w:val="clear" w:color="auto" w:fill="F1F2F4"/>
            <w:tcMar>
              <w:top w:w="90" w:type="dxa"/>
              <w:left w:w="110" w:type="dxa"/>
              <w:bottom w:w="90" w:type="dxa"/>
              <w:right w:w="110" w:type="dxa"/>
            </w:tcMar>
            <w:vAlign w:val="center"/>
          </w:tcPr>
          <w:p w14:paraId="2C59A239"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Teams integrate the learning into a working artifact or capstone and explain the architecture, value, risks and next steps.</w:t>
            </w:r>
          </w:p>
        </w:tc>
      </w:tr>
    </w:tbl>
    <w:p w14:paraId="7918B0CA" w14:textId="77777777" w:rsidR="001B0A99" w:rsidRPr="00E02BB1" w:rsidRDefault="009210BA" w:rsidP="00E02BB1">
      <w:pPr>
        <w:pStyle w:val="Heading1"/>
        <w:spacing w:line="360" w:lineRule="auto"/>
        <w:rPr>
          <w:rFonts w:ascii="Aptos" w:hAnsi="Aptos" w:hint="eastAsia"/>
        </w:rPr>
      </w:pPr>
      <w:bookmarkStart w:id="17" w:name="_Toc236342813"/>
      <w:r w:rsidRPr="00E02BB1">
        <w:rPr>
          <w:rFonts w:ascii="Aptos" w:hAnsi="Aptos"/>
        </w:rPr>
        <w:lastRenderedPageBreak/>
        <w:t>10. Expected Business Value for ZS Associates</w:t>
      </w:r>
      <w:bookmarkEnd w:id="17"/>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2536"/>
        <w:gridCol w:w="7184"/>
      </w:tblGrid>
      <w:tr w:rsidR="001B0A99" w:rsidRPr="00E02BB1" w14:paraId="3EB0B685" w14:textId="77777777" w:rsidTr="00E02BB1">
        <w:trPr>
          <w:cantSplit/>
          <w:tblHeader/>
          <w:jc w:val="center"/>
        </w:trPr>
        <w:tc>
          <w:tcPr>
            <w:tcW w:w="2536" w:type="dxa"/>
            <w:shd w:val="clear" w:color="auto" w:fill="0D3B2E"/>
            <w:tcMar>
              <w:top w:w="90" w:type="dxa"/>
              <w:left w:w="110" w:type="dxa"/>
              <w:bottom w:w="90" w:type="dxa"/>
              <w:right w:w="110" w:type="dxa"/>
            </w:tcMar>
            <w:vAlign w:val="center"/>
          </w:tcPr>
          <w:p w14:paraId="43433A61"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Value Area</w:t>
            </w:r>
          </w:p>
        </w:tc>
        <w:tc>
          <w:tcPr>
            <w:tcW w:w="7184" w:type="dxa"/>
            <w:shd w:val="clear" w:color="auto" w:fill="0D3B2E"/>
            <w:tcMar>
              <w:top w:w="90" w:type="dxa"/>
              <w:left w:w="110" w:type="dxa"/>
              <w:bottom w:w="90" w:type="dxa"/>
              <w:right w:w="110" w:type="dxa"/>
            </w:tcMar>
            <w:vAlign w:val="center"/>
          </w:tcPr>
          <w:p w14:paraId="052384F7"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Expected Benefit</w:t>
            </w:r>
          </w:p>
        </w:tc>
      </w:tr>
      <w:tr w:rsidR="001B0A99" w:rsidRPr="00E02BB1" w14:paraId="20144A41" w14:textId="77777777" w:rsidTr="00E02BB1">
        <w:trPr>
          <w:cantSplit/>
          <w:jc w:val="center"/>
        </w:trPr>
        <w:tc>
          <w:tcPr>
            <w:tcW w:w="2536" w:type="dxa"/>
            <w:shd w:val="clear" w:color="auto" w:fill="FFFFFF"/>
            <w:tcMar>
              <w:top w:w="90" w:type="dxa"/>
              <w:left w:w="110" w:type="dxa"/>
              <w:bottom w:w="90" w:type="dxa"/>
              <w:right w:w="110" w:type="dxa"/>
            </w:tcMar>
            <w:vAlign w:val="center"/>
          </w:tcPr>
          <w:p w14:paraId="1C56EE66"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Common Engineering Language</w:t>
            </w:r>
          </w:p>
        </w:tc>
        <w:tc>
          <w:tcPr>
            <w:tcW w:w="7184" w:type="dxa"/>
            <w:shd w:val="clear" w:color="auto" w:fill="FFFFFF"/>
            <w:tcMar>
              <w:top w:w="90" w:type="dxa"/>
              <w:left w:w="110" w:type="dxa"/>
              <w:bottom w:w="90" w:type="dxa"/>
              <w:right w:w="110" w:type="dxa"/>
            </w:tcMar>
            <w:vAlign w:val="center"/>
          </w:tcPr>
          <w:p w14:paraId="4E048FFA"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 shared understanding of LLMs, RAG, agents, evaluation and production-aware AI engineering across BT, DEA and AI COE.</w:t>
            </w:r>
          </w:p>
        </w:tc>
      </w:tr>
      <w:tr w:rsidR="001B0A99" w:rsidRPr="00E02BB1" w14:paraId="1DF527BF" w14:textId="77777777" w:rsidTr="00E02BB1">
        <w:trPr>
          <w:cantSplit/>
          <w:jc w:val="center"/>
        </w:trPr>
        <w:tc>
          <w:tcPr>
            <w:tcW w:w="2536" w:type="dxa"/>
            <w:shd w:val="clear" w:color="auto" w:fill="F1F2F4"/>
            <w:tcMar>
              <w:top w:w="90" w:type="dxa"/>
              <w:left w:w="110" w:type="dxa"/>
              <w:bottom w:w="90" w:type="dxa"/>
              <w:right w:w="110" w:type="dxa"/>
            </w:tcMar>
            <w:vAlign w:val="center"/>
          </w:tcPr>
          <w:p w14:paraId="457170B0"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Prototype Capability</w:t>
            </w:r>
          </w:p>
        </w:tc>
        <w:tc>
          <w:tcPr>
            <w:tcW w:w="7184" w:type="dxa"/>
            <w:shd w:val="clear" w:color="auto" w:fill="F1F2F4"/>
            <w:tcMar>
              <w:top w:w="90" w:type="dxa"/>
              <w:left w:w="110" w:type="dxa"/>
              <w:bottom w:w="90" w:type="dxa"/>
              <w:right w:w="110" w:type="dxa"/>
            </w:tcMar>
            <w:vAlign w:val="center"/>
          </w:tcPr>
          <w:p w14:paraId="2BFCD7F2"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Greater ability to convert healthcare payer use cases into working RAG, agentic and structured-data prototypes.</w:t>
            </w:r>
          </w:p>
        </w:tc>
      </w:tr>
      <w:tr w:rsidR="001B0A99" w:rsidRPr="00E02BB1" w14:paraId="66B60157" w14:textId="77777777" w:rsidTr="00E02BB1">
        <w:trPr>
          <w:cantSplit/>
          <w:jc w:val="center"/>
        </w:trPr>
        <w:tc>
          <w:tcPr>
            <w:tcW w:w="2536" w:type="dxa"/>
            <w:shd w:val="clear" w:color="auto" w:fill="FFFFFF"/>
            <w:tcMar>
              <w:top w:w="90" w:type="dxa"/>
              <w:left w:w="110" w:type="dxa"/>
              <w:bottom w:w="90" w:type="dxa"/>
              <w:right w:w="110" w:type="dxa"/>
            </w:tcMar>
            <w:vAlign w:val="center"/>
          </w:tcPr>
          <w:p w14:paraId="61029324"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Architecture Quality</w:t>
            </w:r>
          </w:p>
        </w:tc>
        <w:tc>
          <w:tcPr>
            <w:tcW w:w="7184" w:type="dxa"/>
            <w:shd w:val="clear" w:color="auto" w:fill="FFFFFF"/>
            <w:tcMar>
              <w:top w:w="90" w:type="dxa"/>
              <w:left w:w="110" w:type="dxa"/>
              <w:bottom w:w="90" w:type="dxa"/>
              <w:right w:w="110" w:type="dxa"/>
            </w:tcMar>
            <w:vAlign w:val="center"/>
          </w:tcPr>
          <w:p w14:paraId="3AD3B43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More defensible decisions around retrieval, tools, orchestration, model selection, cost, latency, observability and failure handling.</w:t>
            </w:r>
          </w:p>
        </w:tc>
      </w:tr>
      <w:tr w:rsidR="001B0A99" w:rsidRPr="00E02BB1" w14:paraId="7BC1001A" w14:textId="77777777" w:rsidTr="00E02BB1">
        <w:trPr>
          <w:cantSplit/>
          <w:jc w:val="center"/>
        </w:trPr>
        <w:tc>
          <w:tcPr>
            <w:tcW w:w="2536" w:type="dxa"/>
            <w:shd w:val="clear" w:color="auto" w:fill="F1F2F4"/>
            <w:tcMar>
              <w:top w:w="90" w:type="dxa"/>
              <w:left w:w="110" w:type="dxa"/>
              <w:bottom w:w="90" w:type="dxa"/>
              <w:right w:w="110" w:type="dxa"/>
            </w:tcMar>
            <w:vAlign w:val="center"/>
          </w:tcPr>
          <w:p w14:paraId="6F5E5280"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Healthcare Relevance</w:t>
            </w:r>
          </w:p>
        </w:tc>
        <w:tc>
          <w:tcPr>
            <w:tcW w:w="7184" w:type="dxa"/>
            <w:shd w:val="clear" w:color="auto" w:fill="F1F2F4"/>
            <w:tcMar>
              <w:top w:w="90" w:type="dxa"/>
              <w:left w:w="110" w:type="dxa"/>
              <w:bottom w:w="90" w:type="dxa"/>
              <w:right w:w="110" w:type="dxa"/>
            </w:tcMar>
            <w:vAlign w:val="center"/>
          </w:tcPr>
          <w:p w14:paraId="108FE7EC"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Applied learning through policy, benefits, claims and healthcare data scenarios rather than generic demonstrations.</w:t>
            </w:r>
          </w:p>
        </w:tc>
      </w:tr>
      <w:tr w:rsidR="001B0A99" w:rsidRPr="00E02BB1" w14:paraId="1A0462F1" w14:textId="77777777" w:rsidTr="00E02BB1">
        <w:trPr>
          <w:cantSplit/>
          <w:jc w:val="center"/>
        </w:trPr>
        <w:tc>
          <w:tcPr>
            <w:tcW w:w="2536" w:type="dxa"/>
            <w:shd w:val="clear" w:color="auto" w:fill="FFFFFF"/>
            <w:tcMar>
              <w:top w:w="90" w:type="dxa"/>
              <w:left w:w="110" w:type="dxa"/>
              <w:bottom w:w="90" w:type="dxa"/>
              <w:right w:w="110" w:type="dxa"/>
            </w:tcMar>
            <w:vAlign w:val="center"/>
          </w:tcPr>
          <w:p w14:paraId="362DEE91"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Reliability &amp; Governance</w:t>
            </w:r>
          </w:p>
        </w:tc>
        <w:tc>
          <w:tcPr>
            <w:tcW w:w="7184" w:type="dxa"/>
            <w:shd w:val="clear" w:color="auto" w:fill="FFFFFF"/>
            <w:tcMar>
              <w:top w:w="90" w:type="dxa"/>
              <w:left w:w="110" w:type="dxa"/>
              <w:bottom w:w="90" w:type="dxa"/>
              <w:right w:w="110" w:type="dxa"/>
            </w:tcMar>
            <w:vAlign w:val="center"/>
          </w:tcPr>
          <w:p w14:paraId="1B25F3BD"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Stronger evaluation, groundedness, auditability, responsible AI and human-accountability practices.</w:t>
            </w:r>
          </w:p>
        </w:tc>
      </w:tr>
      <w:tr w:rsidR="001B0A99" w:rsidRPr="00E02BB1" w14:paraId="2C1E404A" w14:textId="77777777" w:rsidTr="00E02BB1">
        <w:trPr>
          <w:cantSplit/>
          <w:jc w:val="center"/>
        </w:trPr>
        <w:tc>
          <w:tcPr>
            <w:tcW w:w="2536" w:type="dxa"/>
            <w:shd w:val="clear" w:color="auto" w:fill="F1F2F4"/>
            <w:tcMar>
              <w:top w:w="90" w:type="dxa"/>
              <w:left w:w="110" w:type="dxa"/>
              <w:bottom w:w="90" w:type="dxa"/>
              <w:right w:w="110" w:type="dxa"/>
            </w:tcMar>
            <w:vAlign w:val="center"/>
          </w:tcPr>
          <w:p w14:paraId="355483C1"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Reusable Capability</w:t>
            </w:r>
          </w:p>
        </w:tc>
        <w:tc>
          <w:tcPr>
            <w:tcW w:w="7184" w:type="dxa"/>
            <w:shd w:val="clear" w:color="auto" w:fill="F1F2F4"/>
            <w:tcMar>
              <w:top w:w="90" w:type="dxa"/>
              <w:left w:w="110" w:type="dxa"/>
              <w:bottom w:w="90" w:type="dxa"/>
              <w:right w:w="110" w:type="dxa"/>
            </w:tcMar>
            <w:vAlign w:val="center"/>
          </w:tcPr>
          <w:p w14:paraId="064F528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Reference patterns, code, artifacts and decision frameworks that can inform future internal AI solution development.</w:t>
            </w:r>
          </w:p>
        </w:tc>
      </w:tr>
    </w:tbl>
    <w:p w14:paraId="53476954" w14:textId="77777777" w:rsidR="00167A8C" w:rsidRPr="00167A8C" w:rsidRDefault="00167A8C" w:rsidP="00167A8C">
      <w:bookmarkStart w:id="18" w:name="_Toc236342814"/>
    </w:p>
    <w:p w14:paraId="1F952DA7" w14:textId="5853F08F" w:rsidR="001B0A99" w:rsidRPr="00E02BB1" w:rsidRDefault="009210BA" w:rsidP="00E02BB1">
      <w:pPr>
        <w:pStyle w:val="Heading1"/>
        <w:spacing w:line="360" w:lineRule="auto"/>
        <w:rPr>
          <w:rFonts w:ascii="Aptos" w:hAnsi="Aptos" w:hint="eastAsia"/>
        </w:rPr>
      </w:pPr>
      <w:r w:rsidRPr="00E02BB1">
        <w:rPr>
          <w:rFonts w:ascii="Aptos" w:hAnsi="Aptos"/>
        </w:rPr>
        <w:t>11. Suggested Measures of Success</w:t>
      </w:r>
      <w:bookmarkEnd w:id="18"/>
    </w:p>
    <w:p w14:paraId="3905202F"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Environment readiness and successful completion of the first LLM application.</w:t>
      </w:r>
    </w:p>
    <w:p w14:paraId="14B06D9D"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Completion and quality of phase-level builds: prompt framework, LLM workflow, agent, RAG application and evaluation scorecard.</w:t>
      </w:r>
    </w:p>
    <w:p w14:paraId="4F69DEE6"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Participant ability to explain key architecture decisions, trade-offs and enterprise risks.</w:t>
      </w:r>
    </w:p>
    <w:p w14:paraId="2B99069B"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Improvement in RAG groundedness, retrieval relevance or hallucination rates during evaluation exercises.</w:t>
      </w:r>
    </w:p>
    <w:p w14:paraId="289F351D"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Successful integration and presentation of the Healthcare AI Copilot capstone.</w:t>
      </w:r>
    </w:p>
    <w:p w14:paraId="7EC553FA" w14:textId="77777777" w:rsidR="001B0A99" w:rsidRDefault="009210BA" w:rsidP="00E02BB1">
      <w:pPr>
        <w:pStyle w:val="ListBullet"/>
        <w:spacing w:after="40" w:line="360" w:lineRule="auto"/>
        <w:ind w:left="259" w:hanging="173"/>
        <w:rPr>
          <w:rFonts w:ascii="Aptos" w:hAnsi="Aptos" w:hint="eastAsia"/>
        </w:rPr>
      </w:pPr>
      <w:r w:rsidRPr="00E02BB1">
        <w:rPr>
          <w:rFonts w:ascii="Aptos" w:hAnsi="Aptos"/>
        </w:rPr>
        <w:t>Participant confidence across foundation, practitioner and production-awareness competencies.</w:t>
      </w:r>
    </w:p>
    <w:p w14:paraId="2DDD880D"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4BD9A1F8"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1C939944"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364ECF37"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5489F3E0"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7FFF166A"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436873AF"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351956EA"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638C088E" w14:textId="77777777" w:rsidR="00543347" w:rsidRPr="00E02BB1" w:rsidRDefault="00543347" w:rsidP="00543347">
      <w:pPr>
        <w:pStyle w:val="ListBullet"/>
        <w:numPr>
          <w:ilvl w:val="0"/>
          <w:numId w:val="0"/>
        </w:numPr>
        <w:spacing w:after="40" w:line="360" w:lineRule="auto"/>
        <w:ind w:left="360" w:hanging="360"/>
        <w:rPr>
          <w:rFonts w:ascii="Aptos" w:hAnsi="Aptos" w:hint="eastAsia"/>
        </w:rPr>
      </w:pPr>
    </w:p>
    <w:p w14:paraId="733391BB" w14:textId="77777777" w:rsidR="001B0A99" w:rsidRPr="00E02BB1" w:rsidRDefault="009210BA" w:rsidP="00E02BB1">
      <w:pPr>
        <w:pStyle w:val="Heading1"/>
        <w:spacing w:line="360" w:lineRule="auto"/>
        <w:rPr>
          <w:rFonts w:ascii="Aptos" w:hAnsi="Aptos" w:hint="eastAsia"/>
        </w:rPr>
      </w:pPr>
      <w:bookmarkStart w:id="19" w:name="_Toc236342815"/>
      <w:r w:rsidRPr="00E02BB1">
        <w:rPr>
          <w:rFonts w:ascii="Aptos" w:hAnsi="Aptos"/>
        </w:rPr>
        <w:lastRenderedPageBreak/>
        <w:t>12. Client Inputs and Delivery Dependencies</w:t>
      </w:r>
      <w:bookmarkEnd w:id="19"/>
    </w:p>
    <w:tbl>
      <w:tblPr>
        <w:tblW w:w="0" w:type="auto"/>
        <w:jc w:val="center"/>
        <w:tblBorders>
          <w:top w:val="single" w:sz="4" w:space="0" w:color="D7DBDF"/>
          <w:left w:val="single" w:sz="4" w:space="0" w:color="D7DBDF"/>
          <w:bottom w:val="single" w:sz="4" w:space="0" w:color="D7DBDF"/>
          <w:right w:val="single" w:sz="4" w:space="0" w:color="D7DBDF"/>
          <w:insideH w:val="single" w:sz="4" w:space="0" w:color="D7DBDF"/>
          <w:insideV w:val="single" w:sz="4" w:space="0" w:color="D7DBDF"/>
        </w:tblBorders>
        <w:tblLayout w:type="fixed"/>
        <w:tblLook w:val="04A0" w:firstRow="1" w:lastRow="0" w:firstColumn="1" w:lastColumn="0" w:noHBand="0" w:noVBand="1"/>
      </w:tblPr>
      <w:tblGrid>
        <w:gridCol w:w="2473"/>
        <w:gridCol w:w="7405"/>
      </w:tblGrid>
      <w:tr w:rsidR="001B0A99" w:rsidRPr="00E02BB1" w14:paraId="41FBEA3A" w14:textId="77777777" w:rsidTr="00E02BB1">
        <w:trPr>
          <w:cantSplit/>
          <w:tblHeader/>
          <w:jc w:val="center"/>
        </w:trPr>
        <w:tc>
          <w:tcPr>
            <w:tcW w:w="2473" w:type="dxa"/>
            <w:shd w:val="clear" w:color="auto" w:fill="0D3B2E"/>
            <w:tcMar>
              <w:top w:w="90" w:type="dxa"/>
              <w:left w:w="110" w:type="dxa"/>
              <w:bottom w:w="90" w:type="dxa"/>
              <w:right w:w="110" w:type="dxa"/>
            </w:tcMar>
            <w:vAlign w:val="center"/>
          </w:tcPr>
          <w:p w14:paraId="1C6AB323"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Input</w:t>
            </w:r>
          </w:p>
        </w:tc>
        <w:tc>
          <w:tcPr>
            <w:tcW w:w="7405" w:type="dxa"/>
            <w:shd w:val="clear" w:color="auto" w:fill="0D3B2E"/>
            <w:tcMar>
              <w:top w:w="90" w:type="dxa"/>
              <w:left w:w="110" w:type="dxa"/>
              <w:bottom w:w="90" w:type="dxa"/>
              <w:right w:w="110" w:type="dxa"/>
            </w:tcMar>
            <w:vAlign w:val="center"/>
          </w:tcPr>
          <w:p w14:paraId="44671776"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FFFFFF"/>
                <w:sz w:val="18"/>
                <w:szCs w:val="24"/>
              </w:rPr>
              <w:t>Requirement</w:t>
            </w:r>
          </w:p>
        </w:tc>
      </w:tr>
      <w:tr w:rsidR="001B0A99" w:rsidRPr="00E02BB1" w14:paraId="331C57C7" w14:textId="77777777" w:rsidTr="00E02BB1">
        <w:trPr>
          <w:cantSplit/>
          <w:jc w:val="center"/>
        </w:trPr>
        <w:tc>
          <w:tcPr>
            <w:tcW w:w="2473" w:type="dxa"/>
            <w:shd w:val="clear" w:color="auto" w:fill="FFFFFF"/>
            <w:tcMar>
              <w:top w:w="90" w:type="dxa"/>
              <w:left w:w="110" w:type="dxa"/>
              <w:bottom w:w="90" w:type="dxa"/>
              <w:right w:w="110" w:type="dxa"/>
            </w:tcMar>
            <w:vAlign w:val="center"/>
          </w:tcPr>
          <w:p w14:paraId="78557D2C"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Participants</w:t>
            </w:r>
          </w:p>
        </w:tc>
        <w:tc>
          <w:tcPr>
            <w:tcW w:w="7405" w:type="dxa"/>
            <w:shd w:val="clear" w:color="auto" w:fill="FFFFFF"/>
            <w:tcMar>
              <w:top w:w="90" w:type="dxa"/>
              <w:left w:w="110" w:type="dxa"/>
              <w:bottom w:w="90" w:type="dxa"/>
              <w:right w:w="110" w:type="dxa"/>
            </w:tcMar>
            <w:vAlign w:val="center"/>
          </w:tcPr>
          <w:p w14:paraId="02AFF37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Confirm cohort size, roles, prior experience, participant locations and any tier-specific needs.</w:t>
            </w:r>
          </w:p>
        </w:tc>
      </w:tr>
      <w:tr w:rsidR="001B0A99" w:rsidRPr="00E02BB1" w14:paraId="26F81AA8" w14:textId="77777777" w:rsidTr="00E02BB1">
        <w:trPr>
          <w:cantSplit/>
          <w:jc w:val="center"/>
        </w:trPr>
        <w:tc>
          <w:tcPr>
            <w:tcW w:w="2473" w:type="dxa"/>
            <w:shd w:val="clear" w:color="auto" w:fill="F1F2F4"/>
            <w:tcMar>
              <w:top w:w="90" w:type="dxa"/>
              <w:left w:w="110" w:type="dxa"/>
              <w:bottom w:w="90" w:type="dxa"/>
              <w:right w:w="110" w:type="dxa"/>
            </w:tcMar>
            <w:vAlign w:val="center"/>
          </w:tcPr>
          <w:p w14:paraId="61603992"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Scheduling</w:t>
            </w:r>
          </w:p>
        </w:tc>
        <w:tc>
          <w:tcPr>
            <w:tcW w:w="7405" w:type="dxa"/>
            <w:shd w:val="clear" w:color="auto" w:fill="F1F2F4"/>
            <w:tcMar>
              <w:top w:w="90" w:type="dxa"/>
              <w:left w:w="110" w:type="dxa"/>
              <w:bottom w:w="90" w:type="dxa"/>
              <w:right w:w="110" w:type="dxa"/>
            </w:tcMar>
            <w:vAlign w:val="center"/>
          </w:tcPr>
          <w:p w14:paraId="438D836F"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Select the preferred delivery option and confirm session dates, time zones and attendance expectations.</w:t>
            </w:r>
          </w:p>
        </w:tc>
      </w:tr>
      <w:tr w:rsidR="001B0A99" w:rsidRPr="00E02BB1" w14:paraId="756BBFB2" w14:textId="77777777" w:rsidTr="00E02BB1">
        <w:trPr>
          <w:cantSplit/>
          <w:jc w:val="center"/>
        </w:trPr>
        <w:tc>
          <w:tcPr>
            <w:tcW w:w="2473" w:type="dxa"/>
            <w:shd w:val="clear" w:color="auto" w:fill="FFFFFF"/>
            <w:tcMar>
              <w:top w:w="90" w:type="dxa"/>
              <w:left w:w="110" w:type="dxa"/>
              <w:bottom w:w="90" w:type="dxa"/>
              <w:right w:w="110" w:type="dxa"/>
            </w:tcMar>
            <w:vAlign w:val="center"/>
          </w:tcPr>
          <w:p w14:paraId="17237700"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Development Environment</w:t>
            </w:r>
          </w:p>
        </w:tc>
        <w:tc>
          <w:tcPr>
            <w:tcW w:w="7405" w:type="dxa"/>
            <w:shd w:val="clear" w:color="auto" w:fill="FFFFFF"/>
            <w:tcMar>
              <w:top w:w="90" w:type="dxa"/>
              <w:left w:w="110" w:type="dxa"/>
              <w:bottom w:w="90" w:type="dxa"/>
              <w:right w:w="110" w:type="dxa"/>
            </w:tcMar>
            <w:vAlign w:val="center"/>
          </w:tcPr>
          <w:p w14:paraId="4698F7EB"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Provide or approve laptops, Python, VS Code, package installation, source repository access and required network connectivity.</w:t>
            </w:r>
          </w:p>
        </w:tc>
      </w:tr>
      <w:tr w:rsidR="001B0A99" w:rsidRPr="00E02BB1" w14:paraId="0A8EF6AB" w14:textId="77777777" w:rsidTr="00E02BB1">
        <w:trPr>
          <w:cantSplit/>
          <w:jc w:val="center"/>
        </w:trPr>
        <w:tc>
          <w:tcPr>
            <w:tcW w:w="2473" w:type="dxa"/>
            <w:shd w:val="clear" w:color="auto" w:fill="F1F2F4"/>
            <w:tcMar>
              <w:top w:w="90" w:type="dxa"/>
              <w:left w:w="110" w:type="dxa"/>
              <w:bottom w:w="90" w:type="dxa"/>
              <w:right w:w="110" w:type="dxa"/>
            </w:tcMar>
            <w:vAlign w:val="center"/>
          </w:tcPr>
          <w:p w14:paraId="41A5FAE3"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AI Services</w:t>
            </w:r>
          </w:p>
        </w:tc>
        <w:tc>
          <w:tcPr>
            <w:tcW w:w="7405" w:type="dxa"/>
            <w:shd w:val="clear" w:color="auto" w:fill="F1F2F4"/>
            <w:tcMar>
              <w:top w:w="90" w:type="dxa"/>
              <w:left w:w="110" w:type="dxa"/>
              <w:bottom w:w="90" w:type="dxa"/>
              <w:right w:w="110" w:type="dxa"/>
            </w:tcMar>
            <w:vAlign w:val="center"/>
          </w:tcPr>
          <w:p w14:paraId="1796AD9C"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Provide or approve access to LLM endpoints, embeddings, vector-search services, databases and any required Azure AI components.</w:t>
            </w:r>
          </w:p>
        </w:tc>
      </w:tr>
      <w:tr w:rsidR="001B0A99" w:rsidRPr="00E02BB1" w14:paraId="156B5719" w14:textId="77777777" w:rsidTr="00E02BB1">
        <w:trPr>
          <w:cantSplit/>
          <w:jc w:val="center"/>
        </w:trPr>
        <w:tc>
          <w:tcPr>
            <w:tcW w:w="2473" w:type="dxa"/>
            <w:shd w:val="clear" w:color="auto" w:fill="FFFFFF"/>
            <w:tcMar>
              <w:top w:w="90" w:type="dxa"/>
              <w:left w:w="110" w:type="dxa"/>
              <w:bottom w:w="90" w:type="dxa"/>
              <w:right w:w="110" w:type="dxa"/>
            </w:tcMar>
            <w:vAlign w:val="center"/>
          </w:tcPr>
          <w:p w14:paraId="2999AC0E"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Training Artifacts</w:t>
            </w:r>
          </w:p>
        </w:tc>
        <w:tc>
          <w:tcPr>
            <w:tcW w:w="7405" w:type="dxa"/>
            <w:shd w:val="clear" w:color="auto" w:fill="FFFFFF"/>
            <w:tcMar>
              <w:top w:w="90" w:type="dxa"/>
              <w:left w:w="110" w:type="dxa"/>
              <w:bottom w:w="90" w:type="dxa"/>
              <w:right w:w="110" w:type="dxa"/>
            </w:tcMar>
            <w:vAlign w:val="center"/>
          </w:tcPr>
          <w:p w14:paraId="076A55D4"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Approve the use of synthetic or sanitised healthcare policy, claims and benefits documents and structured datasets.</w:t>
            </w:r>
          </w:p>
        </w:tc>
      </w:tr>
      <w:tr w:rsidR="001B0A99" w:rsidRPr="00E02BB1" w14:paraId="60806492" w14:textId="77777777" w:rsidTr="00E02BB1">
        <w:trPr>
          <w:cantSplit/>
          <w:jc w:val="center"/>
        </w:trPr>
        <w:tc>
          <w:tcPr>
            <w:tcW w:w="2473" w:type="dxa"/>
            <w:shd w:val="clear" w:color="auto" w:fill="F1F2F4"/>
            <w:tcMar>
              <w:top w:w="90" w:type="dxa"/>
              <w:left w:w="110" w:type="dxa"/>
              <w:bottom w:w="90" w:type="dxa"/>
              <w:right w:w="110" w:type="dxa"/>
            </w:tcMar>
            <w:vAlign w:val="center"/>
          </w:tcPr>
          <w:p w14:paraId="51F90C95" w14:textId="77777777" w:rsidR="001B0A99" w:rsidRPr="00E02BB1" w:rsidRDefault="009210BA" w:rsidP="00E02BB1">
            <w:pPr>
              <w:spacing w:after="0" w:line="360" w:lineRule="auto"/>
              <w:rPr>
                <w:rFonts w:ascii="Aptos" w:hAnsi="Aptos" w:hint="eastAsia"/>
                <w:sz w:val="18"/>
                <w:szCs w:val="24"/>
              </w:rPr>
            </w:pPr>
            <w:r w:rsidRPr="00E02BB1">
              <w:rPr>
                <w:rFonts w:ascii="Aptos" w:hAnsi="Aptos"/>
                <w:b/>
                <w:color w:val="0D3B2E"/>
                <w:sz w:val="18"/>
                <w:szCs w:val="24"/>
              </w:rPr>
              <w:t>Security &amp; Support</w:t>
            </w:r>
          </w:p>
        </w:tc>
        <w:tc>
          <w:tcPr>
            <w:tcW w:w="7405" w:type="dxa"/>
            <w:shd w:val="clear" w:color="auto" w:fill="F1F2F4"/>
            <w:tcMar>
              <w:top w:w="90" w:type="dxa"/>
              <w:left w:w="110" w:type="dxa"/>
              <w:bottom w:w="90" w:type="dxa"/>
              <w:right w:w="110" w:type="dxa"/>
            </w:tcMar>
            <w:vAlign w:val="center"/>
          </w:tcPr>
          <w:p w14:paraId="5A649A4D" w14:textId="77777777" w:rsidR="001B0A99" w:rsidRPr="00E02BB1" w:rsidRDefault="009210BA" w:rsidP="00E02BB1">
            <w:pPr>
              <w:spacing w:after="0" w:line="360" w:lineRule="auto"/>
              <w:rPr>
                <w:rFonts w:ascii="Aptos" w:hAnsi="Aptos" w:hint="eastAsia"/>
                <w:sz w:val="18"/>
                <w:szCs w:val="24"/>
              </w:rPr>
            </w:pPr>
            <w:r w:rsidRPr="00E02BB1">
              <w:rPr>
                <w:rFonts w:ascii="Aptos" w:hAnsi="Aptos"/>
                <w:sz w:val="18"/>
                <w:szCs w:val="24"/>
              </w:rPr>
              <w:t>Confirm data-handling rules, tool restrictions, user accounts, technical support contacts and an environment dry run before delivery.</w:t>
            </w:r>
          </w:p>
        </w:tc>
      </w:tr>
    </w:tbl>
    <w:p w14:paraId="2B64D248" w14:textId="77777777" w:rsidR="00E02BB1" w:rsidRDefault="00E02BB1" w:rsidP="00E02BB1">
      <w:pPr>
        <w:spacing w:line="360" w:lineRule="auto"/>
        <w:rPr>
          <w:rFonts w:ascii="Aptos" w:hAnsi="Aptos" w:hint="eastAsia"/>
          <w:b/>
        </w:rPr>
      </w:pPr>
    </w:p>
    <w:p w14:paraId="389F24C2" w14:textId="39DB414C" w:rsidR="001B0A99" w:rsidRPr="00E02BB1" w:rsidRDefault="009210BA" w:rsidP="00E02BB1">
      <w:pPr>
        <w:spacing w:line="360" w:lineRule="auto"/>
        <w:rPr>
          <w:rFonts w:ascii="Aptos" w:hAnsi="Aptos" w:hint="eastAsia"/>
        </w:rPr>
      </w:pPr>
      <w:r w:rsidRPr="00E02BB1">
        <w:rPr>
          <w:rFonts w:ascii="Aptos" w:hAnsi="Aptos"/>
          <w:b/>
        </w:rPr>
        <w:t xml:space="preserve">Important delivery assumption: </w:t>
      </w:r>
      <w:r w:rsidRPr="00E02BB1">
        <w:rPr>
          <w:rFonts w:ascii="Aptos" w:hAnsi="Aptos"/>
        </w:rPr>
        <w:t>The practical scope depends on timely access to the approved development and AI environment. Where access is restricted or delayed, equivalent demonstrations, prepared outputs or shared environments may be used, and the hands-on scope may need to be adjusted.</w:t>
      </w:r>
    </w:p>
    <w:p w14:paraId="4C51F9A6" w14:textId="77777777" w:rsidR="001B0A99" w:rsidRPr="00E02BB1" w:rsidRDefault="009210BA" w:rsidP="00E02BB1">
      <w:pPr>
        <w:pStyle w:val="Heading1"/>
        <w:spacing w:line="360" w:lineRule="auto"/>
        <w:rPr>
          <w:rFonts w:ascii="Aptos" w:hAnsi="Aptos" w:hint="eastAsia"/>
        </w:rPr>
      </w:pPr>
      <w:bookmarkStart w:id="20" w:name="_Toc236342816"/>
      <w:r w:rsidRPr="00E02BB1">
        <w:rPr>
          <w:rFonts w:ascii="Aptos" w:hAnsi="Aptos"/>
        </w:rPr>
        <w:t>13. Proposed Next Steps</w:t>
      </w:r>
      <w:bookmarkEnd w:id="20"/>
    </w:p>
    <w:p w14:paraId="7FE3209B"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Confirm the preferred delivery option and target delivery window.</w:t>
      </w:r>
    </w:p>
    <w:p w14:paraId="4766C934"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Confirm the participant cohort, role mix, locations and prior AI experience.</w:t>
      </w:r>
    </w:p>
    <w:p w14:paraId="4D41A323"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Validate the 24-hour core curriculum and identify any ZS-specific tools, architecture standards or payer use cases to be incorporated.</w:t>
      </w:r>
    </w:p>
    <w:p w14:paraId="6A1C47FC" w14:textId="77777777" w:rsidR="001B0A99" w:rsidRPr="00E02BB1" w:rsidRDefault="009210BA" w:rsidP="00E02BB1">
      <w:pPr>
        <w:pStyle w:val="ListBullet"/>
        <w:spacing w:after="40" w:line="360" w:lineRule="auto"/>
        <w:ind w:left="259" w:hanging="173"/>
        <w:rPr>
          <w:rFonts w:ascii="Aptos" w:hAnsi="Aptos" w:hint="eastAsia"/>
        </w:rPr>
      </w:pPr>
      <w:r w:rsidRPr="00E02BB1">
        <w:rPr>
          <w:rFonts w:ascii="Aptos" w:hAnsi="Aptos"/>
        </w:rPr>
        <w:t>Complete the technical-readiness checklist and conduct an environment dry run.</w:t>
      </w:r>
    </w:p>
    <w:p w14:paraId="5A027952" w14:textId="77777777" w:rsidR="001B0A99" w:rsidRDefault="009210BA" w:rsidP="00E02BB1">
      <w:pPr>
        <w:pStyle w:val="ListBullet"/>
        <w:spacing w:after="40" w:line="360" w:lineRule="auto"/>
        <w:ind w:left="259" w:hanging="173"/>
        <w:rPr>
          <w:rFonts w:ascii="Aptos" w:hAnsi="Aptos" w:hint="eastAsia"/>
        </w:rPr>
      </w:pPr>
      <w:r w:rsidRPr="00E02BB1">
        <w:rPr>
          <w:rFonts w:ascii="Aptos" w:hAnsi="Aptos"/>
        </w:rPr>
        <w:t>Finalise the detailed facilitator plan, programme calendar, commercials and engagement documentation.</w:t>
      </w:r>
    </w:p>
    <w:p w14:paraId="52F889E6"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3BDCAE5B"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6F41B577"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6617BF22"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30741E3E" w14:textId="77777777" w:rsidR="00543347" w:rsidRDefault="00543347" w:rsidP="00543347">
      <w:pPr>
        <w:pStyle w:val="ListBullet"/>
        <w:numPr>
          <w:ilvl w:val="0"/>
          <w:numId w:val="0"/>
        </w:numPr>
        <w:spacing w:after="40" w:line="360" w:lineRule="auto"/>
        <w:ind w:left="360" w:hanging="360"/>
        <w:rPr>
          <w:rFonts w:ascii="Aptos" w:hAnsi="Aptos" w:hint="eastAsia"/>
        </w:rPr>
      </w:pPr>
    </w:p>
    <w:p w14:paraId="3B48A3C4" w14:textId="77777777" w:rsidR="00543347" w:rsidRDefault="00543347" w:rsidP="00543347">
      <w:pPr>
        <w:pStyle w:val="ListBullet"/>
        <w:numPr>
          <w:ilvl w:val="0"/>
          <w:numId w:val="0"/>
        </w:numPr>
        <w:spacing w:after="40" w:line="360" w:lineRule="auto"/>
        <w:ind w:left="360" w:hanging="360"/>
        <w:rPr>
          <w:rFonts w:ascii="Aptos" w:hAnsi="Aptos" w:hint="eastAsia"/>
        </w:rPr>
      </w:pPr>
    </w:p>
    <w:sectPr w:rsidR="00543347" w:rsidSect="00034616">
      <w:headerReference w:type="default" r:id="rId10"/>
      <w:footerReference w:type="default" r:id="rId11"/>
      <w:pgSz w:w="11909" w:h="16834"/>
      <w:pgMar w:top="936" w:right="936" w:bottom="1008"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495AF" w14:textId="77777777" w:rsidR="000E48F9" w:rsidRDefault="000E48F9">
      <w:pPr>
        <w:spacing w:after="0" w:line="240" w:lineRule="auto"/>
      </w:pPr>
      <w:r>
        <w:separator/>
      </w:r>
    </w:p>
  </w:endnote>
  <w:endnote w:type="continuationSeparator" w:id="0">
    <w:p w14:paraId="73E1105C" w14:textId="77777777" w:rsidR="000E48F9" w:rsidRDefault="000E4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3476A" w14:textId="77777777" w:rsidR="00226171" w:rsidRDefault="00226171">
    <w:pPr>
      <w:pStyle w:val="Footer"/>
    </w:pPr>
  </w:p>
  <w:tbl>
    <w:tblPr>
      <w:tblW w:w="0" w:type="auto"/>
      <w:tblLayout w:type="fixed"/>
      <w:tblLook w:val="04A0" w:firstRow="1" w:lastRow="0" w:firstColumn="1" w:lastColumn="0" w:noHBand="0" w:noVBand="1"/>
    </w:tblPr>
    <w:tblGrid>
      <w:gridCol w:w="5018"/>
      <w:gridCol w:w="5018"/>
    </w:tblGrid>
    <w:tr w:rsidR="00226171" w14:paraId="4C68CFD3" w14:textId="77777777">
      <w:tc>
        <w:tcPr>
          <w:tcW w:w="5018" w:type="dxa"/>
          <w:tcBorders>
            <w:top w:val="single" w:sz="8" w:space="0" w:color="1A5C47"/>
            <w:left w:val="single" w:sz="2" w:space="0" w:color="000000"/>
            <w:bottom w:val="single" w:sz="2" w:space="0" w:color="000000"/>
            <w:right w:val="single" w:sz="2" w:space="0" w:color="000000"/>
          </w:tcBorders>
          <w:shd w:val="clear" w:color="auto" w:fill="000000"/>
          <w:tcMar>
            <w:top w:w="40" w:type="dxa"/>
            <w:left w:w="0" w:type="dxa"/>
            <w:bottom w:w="0" w:type="dxa"/>
            <w:right w:w="0" w:type="dxa"/>
          </w:tcMar>
        </w:tcPr>
        <w:p w14:paraId="0487A11E" w14:textId="77777777" w:rsidR="001B0A99" w:rsidRDefault="009210BA">
          <w:r>
            <w:rPr>
              <w:color w:val="FFFFFF"/>
              <w:sz w:val="15"/>
            </w:rPr>
            <w:t xml:space="preserve">Prepared for ZS Associates (HPP) | Draft | Copyright of InsightVerge </w:t>
          </w:r>
        </w:p>
      </w:tc>
      <w:tc>
        <w:tcPr>
          <w:tcW w:w="5018" w:type="dxa"/>
          <w:tcBorders>
            <w:top w:val="single" w:sz="8" w:space="0" w:color="1A5C47"/>
            <w:left w:val="single" w:sz="2" w:space="0" w:color="000000"/>
            <w:bottom w:val="single" w:sz="2" w:space="0" w:color="000000"/>
            <w:right w:val="single" w:sz="2" w:space="0" w:color="000000"/>
          </w:tcBorders>
          <w:shd w:val="clear" w:color="auto" w:fill="000000"/>
          <w:tcMar>
            <w:top w:w="40" w:type="dxa"/>
            <w:left w:w="0" w:type="dxa"/>
            <w:bottom w:w="0" w:type="dxa"/>
            <w:right w:w="0" w:type="dxa"/>
          </w:tcMar>
        </w:tcPr>
        <w:p w14:paraId="623CAA94" w14:textId="77777777" w:rsidR="00226171" w:rsidRDefault="000E48F9">
          <w:pPr>
            <w:jc w:val="right"/>
          </w:pPr>
          <w:r>
            <w:rPr>
              <w:color w:val="FFFFFF"/>
              <w:sz w:val="15"/>
            </w:rPr>
            <w:t xml:space="preserve">Page </w:t>
          </w:r>
          <w:r>
            <w:rPr>
              <w:color w:val="FFFFFF"/>
              <w:sz w:val="15"/>
            </w:rPr>
            <w:fldChar w:fldCharType="begin"/>
          </w:r>
          <w:r>
            <w:rPr>
              <w:color w:val="FFFFFF"/>
              <w:sz w:val="15"/>
            </w:rPr>
            <w:instrText>PAGE</w:instrText>
          </w:r>
          <w:r>
            <w:rPr>
              <w:color w:val="FFFFFF"/>
              <w:sz w:val="15"/>
            </w:rPr>
            <w:fldChar w:fldCharType="separate"/>
          </w:r>
          <w:r w:rsidR="00F35DC2">
            <w:rPr>
              <w:noProof/>
              <w:color w:val="FFFFFF"/>
              <w:sz w:val="15"/>
            </w:rPr>
            <w:t>1</w:t>
          </w:r>
          <w:r>
            <w:rPr>
              <w:color w:val="FFFFFF"/>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64EEB" w14:textId="77777777" w:rsidR="000E48F9" w:rsidRDefault="000E48F9">
      <w:pPr>
        <w:spacing w:after="0" w:line="240" w:lineRule="auto"/>
      </w:pPr>
      <w:r>
        <w:separator/>
      </w:r>
    </w:p>
  </w:footnote>
  <w:footnote w:type="continuationSeparator" w:id="0">
    <w:p w14:paraId="66A74F0F" w14:textId="77777777" w:rsidR="000E48F9" w:rsidRDefault="000E4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B7BE8" w14:textId="4857216B" w:rsidR="00226171" w:rsidRDefault="00161480" w:rsidP="00161480">
    <w:pPr>
      <w:pStyle w:val="Header"/>
      <w:pBdr>
        <w:bottom w:val="single" w:sz="4" w:space="2" w:color="D9DDE3"/>
      </w:pBdr>
      <w:spacing w:after="20"/>
    </w:pPr>
    <w:r>
      <w:rPr>
        <w:noProof/>
      </w:rPr>
      <w:drawing>
        <wp:anchor distT="0" distB="0" distL="114300" distR="114300" simplePos="0" relativeHeight="251661312" behindDoc="0" locked="0" layoutInCell="1" allowOverlap="1" wp14:anchorId="7F8373AC" wp14:editId="3813FF62">
          <wp:simplePos x="0" y="0"/>
          <wp:positionH relativeFrom="column">
            <wp:posOffset>6050915</wp:posOffset>
          </wp:positionH>
          <wp:positionV relativeFrom="paragraph">
            <wp:posOffset>-101600</wp:posOffset>
          </wp:positionV>
          <wp:extent cx="424815" cy="429260"/>
          <wp:effectExtent l="0" t="0" r="0" b="8890"/>
          <wp:wrapNone/>
          <wp:docPr id="6" name="Picture 43" descr="A green hexagon with a white and white clock&#10;&#10;Description automatically generated">
            <a:extLst xmlns:a="http://schemas.openxmlformats.org/drawingml/2006/main">
              <a:ext uri="{FF2B5EF4-FFF2-40B4-BE49-F238E27FC236}">
                <a16:creationId xmlns:a16="http://schemas.microsoft.com/office/drawing/2014/main" id="{F917DC45-205D-79D6-4660-CA818FB06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A green hexagon with a white and white clock&#10;&#10;Description automatically generated">
                    <a:extLst>
                      <a:ext uri="{FF2B5EF4-FFF2-40B4-BE49-F238E27FC236}">
                        <a16:creationId xmlns:a16="http://schemas.microsoft.com/office/drawing/2014/main" id="{F917DC45-205D-79D6-4660-CA818FB0641E}"/>
                      </a:ext>
                    </a:extLst>
                  </pic:cNvPr>
                  <pic:cNvPicPr>
                    <a:picLocks noChangeAspect="1"/>
                  </pic:cNvPicPr>
                </pic:nvPicPr>
                <pic:blipFill>
                  <a:blip r:embed="rId1" cstate="email">
                    <a:extLst>
                      <a:ext uri="{28A0092B-C50C-407E-A947-70E740481C1C}">
                        <a14:useLocalDpi xmlns:a14="http://schemas.microsoft.com/office/drawing/2010/main"/>
                      </a:ext>
                    </a:extLst>
                  </a:blip>
                  <a:stretch>
                    <a:fillRect/>
                  </a:stretch>
                </pic:blipFill>
                <pic:spPr>
                  <a:xfrm>
                    <a:off x="0" y="0"/>
                    <a:ext cx="424815" cy="429260"/>
                  </a:xfrm>
                  <a:prstGeom prst="rect">
                    <a:avLst/>
                  </a:prstGeom>
                </pic:spPr>
              </pic:pic>
            </a:graphicData>
          </a:graphic>
          <wp14:sizeRelH relativeFrom="margin">
            <wp14:pctWidth>0</wp14:pctWidth>
          </wp14:sizeRelH>
          <wp14:sizeRelV relativeFrom="margin">
            <wp14:pctHeight>0</wp14:pctHeight>
          </wp14:sizeRelV>
        </wp:anchor>
      </w:drawing>
    </w:r>
    <w:r w:rsidR="000E48F9">
      <w:rPr>
        <w:color w:val="46615B"/>
        <w:sz w:val="16"/>
      </w:rPr>
      <w:t>AI Engineering, Enterprise RAG &amp; Agentic Systems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40A28"/>
    <w:multiLevelType w:val="hybridMultilevel"/>
    <w:tmpl w:val="A5EE47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2057498"/>
    <w:multiLevelType w:val="hybridMultilevel"/>
    <w:tmpl w:val="93FCA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7A7865"/>
    <w:multiLevelType w:val="hybridMultilevel"/>
    <w:tmpl w:val="16D0A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AF7270"/>
    <w:multiLevelType w:val="multilevel"/>
    <w:tmpl w:val="265CF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62B22"/>
    <w:multiLevelType w:val="hybridMultilevel"/>
    <w:tmpl w:val="CD640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DB7A7A"/>
    <w:multiLevelType w:val="hybridMultilevel"/>
    <w:tmpl w:val="D856D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2245229">
    <w:abstractNumId w:val="8"/>
  </w:num>
  <w:num w:numId="2" w16cid:durableId="1006901459">
    <w:abstractNumId w:val="6"/>
  </w:num>
  <w:num w:numId="3" w16cid:durableId="1691908834">
    <w:abstractNumId w:val="5"/>
  </w:num>
  <w:num w:numId="4" w16cid:durableId="1511141186">
    <w:abstractNumId w:val="4"/>
  </w:num>
  <w:num w:numId="5" w16cid:durableId="300037318">
    <w:abstractNumId w:val="7"/>
  </w:num>
  <w:num w:numId="6" w16cid:durableId="2071417782">
    <w:abstractNumId w:val="3"/>
  </w:num>
  <w:num w:numId="7" w16cid:durableId="912470926">
    <w:abstractNumId w:val="2"/>
  </w:num>
  <w:num w:numId="8" w16cid:durableId="878276682">
    <w:abstractNumId w:val="1"/>
  </w:num>
  <w:num w:numId="9" w16cid:durableId="1503400183">
    <w:abstractNumId w:val="0"/>
  </w:num>
  <w:num w:numId="10" w16cid:durableId="2138330984">
    <w:abstractNumId w:val="14"/>
  </w:num>
  <w:num w:numId="11" w16cid:durableId="1869219078">
    <w:abstractNumId w:val="12"/>
  </w:num>
  <w:num w:numId="12" w16cid:durableId="104155890">
    <w:abstractNumId w:val="13"/>
  </w:num>
  <w:num w:numId="13" w16cid:durableId="467865494">
    <w:abstractNumId w:val="10"/>
  </w:num>
  <w:num w:numId="14" w16cid:durableId="2144274513">
    <w:abstractNumId w:val="11"/>
  </w:num>
  <w:num w:numId="15" w16cid:durableId="1670057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77A"/>
    <w:rsid w:val="000E48F9"/>
    <w:rsid w:val="00103063"/>
    <w:rsid w:val="0014557F"/>
    <w:rsid w:val="0015074B"/>
    <w:rsid w:val="00161480"/>
    <w:rsid w:val="00167A8C"/>
    <w:rsid w:val="001B0A99"/>
    <w:rsid w:val="00226171"/>
    <w:rsid w:val="0029639D"/>
    <w:rsid w:val="002C6CBB"/>
    <w:rsid w:val="00326F90"/>
    <w:rsid w:val="003B6651"/>
    <w:rsid w:val="004840D5"/>
    <w:rsid w:val="004F58CC"/>
    <w:rsid w:val="00543347"/>
    <w:rsid w:val="005F41D3"/>
    <w:rsid w:val="0060210E"/>
    <w:rsid w:val="0060319C"/>
    <w:rsid w:val="00607424"/>
    <w:rsid w:val="0062574B"/>
    <w:rsid w:val="006E5868"/>
    <w:rsid w:val="009210BA"/>
    <w:rsid w:val="00A54EFF"/>
    <w:rsid w:val="00AA1D8D"/>
    <w:rsid w:val="00B4730F"/>
    <w:rsid w:val="00B47730"/>
    <w:rsid w:val="00BE6737"/>
    <w:rsid w:val="00CB0664"/>
    <w:rsid w:val="00E02BB1"/>
    <w:rsid w:val="00E3599E"/>
    <w:rsid w:val="00E37E33"/>
    <w:rsid w:val="00EE6D00"/>
    <w:rsid w:val="00F20930"/>
    <w:rsid w:val="00F35DC2"/>
    <w:rsid w:val="00FB32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416DE"/>
  <w14:defaultImageDpi w14:val="300"/>
  <w15:docId w15:val="{E7EFE246-99AE-4D6D-817D-10C3CE18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D3B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D3B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3B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20930"/>
    <w:pPr>
      <w:spacing w:before="100" w:beforeAutospacing="1" w:afterAutospacing="1" w:line="240" w:lineRule="auto"/>
    </w:pPr>
    <w:rPr>
      <w:rFonts w:ascii="Times New Roman" w:eastAsia="Times New Roman" w:hAnsi="Times New Roman" w:cs="Times New Roman"/>
      <w:color w:val="auto"/>
      <w:sz w:val="24"/>
      <w:szCs w:val="24"/>
      <w:lang w:val="en-IN" w:eastAsia="en-IN"/>
    </w:rPr>
  </w:style>
  <w:style w:type="paragraph" w:styleId="TOC1">
    <w:name w:val="toc 1"/>
    <w:basedOn w:val="Normal"/>
    <w:next w:val="Normal"/>
    <w:autoRedefine/>
    <w:uiPriority w:val="39"/>
    <w:unhideWhenUsed/>
    <w:rsid w:val="0014557F"/>
    <w:pPr>
      <w:tabs>
        <w:tab w:val="right" w:leader="dot" w:pos="10027"/>
      </w:tabs>
      <w:spacing w:line="360" w:lineRule="auto"/>
    </w:pPr>
  </w:style>
  <w:style w:type="paragraph" w:styleId="TOC2">
    <w:name w:val="toc 2"/>
    <w:basedOn w:val="Normal"/>
    <w:next w:val="Normal"/>
    <w:autoRedefine/>
    <w:uiPriority w:val="39"/>
    <w:unhideWhenUsed/>
    <w:rsid w:val="00F20930"/>
    <w:pPr>
      <w:ind w:left="190"/>
    </w:pPr>
  </w:style>
  <w:style w:type="character" w:styleId="Hyperlink">
    <w:name w:val="Hyperlink"/>
    <w:basedOn w:val="DefaultParagraphFont"/>
    <w:uiPriority w:val="99"/>
    <w:unhideWhenUsed/>
    <w:rsid w:val="00F20930"/>
    <w:rPr>
      <w:color w:val="0000FF" w:themeColor="hyperlink"/>
      <w:u w:val="single"/>
    </w:rPr>
  </w:style>
  <w:style w:type="paragraph" w:customStyle="1" w:styleId="ProposalSubtitle">
    <w:name w:val="Proposal Subtitle"/>
    <w:rPr>
      <w:rFonts w:ascii="Arial" w:hAnsi="Arial"/>
      <w:b/>
      <w:color w:val="0D3B2E"/>
      <w:sz w:val="28"/>
    </w:rPr>
  </w:style>
  <w:style w:type="paragraph" w:customStyle="1" w:styleId="ProposalEyebrow">
    <w:name w:val="Proposal Eyebrow"/>
    <w:rPr>
      <w:rFonts w:ascii="Arial" w:hAnsi="Arial"/>
      <w:b/>
      <w:color w:val="0F6B67"/>
      <w:sz w:val="20"/>
    </w:rPr>
  </w:style>
  <w:style w:type="paragraph" w:customStyle="1" w:styleId="SmallNote">
    <w:name w:val="Small Note"/>
    <w:rPr>
      <w:rFonts w:ascii="Arial" w:hAnsi="Arial"/>
      <w:color w:val="55555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91135">
      <w:bodyDiv w:val="1"/>
      <w:marLeft w:val="0"/>
      <w:marRight w:val="0"/>
      <w:marTop w:val="0"/>
      <w:marBottom w:val="0"/>
      <w:divBdr>
        <w:top w:val="none" w:sz="0" w:space="0" w:color="auto"/>
        <w:left w:val="none" w:sz="0" w:space="0" w:color="auto"/>
        <w:bottom w:val="none" w:sz="0" w:space="0" w:color="auto"/>
        <w:right w:val="none" w:sz="0" w:space="0" w:color="auto"/>
      </w:divBdr>
      <w:divsChild>
        <w:div w:id="1032144408">
          <w:marLeft w:val="0"/>
          <w:marRight w:val="0"/>
          <w:marTop w:val="0"/>
          <w:marBottom w:val="0"/>
          <w:divBdr>
            <w:top w:val="none" w:sz="0" w:space="0" w:color="auto"/>
            <w:left w:val="none" w:sz="0" w:space="0" w:color="auto"/>
            <w:bottom w:val="none" w:sz="0" w:space="0" w:color="auto"/>
            <w:right w:val="none" w:sz="0" w:space="0" w:color="auto"/>
          </w:divBdr>
          <w:divsChild>
            <w:div w:id="1543401114">
              <w:marLeft w:val="0"/>
              <w:marRight w:val="0"/>
              <w:marTop w:val="0"/>
              <w:marBottom w:val="0"/>
              <w:divBdr>
                <w:top w:val="none" w:sz="0" w:space="0" w:color="auto"/>
                <w:left w:val="none" w:sz="0" w:space="0" w:color="auto"/>
                <w:bottom w:val="none" w:sz="0" w:space="0" w:color="auto"/>
                <w:right w:val="none" w:sz="0" w:space="0" w:color="auto"/>
              </w:divBdr>
              <w:divsChild>
                <w:div w:id="985010500">
                  <w:marLeft w:val="0"/>
                  <w:marRight w:val="0"/>
                  <w:marTop w:val="0"/>
                  <w:marBottom w:val="0"/>
                  <w:divBdr>
                    <w:top w:val="none" w:sz="0" w:space="0" w:color="auto"/>
                    <w:left w:val="none" w:sz="0" w:space="0" w:color="auto"/>
                    <w:bottom w:val="none" w:sz="0" w:space="0" w:color="auto"/>
                    <w:right w:val="none" w:sz="0" w:space="0" w:color="auto"/>
                  </w:divBdr>
                  <w:divsChild>
                    <w:div w:id="843133036">
                      <w:marLeft w:val="0"/>
                      <w:marRight w:val="0"/>
                      <w:marTop w:val="0"/>
                      <w:marBottom w:val="0"/>
                      <w:divBdr>
                        <w:top w:val="none" w:sz="0" w:space="0" w:color="auto"/>
                        <w:left w:val="none" w:sz="0" w:space="0" w:color="auto"/>
                        <w:bottom w:val="none" w:sz="0" w:space="0" w:color="auto"/>
                        <w:right w:val="none" w:sz="0" w:space="0" w:color="auto"/>
                      </w:divBdr>
                      <w:divsChild>
                        <w:div w:id="143670057">
                          <w:marLeft w:val="0"/>
                          <w:marRight w:val="0"/>
                          <w:marTop w:val="0"/>
                          <w:marBottom w:val="0"/>
                          <w:divBdr>
                            <w:top w:val="none" w:sz="0" w:space="0" w:color="auto"/>
                            <w:left w:val="none" w:sz="0" w:space="0" w:color="auto"/>
                            <w:bottom w:val="none" w:sz="0" w:space="0" w:color="auto"/>
                            <w:right w:val="none" w:sz="0" w:space="0" w:color="auto"/>
                          </w:divBdr>
                          <w:divsChild>
                            <w:div w:id="540291072">
                              <w:marLeft w:val="0"/>
                              <w:marRight w:val="0"/>
                              <w:marTop w:val="0"/>
                              <w:marBottom w:val="0"/>
                              <w:divBdr>
                                <w:top w:val="none" w:sz="0" w:space="0" w:color="auto"/>
                                <w:left w:val="none" w:sz="0" w:space="0" w:color="auto"/>
                                <w:bottom w:val="none" w:sz="0" w:space="0" w:color="auto"/>
                                <w:right w:val="none" w:sz="0" w:space="0" w:color="auto"/>
                              </w:divBdr>
                              <w:divsChild>
                                <w:div w:id="19520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058680">
      <w:bodyDiv w:val="1"/>
      <w:marLeft w:val="0"/>
      <w:marRight w:val="0"/>
      <w:marTop w:val="0"/>
      <w:marBottom w:val="0"/>
      <w:divBdr>
        <w:top w:val="none" w:sz="0" w:space="0" w:color="auto"/>
        <w:left w:val="none" w:sz="0" w:space="0" w:color="auto"/>
        <w:bottom w:val="none" w:sz="0" w:space="0" w:color="auto"/>
        <w:right w:val="none" w:sz="0" w:space="0" w:color="auto"/>
      </w:divBdr>
    </w:div>
    <w:div w:id="1673218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2857</Words>
  <Characters>16287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AI Engineering, Enterprise RAG &amp; Agentic Systems Program</vt:lpstr>
    </vt:vector>
  </TitlesOfParts>
  <Manager/>
  <Company/>
  <LinksUpToDate>false</LinksUpToDate>
  <CharactersWithSpaces>19106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Enterprise RAG &amp; Agentic Systems Program</dc:title>
  <dc:subject>Proposal prepared for ZS Associates (HPP)</dc:subject>
  <dc:creator>InsightVerge</dc:creator>
  <cp:keywords>AI Engineering, Enterprise RAG, Agentic AI, Healthcare Payer, ZS Associates</cp:keywords>
  <dc:description>generated by python-docx</dc:description>
  <cp:lastModifiedBy>Soma Parupalli</cp:lastModifiedBy>
  <cp:revision>3</cp:revision>
  <cp:lastPrinted>2026-07-30T18:30:00Z</cp:lastPrinted>
  <dcterms:created xsi:type="dcterms:W3CDTF">2026-08-04T09:53:00Z</dcterms:created>
  <dcterms:modified xsi:type="dcterms:W3CDTF">2026-08-04T09:54:00Z</dcterms:modified>
  <cp:category/>
</cp:coreProperties>
</file>