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66DA" w14:textId="3487BBE4" w:rsidR="00F22316" w:rsidRDefault="00B10297">
      <w:pPr>
        <w:pStyle w:val="Heading1"/>
        <w:jc w:val="center"/>
      </w:pPr>
      <w:r>
        <w:rPr>
          <w:noProof/>
        </w:rPr>
        <w:drawing>
          <wp:inline distT="0" distB="0" distL="0" distR="0" wp14:anchorId="563FFC0F" wp14:editId="6FB5AA4E">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2678E125" w14:textId="5599BC5F" w:rsidR="00725A7B" w:rsidRDefault="00000000">
      <w:pPr>
        <w:pStyle w:val="Heading1"/>
        <w:jc w:val="center"/>
      </w:pPr>
      <w:r>
        <w:t>ABC Solutions Pvt. Ltd.</w:t>
      </w:r>
    </w:p>
    <w:p w14:paraId="624B2260" w14:textId="77777777" w:rsidR="00EA48FC" w:rsidRPr="00EA48FC" w:rsidRDefault="00EA48FC" w:rsidP="00EA48FC">
      <w:pPr>
        <w:rPr>
          <w:lang w:val="en-IN"/>
        </w:rPr>
      </w:pPr>
      <w:r w:rsidRPr="00EA48FC">
        <w:rPr>
          <w:b/>
          <w:bCs/>
          <w:lang w:val="en-IN"/>
        </w:rPr>
        <w:t>ABC Solutions Pvt. Ltd.</w:t>
      </w:r>
      <w:r w:rsidRPr="00EA48FC">
        <w:rPr>
          <w:lang w:val="en-IN"/>
        </w:rPr>
        <w:br/>
      </w:r>
      <w:r w:rsidRPr="00EA48FC">
        <w:rPr>
          <w:b/>
          <w:bCs/>
          <w:lang w:val="en-IN"/>
        </w:rPr>
        <w:t>Document ID:</w:t>
      </w:r>
      <w:r w:rsidRPr="00EA48FC">
        <w:rPr>
          <w:lang w:val="en-IN"/>
        </w:rPr>
        <w:t xml:space="preserve"> HR-POL-009</w:t>
      </w:r>
      <w:r w:rsidRPr="00EA48FC">
        <w:rPr>
          <w:lang w:val="en-IN"/>
        </w:rPr>
        <w:br/>
      </w:r>
      <w:r w:rsidRPr="00EA48FC">
        <w:rPr>
          <w:b/>
          <w:bCs/>
          <w:lang w:val="en-IN"/>
        </w:rPr>
        <w:t>Version:</w:t>
      </w:r>
      <w:r w:rsidRPr="00EA48FC">
        <w:rPr>
          <w:lang w:val="en-IN"/>
        </w:rPr>
        <w:t xml:space="preserve"> 1.0</w:t>
      </w:r>
      <w:r w:rsidRPr="00EA48FC">
        <w:rPr>
          <w:lang w:val="en-IN"/>
        </w:rPr>
        <w:br/>
      </w:r>
      <w:r w:rsidRPr="00EA48FC">
        <w:rPr>
          <w:b/>
          <w:bCs/>
          <w:lang w:val="en-IN"/>
        </w:rPr>
        <w:t>Effective Date:</w:t>
      </w:r>
      <w:r w:rsidRPr="00EA48FC">
        <w:rPr>
          <w:lang w:val="en-IN"/>
        </w:rPr>
        <w:t xml:space="preserve"> January 1, 2026</w:t>
      </w:r>
      <w:r w:rsidRPr="00EA48FC">
        <w:rPr>
          <w:lang w:val="en-IN"/>
        </w:rPr>
        <w:br/>
      </w:r>
      <w:r w:rsidRPr="00EA48FC">
        <w:rPr>
          <w:b/>
          <w:bCs/>
          <w:lang w:val="en-IN"/>
        </w:rPr>
        <w:t>Title:</w:t>
      </w:r>
      <w:r w:rsidRPr="00EA48FC">
        <w:rPr>
          <w:lang w:val="en-IN"/>
        </w:rPr>
        <w:t xml:space="preserve"> Remote Work Policy</w:t>
      </w:r>
      <w:r w:rsidRPr="00EA48FC">
        <w:rPr>
          <w:lang w:val="en-IN"/>
        </w:rPr>
        <w:br/>
      </w:r>
      <w:r w:rsidRPr="00EA48FC">
        <w:rPr>
          <w:b/>
          <w:bCs/>
          <w:lang w:val="en-IN"/>
        </w:rPr>
        <w:t>Classification:</w:t>
      </w:r>
      <w:r w:rsidRPr="00EA48FC">
        <w:rPr>
          <w:lang w:val="en-IN"/>
        </w:rPr>
        <w:t xml:space="preserve"> Confidential – Internal Use Only</w:t>
      </w:r>
    </w:p>
    <w:p w14:paraId="7772AA1E" w14:textId="77777777" w:rsidR="00EA48FC" w:rsidRPr="00EA48FC" w:rsidRDefault="00000000" w:rsidP="00EA48FC">
      <w:pPr>
        <w:rPr>
          <w:lang w:val="en-IN"/>
        </w:rPr>
      </w:pPr>
      <w:r>
        <w:rPr>
          <w:lang w:val="en-IN"/>
        </w:rPr>
        <w:pict w14:anchorId="6EB869DB">
          <v:rect id="_x0000_i1025" style="width:0;height:1.5pt" o:hralign="center" o:hrstd="t" o:hr="t" fillcolor="#a0a0a0" stroked="f"/>
        </w:pict>
      </w:r>
    </w:p>
    <w:p w14:paraId="04F53AA9" w14:textId="77777777" w:rsidR="00EA48FC" w:rsidRPr="00EA48FC" w:rsidRDefault="00EA48FC" w:rsidP="00EA48FC">
      <w:pPr>
        <w:rPr>
          <w:b/>
          <w:bCs/>
          <w:lang w:val="en-IN"/>
        </w:rPr>
      </w:pPr>
      <w:r w:rsidRPr="00EA48FC">
        <w:rPr>
          <w:b/>
          <w:bCs/>
          <w:lang w:val="en-IN"/>
        </w:rPr>
        <w:t>1. Objective</w:t>
      </w:r>
    </w:p>
    <w:p w14:paraId="4ED81F50" w14:textId="77777777" w:rsidR="00EA48FC" w:rsidRPr="00EA48FC" w:rsidRDefault="00EA48FC" w:rsidP="00EA48FC">
      <w:pPr>
        <w:rPr>
          <w:lang w:val="en-IN"/>
        </w:rPr>
      </w:pPr>
      <w:r w:rsidRPr="00EA48FC">
        <w:rPr>
          <w:lang w:val="en-IN"/>
        </w:rPr>
        <w:t>This policy defines the framework for Work-from-Home (WFH) and Hybrid Work arrangements at ABC Solutions Pvt. Ltd. to ensure business continuity, productivity, information security, and statutory compliance. The objective is to provide controlled flexibility while safeguarding client confidentiality, data protection, performance accountability, and compliance with applicable labour laws and the Information Technology Act, 2000.</w:t>
      </w:r>
    </w:p>
    <w:p w14:paraId="54362990" w14:textId="77777777" w:rsidR="00EA48FC" w:rsidRPr="00EA48FC" w:rsidRDefault="00000000" w:rsidP="00EA48FC">
      <w:pPr>
        <w:rPr>
          <w:lang w:val="en-IN"/>
        </w:rPr>
      </w:pPr>
      <w:r>
        <w:rPr>
          <w:lang w:val="en-IN"/>
        </w:rPr>
        <w:pict w14:anchorId="33C1F4AA">
          <v:rect id="_x0000_i1026" style="width:0;height:1.5pt" o:hralign="center" o:hrstd="t" o:hr="t" fillcolor="#a0a0a0" stroked="f"/>
        </w:pict>
      </w:r>
    </w:p>
    <w:p w14:paraId="3CE54990" w14:textId="77777777" w:rsidR="00EA48FC" w:rsidRPr="00EA48FC" w:rsidRDefault="00EA48FC" w:rsidP="00EA48FC">
      <w:pPr>
        <w:rPr>
          <w:b/>
          <w:bCs/>
          <w:lang w:val="en-IN"/>
        </w:rPr>
      </w:pPr>
      <w:r w:rsidRPr="00EA48FC">
        <w:rPr>
          <w:b/>
          <w:bCs/>
          <w:lang w:val="en-IN"/>
        </w:rPr>
        <w:t>2. Scope</w:t>
      </w:r>
    </w:p>
    <w:p w14:paraId="4343E165" w14:textId="77777777" w:rsidR="00EA48FC" w:rsidRPr="00EA48FC" w:rsidRDefault="00EA48FC" w:rsidP="00EA48FC">
      <w:pPr>
        <w:rPr>
          <w:lang w:val="en-IN"/>
        </w:rPr>
      </w:pPr>
      <w:r w:rsidRPr="00EA48FC">
        <w:rPr>
          <w:lang w:val="en-IN"/>
        </w:rPr>
        <w:t>This policy applies to all confirmed employees across all grades and functions whose roles are deemed suitable for remote or hybrid work by the Business Unit Head (BUH) and approved by Human Resources. Employees on probation, under Performance Improvement Plans (PIP), or under disciplinary review are excluded unless explicitly approved by the Chief Human Resources Officer (CHRO).</w:t>
      </w:r>
    </w:p>
    <w:p w14:paraId="1E2AAF7E" w14:textId="77777777" w:rsidR="00EA48FC" w:rsidRPr="00EA48FC" w:rsidRDefault="00000000" w:rsidP="00EA48FC">
      <w:pPr>
        <w:rPr>
          <w:lang w:val="en-IN"/>
        </w:rPr>
      </w:pPr>
      <w:r>
        <w:rPr>
          <w:lang w:val="en-IN"/>
        </w:rPr>
        <w:pict w14:anchorId="32D3EC35">
          <v:rect id="_x0000_i1027" style="width:0;height:1.5pt" o:hralign="center" o:hrstd="t" o:hr="t" fillcolor="#a0a0a0" stroked="f"/>
        </w:pict>
      </w:r>
    </w:p>
    <w:p w14:paraId="669B3968" w14:textId="77777777" w:rsidR="00EA48FC" w:rsidRPr="00EA48FC" w:rsidRDefault="00EA48FC" w:rsidP="00EA48FC">
      <w:pPr>
        <w:rPr>
          <w:b/>
          <w:bCs/>
          <w:lang w:val="en-IN"/>
        </w:rPr>
      </w:pPr>
      <w:r w:rsidRPr="00EA48FC">
        <w:rPr>
          <w:b/>
          <w:bCs/>
          <w:lang w:val="en-IN"/>
        </w:rPr>
        <w:t>3. Definitions</w:t>
      </w:r>
    </w:p>
    <w:p w14:paraId="6BF6334E" w14:textId="77777777" w:rsidR="00EA48FC" w:rsidRPr="00EA48FC" w:rsidRDefault="00EA48FC" w:rsidP="00EA48FC">
      <w:pPr>
        <w:rPr>
          <w:lang w:val="en-IN"/>
        </w:rPr>
      </w:pPr>
      <w:r w:rsidRPr="00EA48FC">
        <w:rPr>
          <w:lang w:val="en-IN"/>
        </w:rPr>
        <w:t xml:space="preserve">3.1 </w:t>
      </w:r>
      <w:r w:rsidRPr="00EA48FC">
        <w:rPr>
          <w:i/>
          <w:iCs/>
          <w:lang w:val="en-IN"/>
        </w:rPr>
        <w:t>Remote Work:</w:t>
      </w:r>
      <w:r w:rsidRPr="00EA48FC">
        <w:rPr>
          <w:lang w:val="en-IN"/>
        </w:rPr>
        <w:t xml:space="preserve"> Full-time work performed from a location outside company premises.</w:t>
      </w:r>
      <w:r w:rsidRPr="00EA48FC">
        <w:rPr>
          <w:lang w:val="en-IN"/>
        </w:rPr>
        <w:br/>
        <w:t xml:space="preserve">3.2 </w:t>
      </w:r>
      <w:r w:rsidRPr="00EA48FC">
        <w:rPr>
          <w:i/>
          <w:iCs/>
          <w:lang w:val="en-IN"/>
        </w:rPr>
        <w:t>Hybrid Work:</w:t>
      </w:r>
      <w:r w:rsidRPr="00EA48FC">
        <w:rPr>
          <w:lang w:val="en-IN"/>
        </w:rPr>
        <w:t xml:space="preserve"> A combination of on-site and remote work as per an approved schedule.</w:t>
      </w:r>
      <w:r w:rsidRPr="00EA48FC">
        <w:rPr>
          <w:lang w:val="en-IN"/>
        </w:rPr>
        <w:br/>
        <w:t xml:space="preserve">3.3 </w:t>
      </w:r>
      <w:r w:rsidRPr="00EA48FC">
        <w:rPr>
          <w:i/>
          <w:iCs/>
          <w:lang w:val="en-IN"/>
        </w:rPr>
        <w:t>Remote Work Agreement (RWA):</w:t>
      </w:r>
      <w:r w:rsidRPr="00EA48FC">
        <w:rPr>
          <w:lang w:val="en-IN"/>
        </w:rPr>
        <w:t xml:space="preserve"> Formal approval document defining eligibility, </w:t>
      </w:r>
      <w:r w:rsidRPr="00EA48FC">
        <w:rPr>
          <w:lang w:val="en-IN"/>
        </w:rPr>
        <w:lastRenderedPageBreak/>
        <w:t>schedule, and conditions.</w:t>
      </w:r>
      <w:r w:rsidRPr="00EA48FC">
        <w:rPr>
          <w:lang w:val="en-IN"/>
        </w:rPr>
        <w:br/>
        <w:t xml:space="preserve">3.4 </w:t>
      </w:r>
      <w:r w:rsidRPr="00EA48FC">
        <w:rPr>
          <w:i/>
          <w:iCs/>
          <w:lang w:val="en-IN"/>
        </w:rPr>
        <w:t>Secure Access:</w:t>
      </w:r>
      <w:r w:rsidRPr="00EA48FC">
        <w:rPr>
          <w:lang w:val="en-IN"/>
        </w:rPr>
        <w:t xml:space="preserve"> Use of company-approved VPN, endpoint security, and authentication systems.</w:t>
      </w:r>
    </w:p>
    <w:p w14:paraId="5F1B2016" w14:textId="77777777" w:rsidR="00EA48FC" w:rsidRPr="00EA48FC" w:rsidRDefault="00000000" w:rsidP="00EA48FC">
      <w:pPr>
        <w:rPr>
          <w:lang w:val="en-IN"/>
        </w:rPr>
      </w:pPr>
      <w:r>
        <w:rPr>
          <w:lang w:val="en-IN"/>
        </w:rPr>
        <w:pict w14:anchorId="07198DEA">
          <v:rect id="_x0000_i1028" style="width:0;height:1.5pt" o:hralign="center" o:hrstd="t" o:hr="t" fillcolor="#a0a0a0" stroked="f"/>
        </w:pict>
      </w:r>
    </w:p>
    <w:p w14:paraId="2EAAC36F" w14:textId="77777777" w:rsidR="00EA48FC" w:rsidRPr="00EA48FC" w:rsidRDefault="00EA48FC" w:rsidP="00EA48FC">
      <w:pPr>
        <w:rPr>
          <w:b/>
          <w:bCs/>
          <w:lang w:val="en-IN"/>
        </w:rPr>
      </w:pPr>
      <w:r w:rsidRPr="00EA48FC">
        <w:rPr>
          <w:b/>
          <w:bCs/>
          <w:lang w:val="en-IN"/>
        </w:rPr>
        <w:t>4. Eligibility and Approval</w:t>
      </w:r>
    </w:p>
    <w:p w14:paraId="68185230" w14:textId="77777777" w:rsidR="00EA48FC" w:rsidRPr="00EA48FC" w:rsidRDefault="00EA48FC" w:rsidP="00EA48FC">
      <w:pPr>
        <w:rPr>
          <w:lang w:val="en-IN"/>
        </w:rPr>
      </w:pPr>
      <w:r w:rsidRPr="00EA48FC">
        <w:rPr>
          <w:lang w:val="en-IN"/>
        </w:rPr>
        <w:t>4.1 Employees must have:</w:t>
      </w:r>
      <w:r w:rsidRPr="00EA48FC">
        <w:rPr>
          <w:lang w:val="en-IN"/>
        </w:rPr>
        <w:br/>
        <w:t>4.1.1 Minimum of 6 months of confirmed service.</w:t>
      </w:r>
      <w:r w:rsidRPr="00EA48FC">
        <w:rPr>
          <w:lang w:val="en-IN"/>
        </w:rPr>
        <w:br/>
        <w:t>4.1.2 Most recent Overall Performance Rating (OPR) of 3 or above as per Performance Appraisal Policy (HR-POL-006).</w:t>
      </w:r>
      <w:r w:rsidRPr="00EA48FC">
        <w:rPr>
          <w:lang w:val="en-IN"/>
        </w:rPr>
        <w:br/>
        <w:t>4.1.3 No active disciplinary actions or PIP.</w:t>
      </w:r>
    </w:p>
    <w:p w14:paraId="0815E59D" w14:textId="77777777" w:rsidR="00EA48FC" w:rsidRPr="00EA48FC" w:rsidRDefault="00EA48FC" w:rsidP="00EA48FC">
      <w:pPr>
        <w:rPr>
          <w:lang w:val="en-IN"/>
        </w:rPr>
      </w:pPr>
      <w:r w:rsidRPr="00EA48FC">
        <w:rPr>
          <w:lang w:val="en-IN"/>
        </w:rPr>
        <w:t>4.2 Approval Levels:</w:t>
      </w:r>
      <w:r w:rsidRPr="00EA48FC">
        <w:rPr>
          <w:lang w:val="en-IN"/>
        </w:rPr>
        <w:br/>
        <w:t>4.2.1 Up to 2 days per week remote work: BUH approval.</w:t>
      </w:r>
      <w:r w:rsidRPr="00EA48FC">
        <w:rPr>
          <w:lang w:val="en-IN"/>
        </w:rPr>
        <w:br/>
        <w:t>4.2.2 More than 2 days per week or full remote: Joint approval of CHRO and COO.</w:t>
      </w:r>
    </w:p>
    <w:p w14:paraId="4B167A45" w14:textId="77777777" w:rsidR="00EA48FC" w:rsidRPr="00EA48FC" w:rsidRDefault="00000000" w:rsidP="00EA48FC">
      <w:pPr>
        <w:rPr>
          <w:lang w:val="en-IN"/>
        </w:rPr>
      </w:pPr>
      <w:r>
        <w:rPr>
          <w:lang w:val="en-IN"/>
        </w:rPr>
        <w:pict w14:anchorId="7A66099E">
          <v:rect id="_x0000_i1029" style="width:0;height:1.5pt" o:hralign="center" o:hrstd="t" o:hr="t" fillcolor="#a0a0a0" stroked="f"/>
        </w:pict>
      </w:r>
    </w:p>
    <w:p w14:paraId="385D98C9" w14:textId="77777777" w:rsidR="00EA48FC" w:rsidRPr="00EA48FC" w:rsidRDefault="00EA48FC" w:rsidP="00EA48FC">
      <w:pPr>
        <w:rPr>
          <w:b/>
          <w:bCs/>
          <w:lang w:val="en-IN"/>
        </w:rPr>
      </w:pPr>
      <w:r w:rsidRPr="00EA48FC">
        <w:rPr>
          <w:b/>
          <w:bCs/>
          <w:lang w:val="en-IN"/>
        </w:rPr>
        <w:t>5. Work Hours and Availability</w:t>
      </w:r>
    </w:p>
    <w:p w14:paraId="79BB2A30" w14:textId="77777777" w:rsidR="00EA48FC" w:rsidRPr="00EA48FC" w:rsidRDefault="00EA48FC" w:rsidP="00EA48FC">
      <w:pPr>
        <w:rPr>
          <w:lang w:val="en-IN"/>
        </w:rPr>
      </w:pPr>
      <w:r w:rsidRPr="00EA48FC">
        <w:rPr>
          <w:lang w:val="en-IN"/>
        </w:rPr>
        <w:t>5.1 Employees shall adhere to standard working hours defined in General Work Policy (HR-POL-007), Clause 4.1.</w:t>
      </w:r>
      <w:r w:rsidRPr="00EA48FC">
        <w:rPr>
          <w:lang w:val="en-IN"/>
        </w:rPr>
        <w:br/>
        <w:t>5.2 Core availability hours shall be 10:00 AM to 5:00 PM IST on all working days.</w:t>
      </w:r>
      <w:r w:rsidRPr="00EA48FC">
        <w:rPr>
          <w:lang w:val="en-IN"/>
        </w:rPr>
        <w:br/>
        <w:t>5.3 Attendance shall be recorded through the approved digital attendance and productivity systems.</w:t>
      </w:r>
    </w:p>
    <w:p w14:paraId="1C4E651B" w14:textId="77777777" w:rsidR="00EA48FC" w:rsidRPr="00EA48FC" w:rsidRDefault="00000000" w:rsidP="00EA48FC">
      <w:pPr>
        <w:rPr>
          <w:lang w:val="en-IN"/>
        </w:rPr>
      </w:pPr>
      <w:r>
        <w:rPr>
          <w:lang w:val="en-IN"/>
        </w:rPr>
        <w:pict w14:anchorId="378BFAC5">
          <v:rect id="_x0000_i1030" style="width:0;height:1.5pt" o:hralign="center" o:hrstd="t" o:hr="t" fillcolor="#a0a0a0" stroked="f"/>
        </w:pict>
      </w:r>
    </w:p>
    <w:p w14:paraId="0689856B" w14:textId="77777777" w:rsidR="00EA48FC" w:rsidRPr="00EA48FC" w:rsidRDefault="00EA48FC" w:rsidP="00EA48FC">
      <w:pPr>
        <w:rPr>
          <w:b/>
          <w:bCs/>
          <w:lang w:val="en-IN"/>
        </w:rPr>
      </w:pPr>
      <w:r w:rsidRPr="00EA48FC">
        <w:rPr>
          <w:b/>
          <w:bCs/>
          <w:lang w:val="en-IN"/>
        </w:rPr>
        <w:t>6. Information Security and Data Protection</w:t>
      </w:r>
    </w:p>
    <w:p w14:paraId="64D00DB8" w14:textId="77777777" w:rsidR="00EA48FC" w:rsidRPr="00EA48FC" w:rsidRDefault="00EA48FC" w:rsidP="00EA48FC">
      <w:pPr>
        <w:rPr>
          <w:lang w:val="en-IN"/>
        </w:rPr>
      </w:pPr>
      <w:r w:rsidRPr="00EA48FC">
        <w:rPr>
          <w:lang w:val="en-IN"/>
        </w:rPr>
        <w:t>6.1 Mandatory use of:</w:t>
      </w:r>
    </w:p>
    <w:p w14:paraId="1CAB405C" w14:textId="77777777" w:rsidR="00EA48FC" w:rsidRPr="00EA48FC" w:rsidRDefault="00EA48FC" w:rsidP="00EA48FC">
      <w:pPr>
        <w:numPr>
          <w:ilvl w:val="0"/>
          <w:numId w:val="10"/>
        </w:numPr>
        <w:rPr>
          <w:lang w:val="en-IN"/>
        </w:rPr>
      </w:pPr>
      <w:r w:rsidRPr="00EA48FC">
        <w:rPr>
          <w:lang w:val="en-IN"/>
        </w:rPr>
        <w:t>Company-issued devices only</w:t>
      </w:r>
    </w:p>
    <w:p w14:paraId="70D0CE34" w14:textId="77777777" w:rsidR="00EA48FC" w:rsidRPr="00EA48FC" w:rsidRDefault="00EA48FC" w:rsidP="00EA48FC">
      <w:pPr>
        <w:numPr>
          <w:ilvl w:val="0"/>
          <w:numId w:val="10"/>
        </w:numPr>
        <w:rPr>
          <w:lang w:val="en-IN"/>
        </w:rPr>
      </w:pPr>
      <w:r w:rsidRPr="00EA48FC">
        <w:rPr>
          <w:lang w:val="en-IN"/>
        </w:rPr>
        <w:t>VPN with multi-factor authentication</w:t>
      </w:r>
    </w:p>
    <w:p w14:paraId="1583975B" w14:textId="77777777" w:rsidR="00EA48FC" w:rsidRPr="00EA48FC" w:rsidRDefault="00EA48FC" w:rsidP="00EA48FC">
      <w:pPr>
        <w:numPr>
          <w:ilvl w:val="0"/>
          <w:numId w:val="10"/>
        </w:numPr>
        <w:rPr>
          <w:lang w:val="en-IN"/>
        </w:rPr>
      </w:pPr>
      <w:r w:rsidRPr="00EA48FC">
        <w:rPr>
          <w:lang w:val="en-IN"/>
        </w:rPr>
        <w:t>Approved endpoint protection and DLP controls</w:t>
      </w:r>
    </w:p>
    <w:p w14:paraId="74523846" w14:textId="77777777" w:rsidR="00EA48FC" w:rsidRPr="00EA48FC" w:rsidRDefault="00EA48FC" w:rsidP="00EA48FC">
      <w:pPr>
        <w:rPr>
          <w:lang w:val="en-IN"/>
        </w:rPr>
      </w:pPr>
      <w:r w:rsidRPr="00EA48FC">
        <w:rPr>
          <w:lang w:val="en-IN"/>
        </w:rPr>
        <w:t>6.2 Prohibited Actions:</w:t>
      </w:r>
      <w:r w:rsidRPr="00EA48FC">
        <w:rPr>
          <w:lang w:val="en-IN"/>
        </w:rPr>
        <w:br/>
        <w:t>6.2.1 Use of public Wi-Fi without secure tunneling.</w:t>
      </w:r>
      <w:r w:rsidRPr="00EA48FC">
        <w:rPr>
          <w:lang w:val="en-IN"/>
        </w:rPr>
        <w:br/>
        <w:t>6.2.2 Storage of confidential data on personal devices or cloud accounts.</w:t>
      </w:r>
      <w:r w:rsidRPr="00EA48FC">
        <w:rPr>
          <w:lang w:val="en-IN"/>
        </w:rPr>
        <w:br/>
        <w:t>6.2.3 Printing of client-sensitive documents at non-secure locations.</w:t>
      </w:r>
    </w:p>
    <w:p w14:paraId="1145DACE" w14:textId="77777777" w:rsidR="00EA48FC" w:rsidRPr="00EA48FC" w:rsidRDefault="00EA48FC" w:rsidP="00EA48FC">
      <w:pPr>
        <w:rPr>
          <w:lang w:val="en-IN"/>
        </w:rPr>
      </w:pPr>
      <w:r w:rsidRPr="00EA48FC">
        <w:rPr>
          <w:lang w:val="en-IN"/>
        </w:rPr>
        <w:t>6.3 Any security breach shall be investigated under the Information Security Policy and may result in disciplinary action under HR-POL-005.</w:t>
      </w:r>
    </w:p>
    <w:p w14:paraId="3FE7D09A" w14:textId="77777777" w:rsidR="00EA48FC" w:rsidRPr="00EA48FC" w:rsidRDefault="00000000" w:rsidP="00EA48FC">
      <w:pPr>
        <w:rPr>
          <w:lang w:val="en-IN"/>
        </w:rPr>
      </w:pPr>
      <w:r>
        <w:rPr>
          <w:lang w:val="en-IN"/>
        </w:rPr>
        <w:pict w14:anchorId="10202186">
          <v:rect id="_x0000_i1031" style="width:0;height:1.5pt" o:hralign="center" o:hrstd="t" o:hr="t" fillcolor="#a0a0a0" stroked="f"/>
        </w:pict>
      </w:r>
    </w:p>
    <w:p w14:paraId="3B3A6D87" w14:textId="77777777" w:rsidR="00EA48FC" w:rsidRPr="00EA48FC" w:rsidRDefault="00EA48FC" w:rsidP="00EA48FC">
      <w:pPr>
        <w:rPr>
          <w:b/>
          <w:bCs/>
          <w:lang w:val="en-IN"/>
        </w:rPr>
      </w:pPr>
      <w:r w:rsidRPr="00EA48FC">
        <w:rPr>
          <w:b/>
          <w:bCs/>
          <w:lang w:val="en-IN"/>
        </w:rPr>
        <w:lastRenderedPageBreak/>
        <w:t>7. Infrastructure and Reimbursement</w:t>
      </w:r>
    </w:p>
    <w:p w14:paraId="4B8895C1" w14:textId="77777777" w:rsidR="00EA48FC" w:rsidRPr="00EA48FC" w:rsidRDefault="00EA48FC" w:rsidP="00EA48FC">
      <w:pPr>
        <w:rPr>
          <w:lang w:val="en-IN"/>
        </w:rPr>
      </w:pPr>
      <w:r w:rsidRPr="00EA48FC">
        <w:rPr>
          <w:lang w:val="en-IN"/>
        </w:rPr>
        <w:t>7.1 Employees shall ensure:</w:t>
      </w:r>
    </w:p>
    <w:p w14:paraId="51E5F26A" w14:textId="77777777" w:rsidR="00EA48FC" w:rsidRPr="00EA48FC" w:rsidRDefault="00EA48FC" w:rsidP="00EA48FC">
      <w:pPr>
        <w:numPr>
          <w:ilvl w:val="0"/>
          <w:numId w:val="11"/>
        </w:numPr>
        <w:rPr>
          <w:lang w:val="en-IN"/>
        </w:rPr>
      </w:pPr>
      <w:r w:rsidRPr="00EA48FC">
        <w:rPr>
          <w:lang w:val="en-IN"/>
        </w:rPr>
        <w:t>Stable broadband connectivity</w:t>
      </w:r>
    </w:p>
    <w:p w14:paraId="7D91BC86" w14:textId="77777777" w:rsidR="00EA48FC" w:rsidRPr="00EA48FC" w:rsidRDefault="00EA48FC" w:rsidP="00EA48FC">
      <w:pPr>
        <w:numPr>
          <w:ilvl w:val="0"/>
          <w:numId w:val="11"/>
        </w:numPr>
        <w:rPr>
          <w:lang w:val="en-IN"/>
        </w:rPr>
      </w:pPr>
      <w:r w:rsidRPr="00EA48FC">
        <w:rPr>
          <w:lang w:val="en-IN"/>
        </w:rPr>
        <w:t>Ergonomic workstation</w:t>
      </w:r>
    </w:p>
    <w:p w14:paraId="5AFA4FB9" w14:textId="77777777" w:rsidR="00EA48FC" w:rsidRPr="00EA48FC" w:rsidRDefault="00EA48FC" w:rsidP="00EA48FC">
      <w:pPr>
        <w:numPr>
          <w:ilvl w:val="0"/>
          <w:numId w:val="11"/>
        </w:numPr>
        <w:rPr>
          <w:lang w:val="en-IN"/>
        </w:rPr>
      </w:pPr>
      <w:r w:rsidRPr="00EA48FC">
        <w:rPr>
          <w:lang w:val="en-IN"/>
        </w:rPr>
        <w:t>Power backup where feasible</w:t>
      </w:r>
    </w:p>
    <w:p w14:paraId="4FD14D8A" w14:textId="77777777" w:rsidR="00EA48FC" w:rsidRPr="00EA48FC" w:rsidRDefault="00EA48FC" w:rsidP="00EA48FC">
      <w:pPr>
        <w:rPr>
          <w:lang w:val="en-IN"/>
        </w:rPr>
      </w:pPr>
      <w:r w:rsidRPr="00EA48FC">
        <w:rPr>
          <w:lang w:val="en-IN"/>
        </w:rPr>
        <w:t>7.2 Internet reimbursement shall be capped at INR 1,500 per month, subject to submission of valid bills and Finance approval.</w:t>
      </w:r>
    </w:p>
    <w:p w14:paraId="2B987F1A" w14:textId="77777777" w:rsidR="00EA48FC" w:rsidRPr="00EA48FC" w:rsidRDefault="00000000" w:rsidP="00EA48FC">
      <w:pPr>
        <w:rPr>
          <w:lang w:val="en-IN"/>
        </w:rPr>
      </w:pPr>
      <w:r>
        <w:rPr>
          <w:lang w:val="en-IN"/>
        </w:rPr>
        <w:pict w14:anchorId="3BB2CFDF">
          <v:rect id="_x0000_i1032" style="width:0;height:1.5pt" o:hralign="center" o:hrstd="t" o:hr="t" fillcolor="#a0a0a0" stroked="f"/>
        </w:pict>
      </w:r>
    </w:p>
    <w:p w14:paraId="1450C55D" w14:textId="77777777" w:rsidR="00EA48FC" w:rsidRPr="00EA48FC" w:rsidRDefault="00EA48FC" w:rsidP="00EA48FC">
      <w:pPr>
        <w:rPr>
          <w:b/>
          <w:bCs/>
          <w:lang w:val="en-IN"/>
        </w:rPr>
      </w:pPr>
      <w:r w:rsidRPr="00EA48FC">
        <w:rPr>
          <w:b/>
          <w:bCs/>
          <w:lang w:val="en-IN"/>
        </w:rPr>
        <w:t>8. Performance Management and Monitoring</w:t>
      </w:r>
    </w:p>
    <w:p w14:paraId="79B04E1C" w14:textId="77777777" w:rsidR="00EA48FC" w:rsidRPr="00EA48FC" w:rsidRDefault="00EA48FC" w:rsidP="00EA48FC">
      <w:pPr>
        <w:rPr>
          <w:lang w:val="en-IN"/>
        </w:rPr>
      </w:pPr>
      <w:r w:rsidRPr="00EA48FC">
        <w:rPr>
          <w:lang w:val="en-IN"/>
        </w:rPr>
        <w:t>8.1 Deliverables, response times, and output quality shall be governed by role-specific KPIs.</w:t>
      </w:r>
      <w:r w:rsidRPr="00EA48FC">
        <w:rPr>
          <w:lang w:val="en-IN"/>
        </w:rPr>
        <w:br/>
        <w:t>8.2 Repeated productivity shortfall may result in withdrawal of remote work privileges and initiation of corrective action under HR-POL-006.</w:t>
      </w:r>
    </w:p>
    <w:p w14:paraId="7BB17364" w14:textId="77777777" w:rsidR="00EA48FC" w:rsidRPr="00EA48FC" w:rsidRDefault="00000000" w:rsidP="00EA48FC">
      <w:pPr>
        <w:rPr>
          <w:lang w:val="en-IN"/>
        </w:rPr>
      </w:pPr>
      <w:r>
        <w:rPr>
          <w:lang w:val="en-IN"/>
        </w:rPr>
        <w:pict w14:anchorId="55DD6EB5">
          <v:rect id="_x0000_i1033" style="width:0;height:1.5pt" o:hralign="center" o:hrstd="t" o:hr="t" fillcolor="#a0a0a0" stroked="f"/>
        </w:pict>
      </w:r>
    </w:p>
    <w:p w14:paraId="61A4C0D5" w14:textId="77777777" w:rsidR="00EA48FC" w:rsidRPr="00EA48FC" w:rsidRDefault="00EA48FC" w:rsidP="00EA48FC">
      <w:pPr>
        <w:rPr>
          <w:b/>
          <w:bCs/>
          <w:lang w:val="en-IN"/>
        </w:rPr>
      </w:pPr>
      <w:r w:rsidRPr="00EA48FC">
        <w:rPr>
          <w:b/>
          <w:bCs/>
          <w:lang w:val="en-IN"/>
        </w:rPr>
        <w:t>9. Cross-Policy Dependencies</w:t>
      </w:r>
    </w:p>
    <w:p w14:paraId="08868ED0" w14:textId="77777777" w:rsidR="00EA48FC" w:rsidRPr="00EA48FC" w:rsidRDefault="00EA48FC" w:rsidP="00EA48FC">
      <w:pPr>
        <w:rPr>
          <w:lang w:val="en-IN"/>
        </w:rPr>
      </w:pPr>
      <w:r w:rsidRPr="00EA48FC">
        <w:rPr>
          <w:lang w:val="en-IN"/>
        </w:rPr>
        <w:t xml:space="preserve">9.1 </w:t>
      </w:r>
      <w:r w:rsidRPr="00EA48FC">
        <w:rPr>
          <w:b/>
          <w:bCs/>
          <w:lang w:val="en-IN"/>
        </w:rPr>
        <w:t>General Work Policy (HR-POL-007):</w:t>
      </w:r>
      <w:r w:rsidRPr="00EA48FC">
        <w:rPr>
          <w:lang w:val="en-IN"/>
        </w:rPr>
        <w:t xml:space="preserve"> Working hours, attendance, and conduct rules remain applicable.</w:t>
      </w:r>
      <w:r w:rsidRPr="00EA48FC">
        <w:rPr>
          <w:lang w:val="en-IN"/>
        </w:rPr>
        <w:br/>
        <w:t xml:space="preserve">9.2 </w:t>
      </w:r>
      <w:r w:rsidRPr="00EA48FC">
        <w:rPr>
          <w:b/>
          <w:bCs/>
          <w:lang w:val="en-IN"/>
        </w:rPr>
        <w:t>Performance Appraisal Policy (HR-POL-006):</w:t>
      </w:r>
      <w:r w:rsidRPr="00EA48FC">
        <w:rPr>
          <w:lang w:val="en-IN"/>
        </w:rPr>
        <w:t xml:space="preserve"> Eligibility, productivity, and compliance linkage.</w:t>
      </w:r>
      <w:r w:rsidRPr="00EA48FC">
        <w:rPr>
          <w:lang w:val="en-IN"/>
        </w:rPr>
        <w:br/>
        <w:t xml:space="preserve">9.3 </w:t>
      </w:r>
      <w:r w:rsidRPr="00EA48FC">
        <w:rPr>
          <w:b/>
          <w:bCs/>
          <w:lang w:val="en-IN"/>
        </w:rPr>
        <w:t>Health Benefits Policy (HR-POL-003):</w:t>
      </w:r>
      <w:r w:rsidRPr="00EA48FC">
        <w:rPr>
          <w:lang w:val="en-IN"/>
        </w:rPr>
        <w:t xml:space="preserve"> Occupational health and ergonomic considerations.</w:t>
      </w:r>
      <w:r w:rsidRPr="00EA48FC">
        <w:rPr>
          <w:lang w:val="en-IN"/>
        </w:rPr>
        <w:br/>
        <w:t xml:space="preserve">9.4 </w:t>
      </w:r>
      <w:r w:rsidRPr="00EA48FC">
        <w:rPr>
          <w:b/>
          <w:bCs/>
          <w:lang w:val="en-IN"/>
        </w:rPr>
        <w:t>Termination and Suspension Policy (HR-POL-005):</w:t>
      </w:r>
      <w:r w:rsidRPr="00EA48FC">
        <w:rPr>
          <w:lang w:val="en-IN"/>
        </w:rPr>
        <w:t xml:space="preserve"> Disciplinary action for misuse or security violations.</w:t>
      </w:r>
    </w:p>
    <w:p w14:paraId="2D217677" w14:textId="77777777" w:rsidR="00EA48FC" w:rsidRPr="00EA48FC" w:rsidRDefault="00000000" w:rsidP="00EA48FC">
      <w:pPr>
        <w:rPr>
          <w:lang w:val="en-IN"/>
        </w:rPr>
      </w:pPr>
      <w:r>
        <w:rPr>
          <w:lang w:val="en-IN"/>
        </w:rPr>
        <w:pict w14:anchorId="2AED07A6">
          <v:rect id="_x0000_i1034" style="width:0;height:1.5pt" o:hralign="center" o:hrstd="t" o:hr="t" fillcolor="#a0a0a0" stroked="f"/>
        </w:pict>
      </w:r>
    </w:p>
    <w:p w14:paraId="77CA6FD8" w14:textId="77777777" w:rsidR="00EA48FC" w:rsidRPr="00EA48FC" w:rsidRDefault="00EA48FC" w:rsidP="00EA48FC">
      <w:pPr>
        <w:rPr>
          <w:b/>
          <w:bCs/>
          <w:lang w:val="en-IN"/>
        </w:rPr>
      </w:pPr>
      <w:r w:rsidRPr="00EA48FC">
        <w:rPr>
          <w:b/>
          <w:bCs/>
          <w:lang w:val="en-IN"/>
        </w:rPr>
        <w:t>10. Review, Revocation, and Enforcement</w:t>
      </w:r>
    </w:p>
    <w:p w14:paraId="2C31AFA6" w14:textId="77777777" w:rsidR="00EA48FC" w:rsidRPr="00EA48FC" w:rsidRDefault="00EA48FC" w:rsidP="00EA48FC">
      <w:pPr>
        <w:rPr>
          <w:lang w:val="en-IN"/>
        </w:rPr>
      </w:pPr>
      <w:r w:rsidRPr="00EA48FC">
        <w:rPr>
          <w:lang w:val="en-IN"/>
        </w:rPr>
        <w:t>10.1 Remote work approval shall be reviewed quarterly by HR and BUH.</w:t>
      </w:r>
      <w:r w:rsidRPr="00EA48FC">
        <w:rPr>
          <w:lang w:val="en-IN"/>
        </w:rPr>
        <w:br/>
        <w:t>10.2 The Company reserves the right to revoke remote work privileges with 7 days’ notice for business, security, or performance reasons.</w:t>
      </w:r>
      <w:r w:rsidRPr="00EA48FC">
        <w:rPr>
          <w:lang w:val="en-IN"/>
        </w:rPr>
        <w:br/>
        <w:t>10.3 Violation of this policy, including security breaches or falsification of attendance, shall invite disciplinary action up to and including termination of employment.</w:t>
      </w:r>
    </w:p>
    <w:p w14:paraId="71267281" w14:textId="77777777" w:rsidR="00572AA1" w:rsidRDefault="00572AA1" w:rsidP="00EA48FC"/>
    <w:sectPr w:rsidR="00572AA1"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19192" w14:textId="77777777" w:rsidR="001025D7" w:rsidRDefault="001025D7">
      <w:pPr>
        <w:spacing w:after="0" w:line="240" w:lineRule="auto"/>
      </w:pPr>
      <w:r>
        <w:separator/>
      </w:r>
    </w:p>
  </w:endnote>
  <w:endnote w:type="continuationSeparator" w:id="0">
    <w:p w14:paraId="6D79ADE3" w14:textId="77777777" w:rsidR="001025D7" w:rsidRDefault="00102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C0A99" w14:textId="77777777" w:rsidR="00725A7B"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F56D8" w14:textId="77777777" w:rsidR="001025D7" w:rsidRDefault="001025D7">
      <w:pPr>
        <w:spacing w:after="0" w:line="240" w:lineRule="auto"/>
      </w:pPr>
      <w:r>
        <w:separator/>
      </w:r>
    </w:p>
  </w:footnote>
  <w:footnote w:type="continuationSeparator" w:id="0">
    <w:p w14:paraId="705A1ABB" w14:textId="77777777" w:rsidR="001025D7" w:rsidRDefault="001025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CC15E7"/>
    <w:multiLevelType w:val="multilevel"/>
    <w:tmpl w:val="E20A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93608"/>
    <w:multiLevelType w:val="multilevel"/>
    <w:tmpl w:val="2B6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142997">
    <w:abstractNumId w:val="8"/>
  </w:num>
  <w:num w:numId="2" w16cid:durableId="1996840542">
    <w:abstractNumId w:val="6"/>
  </w:num>
  <w:num w:numId="3" w16cid:durableId="322591262">
    <w:abstractNumId w:val="5"/>
  </w:num>
  <w:num w:numId="4" w16cid:durableId="1171408619">
    <w:abstractNumId w:val="4"/>
  </w:num>
  <w:num w:numId="5" w16cid:durableId="712584691">
    <w:abstractNumId w:val="7"/>
  </w:num>
  <w:num w:numId="6" w16cid:durableId="590814627">
    <w:abstractNumId w:val="3"/>
  </w:num>
  <w:num w:numId="7" w16cid:durableId="1842238044">
    <w:abstractNumId w:val="2"/>
  </w:num>
  <w:num w:numId="8" w16cid:durableId="1725569106">
    <w:abstractNumId w:val="1"/>
  </w:num>
  <w:num w:numId="9" w16cid:durableId="1207835031">
    <w:abstractNumId w:val="0"/>
  </w:num>
  <w:num w:numId="10" w16cid:durableId="677587774">
    <w:abstractNumId w:val="10"/>
  </w:num>
  <w:num w:numId="11" w16cid:durableId="2040466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5D7"/>
    <w:rsid w:val="0015074B"/>
    <w:rsid w:val="00284449"/>
    <w:rsid w:val="0029639D"/>
    <w:rsid w:val="002F15EB"/>
    <w:rsid w:val="00326F90"/>
    <w:rsid w:val="00522342"/>
    <w:rsid w:val="00572AA1"/>
    <w:rsid w:val="00725A7B"/>
    <w:rsid w:val="00AA1D8D"/>
    <w:rsid w:val="00B10297"/>
    <w:rsid w:val="00B47730"/>
    <w:rsid w:val="00CB0664"/>
    <w:rsid w:val="00E60C5F"/>
    <w:rsid w:val="00EA48FC"/>
    <w:rsid w:val="00F22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590D5"/>
  <w14:defaultImageDpi w14:val="300"/>
  <w15:docId w15:val="{123B377B-CCE6-42FC-9A3A-2BCF4F0BC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4</cp:revision>
  <dcterms:created xsi:type="dcterms:W3CDTF">2013-12-23T23:15:00Z</dcterms:created>
  <dcterms:modified xsi:type="dcterms:W3CDTF">2026-01-27T02:14:00Z</dcterms:modified>
  <cp:category/>
</cp:coreProperties>
</file>