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Taller 3: Unrestricted File Upload Observación y análisis de controles de carga en DVWA — nivel Medium</w:t>
      </w:r>
    </w:p>
    <w:p>
      <w:r>
        <w:t>Objetivo y entorno Observar cómo DVWA procesa archivos permitidos y bloqueados, identificar los datos enviados por el cliente y comparar las respuestas del servidor mediante Burp Suite. La práctica se realizó en un laboratorio local autorizado, con Kali Linux, DVWA en localhost/DVWA y Burp Suite Community Edition v2026.3.2. Las respuestas identifican Apache/2.4.68 (Debian), el usuario de laboratorio admin, nivel Medium y backend SQLi mysql; no se verificó por separado la versión del motor de base de datos.</w:t>
      </w:r>
    </w:p>
    <w:p>
      <w:r>
        <w:t>Procedimiento y resultados En Vulnerabilities → File Upload se probaron un archivo de texto benigno, una imagen PNG y un archivo con extensión PHP que contenía solamente texto, sin código ejecutable. Se observaron los POST y sus respuestas en Burp. El formulario emplea multipart/form-data y el parámetro uploaded; filename indica el nombre enviado y el Content-Type de esa parte declara el tipo del archivo.</w:t>
      </w:r>
    </w:p>
    <w:p>
      <w:r>
        <w:t>Archivo / MIME declarado                                  HTTP       Content-Length¹          Resultado</w:t>
      </w:r>
    </w:p>
    <w:p>
      <w:r>
        <w:t>prueba.txt / text/plain                                   200        4601 bytes               Rechazado</w:t>
      </w:r>
    </w:p>
    <w:p>
      <w:r>
        <w:t>imagen.png / image/png                                    200        4589 bytes               Aceptado</w:t>
      </w:r>
    </w:p>
    <w:p>
      <w:r>
        <w:t>comparacion.php / application/x-php                       200        4601 bytes               Rechazado</w:t>
      </w:r>
    </w:p>
    <w:p>
      <w:r>
        <w:t>imagen3.png / image/png²                                  200        4590 bytes               Aceptado ¹ Tamaño declarado del cuerpo de la respuesta HTML, no del archivo subido ni de la respuesta HTTP completa. ² Prueba de modificación del nombre mediante Repeater.</w:t>
      </w:r>
    </w:p>
    <w:p>
      <w:r>
        <w:t>La imagen fue aceptada con el mensaje ../../hackable/uploads/imagen.png succesfully uploaded!. TXT y PHP fueron rechazados con Your image was not uploaded. We can only accept JPEG or PNG images.. Los rechazos también devolvieron HTTP 200: el resultado de la carga se determina por el mensaje de la aplicación, no solamente por el estado HTTP.</w:t>
      </w:r>
    </w:p>
    <w:p>
      <w:r>
        <w:t>Modificación controlada en Repeater Se envió a Repeater una solicitud de imagen2.png y se cambió únicamente filename a imagen3.png, conservando el tipo image/png y el contenido de la imagen. Tras Send, la respuesta confirmó ../../hackable/uploads/imagen3.png succesfully uploaded!. Las capturas de Repeater aportadas muestran el nombre original, la modificación y la respuesta. Esto demuestra que la aplicación conserva el nombre elegido por el cliente en el caso probado; no demuestra evasión del filtro ni ejecución de código.</w:t>
      </w:r>
    </w:p>
    <w:p>
      <w:r>
        <w:t>Taller 3 · DVWA Medium · Laboratorio local autorizado                                                                                       1</w:t>
      </w:r>
    </w:p>
    <w:p>
      <w:r>
        <w:t>Evidencia de la carga permitida</w:t>
      </w:r>
    </w:p>
    <w:p>
      <w:r>
        <w:t>Figura 1. Recortes de las capturas originales: selección de imagen.png (izquierda) y mensaje de carga aceptada (derecha). Se recortó únicamente para legibilidad.</w:t>
      </w:r>
    </w:p>
    <w:p>
      <w:r>
        <w:t>Evidencia HTTP y comparación Los archivos HTTP-POST-txt y HTTP-POST-comparacion incluyen el mensaje de rechazo; HTTP-POST-imagen confirma la ruta de carga. Las respuestas HTML identifican el nivel Medium. Las capturas de Burp aportadas permiten identificar uploaded, filename y los tipos text/plain, application/x-php e image/png. La respuesta adicional de Repeater confirma imagen3.png y Content-Length: 4590.</w:t>
      </w:r>
    </w:p>
    <w:p>
      <w:r>
        <w:t>Los cuerpos de las respuestas de rechazo tienen la misma longitud declarada (4601 bytes), mientras que la aceptación de imagen.png tiene 4589 bytes. La aceptación de imagen3.png tiene 4590 bytes, coherente con un carácter adicional en el nombre mostrado. La longitud complementa el análisis; por sí sola no determina si la carga fue aceptada.</w:t>
      </w:r>
    </w:p>
    <w:p>
      <w:r>
        <w:t>Análisis de los controles y sus limitaciones Se observó un comportamiento selectivo: PNG aceptado y TXT/PHP rechazados. Sin embargo, extensión y MIME cambiaron simultáneamente entre esas pruebas; por ello no se puede concluir experimentalmente cuál de los dos determina el rechazo, ni afirmar que se verificó el contenido real. No se aportó el código de View Source para confirmar la implementación del filtro. El campo MAX_FILE_SIZE=100000 aparece en la solicitud, pero no se probó un archivo que superara el límite; su presencia no demuestra un control robusto de tamaño en el servidor.</w:t>
      </w:r>
    </w:p>
    <w:p>
      <w:r>
        <w:t>El nombre enviado se conserva en la ruta de aceptación y la respuesta revela la ubicación relativa hackable/uploads. Esto aporta información sobre el almacenamiento, aunque no demuestra ejecución de scripts, sobrescritura de archivos o acceso posterior al archivo. El bloqueo observado reduce la entrada de tipos no previstos en estas pruebas, pero no permite calificar el mecanismo como completamente seguro.</w:t>
      </w:r>
    </w:p>
    <w:p>
      <w:r>
        <w:t>Riesgo, mitigación y reflexión La carga sin validación suficiente se relaciona con CWE-434. Dependiendo del almacenamiento y procesamiento, puede afectar confidencialidad, integridad y disponibilidad. Estos son riesgos potenciales: la práctica no demostró lectura de datos sensibles, ejecución de código ni afectación del servicio. La puntuación CVSS 9.8 del material es una referencia de impacto potencial, no una severidad medida para estas pruebas.</w:t>
      </w:r>
    </w:p>
    <w:p>
      <w:r>
        <w:t>Se recomienda validar en el servidor una lista de tipos y extensiones permitidos, verificar contenido real, aplicar límites de tamaño, generar nombres únicos y almacenar fuera del web root o impedir la ejecución de scripts en el directorio de carga. Medium permite observar controles básicos, pero aceptar una imagen y rechazar dos tipos no garantiza seguridad integral. El aprendizaje principal fue distinguir metadatos declarados por el cliente, respuesta HTTP y resultado funcional, y documentar tanto los hallazgos como lo que no se comprobó. Referencias: Taller 3 - UFU.pdf, pp. 2–9; evidencias y respuestas HTTP de la práctica aportadas por el estudiante; OWASP, File Upload Cheat Sheet (cheatsheetseries.owasp.org); CWE-434 (cwe.mitre.org/data/definitions/434.html).</w:t>
      </w:r>
    </w:p>
    <w:p>
      <w:r>
        <w:t>Taller 3 · DVWA Medium · Laboratorio local autorizado                                                                                          2</w:t>
      </w:r>
    </w:p>
    <w:p>
      <w:r>
        <w:drawing>
          <wp:inline xmlns:a="http://schemas.openxmlformats.org/drawingml/2006/main" xmlns:pic="http://schemas.openxmlformats.org/drawingml/2006/picture">
            <wp:extent cx="5486400" cy="1636592"/>
            <wp:docPr id="1" name="Picture 1"/>
            <wp:cNvGraphicFramePr>
              <a:graphicFrameLocks noChangeAspect="1"/>
            </wp:cNvGraphicFramePr>
            <a:graphic>
              <a:graphicData uri="http://schemas.openxmlformats.org/drawingml/2006/picture">
                <pic:pic>
                  <pic:nvPicPr>
                    <pic:cNvPr id="0" name="seleccion.png"/>
                    <pic:cNvPicPr/>
                  </pic:nvPicPr>
                  <pic:blipFill>
                    <a:blip r:embed="rId9"/>
                    <a:stretch>
                      <a:fillRect/>
                    </a:stretch>
                  </pic:blipFill>
                  <pic:spPr>
                    <a:xfrm>
                      <a:off x="0" y="0"/>
                      <a:ext cx="5486400" cy="1636592"/>
                    </a:xfrm>
                    <a:prstGeom prst="rect"/>
                  </pic:spPr>
                </pic:pic>
              </a:graphicData>
            </a:graphic>
          </wp:inline>
        </w:drawing>
      </w:r>
    </w:p>
    <w:p>
      <w:r>
        <w:drawing>
          <wp:inline xmlns:a="http://schemas.openxmlformats.org/drawingml/2006/main" xmlns:pic="http://schemas.openxmlformats.org/drawingml/2006/picture">
            <wp:extent cx="5486400" cy="1636592"/>
            <wp:docPr id="2" name="Picture 2"/>
            <wp:cNvGraphicFramePr>
              <a:graphicFrameLocks noChangeAspect="1"/>
            </wp:cNvGraphicFramePr>
            <a:graphic>
              <a:graphicData uri="http://schemas.openxmlformats.org/drawingml/2006/picture">
                <pic:pic>
                  <pic:nvPicPr>
                    <pic:cNvPr id="0" name="aceptada.png"/>
                    <pic:cNvPicPr/>
                  </pic:nvPicPr>
                  <pic:blipFill>
                    <a:blip r:embed="rId10"/>
                    <a:stretch>
                      <a:fillRect/>
                    </a:stretch>
                  </pic:blipFill>
                  <pic:spPr>
                    <a:xfrm>
                      <a:off x="0" y="0"/>
                      <a:ext cx="5486400" cy="163659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