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Material</w:t>
      </w:r>
    </w:p>
    <w:p>
      <w:r>
        <w:rPr>
          <w:b/>
          <w:sz w:val="22"/>
        </w:rPr>
        <w:t>PalmDL: a leakage-aware deep learning framework and benchmark for protein S-palmitoylation site prediction</w:t>
      </w:r>
    </w:p>
    <w:p>
      <w:r>
        <w:t>This supplement documents the label correction, per-fold metrics, the leakage audit, the curated literature set, the proteome scan tiers, the structure comparison and the statistical comparison with published values.</w:t>
      </w:r>
    </w:p>
    <w:p>
      <w:pPr>
        <w:pStyle w:val="Heading2"/>
      </w:pPr>
      <w:r>
        <w:t>Table S1. Composition of the first label set and the correction.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4"/>
              </w:rPr>
              <w:t>Annotation chemistry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4"/>
              </w:rPr>
              <w:t>Unique sites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4"/>
              </w:rPr>
              <w:t>Share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4"/>
              </w:rPr>
              <w:t>Kept in v2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4"/>
              </w:rPr>
              <w:t>S-palmitoyl cysteine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4,424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65.0%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yes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4"/>
              </w:rPr>
              <w:t>N-palmitoyl cysteine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2,315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34.0%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4"/>
              </w:rPr>
              <w:t>N6-palmitoyl lysine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34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0.50%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4"/>
              </w:rPr>
              <w:t>N-palmitoyl glycine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18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0.26%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4"/>
              </w:rPr>
              <w:t>O-palmitoyl serine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0.13%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4"/>
              </w:rPr>
              <w:t>O-palmitoyl threonine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0.07%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4"/>
              </w:rPr>
              <w:t>Total admitted by the first filter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6,805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100%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4,424 kept</w:t>
            </w:r>
          </w:p>
        </w:tc>
      </w:tr>
    </w:tbl>
    <w:p>
      <w:r>
        <w:rPr>
          <w:i/>
          <w:sz w:val="15"/>
        </w:rPr>
        <w:t>The first filter matched any lipidation note containing 'palmitoyl'. The corrected filter requires an S-palmitoyl cysteine note on a cysteine residue.</w:t>
      </w:r>
    </w:p>
    <w:p>
      <w:pPr>
        <w:pStyle w:val="Heading2"/>
      </w:pPr>
      <w:r>
        <w:t>Table S2. Per-fold cross-validation metrics (mean ± SD over five folds).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4"/>
              </w:rPr>
              <w:t>Model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4"/>
              </w:rPr>
              <w:t>AUC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4"/>
              </w:rPr>
              <w:t>AUPR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4"/>
              </w:rPr>
              <w:t>MCC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4"/>
              </w:rPr>
              <w:t>Accuracy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4"/>
              </w:rPr>
              <w:t>Sn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4"/>
              </w:rPr>
              <w:t>Sp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4"/>
              </w:rPr>
              <w:t>cnn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0.854 ± 0.041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0.454 ± 0.104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0.440 ± 0.082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0.930 ± 0.011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0.488 ± 0.175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0.961 ± 0.022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4"/>
              </w:rPr>
              <w:t>ensemble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0.938 ± 0.020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0.697 ± 0.109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0.602 ± 0.101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0.951 ± 0.015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0.605 ± 0.169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0.975 ± 0.022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4"/>
              </w:rPr>
              <w:t>esm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0.930 ± 0.020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0.665 ± 0.075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0.614 ± 0.076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0.954 ± 0.009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0.603 ± 0.142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0.979 ± 0.013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4"/>
              </w:rPr>
              <w:t>lr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0.829 ± 0.049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0.398 ± 0.104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0.347 ± 0.106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0.937 ± 0.007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0.266 ± 0.153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0.984 ± 0.013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4"/>
              </w:rPr>
              <w:t>pwm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0.799 ± 0.038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0.366 ± 0.043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0.351 ± 0.066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0.931 ± 0.013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0.311 ± 0.117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0.975 ± 0.019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4"/>
              </w:rPr>
              <w:t>rf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0.931 ± 0.013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0.693 ± 0.067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0.600 ± 0.083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0.953 ± 0.010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0.582 ± 0.132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0.979 ± 0.014</w:t>
            </w:r>
          </w:p>
        </w:tc>
      </w:tr>
    </w:tbl>
    <w:p>
      <w:r>
        <w:rPr>
          <w:i/>
          <w:sz w:val="15"/>
        </w:rPr>
        <w:t>Cluster-held-out folds, all species, natural prevalence; thresholds chosen on inner validation folds.</w:t>
      </w:r>
    </w:p>
    <w:p>
      <w:pPr>
        <w:pStyle w:val="Heading2"/>
      </w:pPr>
      <w:r>
        <w:t>Table S3. Split-protocol audit (same random forest and features).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sz w:val="14"/>
              </w:rPr>
              <w:t>Protocol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4"/>
              </w:rPr>
              <w:t>Train pos.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4"/>
              </w:rPr>
              <w:t>Test sites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4"/>
              </w:rPr>
              <w:t>Test pos.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4"/>
              </w:rPr>
              <w:t>AUC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4"/>
              </w:rPr>
              <w:t>MCC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4"/>
              </w:rPr>
              <w:t>Balanced MCC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4"/>
              </w:rPr>
              <w:t>Shared windows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4"/>
              </w:rPr>
              <w:t>site_random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2913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13454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885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0.980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0.843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0.862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41.1%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4"/>
              </w:rPr>
              <w:t>protein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2954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13632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987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0.985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0.810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0.874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45.2%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4"/>
              </w:rPr>
              <w:t>cluster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3010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13403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885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0.944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0.720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0.763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4"/>
              </w:rPr>
              <w:t>species_human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1317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1626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557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0.885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0.578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0.586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0.0%</w:t>
            </w:r>
          </w:p>
        </w:tc>
      </w:tr>
    </w:tbl>
    <w:p>
      <w:r>
        <w:rPr>
          <w:i/>
          <w:sz w:val="15"/>
        </w:rPr>
        <w:t>'Shared windows' is the fraction of test positives whose exact 31-residue window occurs among training positives; cluster and species splits share none.</w:t>
      </w:r>
    </w:p>
    <w:p>
      <w:pPr>
        <w:pStyle w:val="Heading2"/>
      </w:pPr>
      <w:r>
        <w:t>Table S4. Curated literature sites (99 of 136 extracted mentions).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2"/>
              </w:rPr>
              <w:t>#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2"/>
              </w:rPr>
              <w:t>Accession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2"/>
              </w:rPr>
              <w:t>Site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2"/>
              </w:rPr>
              <w:t>Token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2"/>
              </w:rPr>
              <w:t>Protein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2"/>
              </w:rPr>
              <w:t>PMCID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Q53H12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C72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AGK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Acylglycerol kinase, mitochondrial (hAGK) (EC 2.7.1.107) (EC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PMC10267682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Q15910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C571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EZH2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Histone-lysine N-methyltransferase EZH2 (EC 2.1.1.356) (ENX-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PMC10526800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P84022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C421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SMAD3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SMAD family member 3 (SMAD 3) (hSMAD3) (JV15-2) (Mothers aga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PMC10526800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Q6PJF5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C476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IRHOM2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 xml:space="preserve">Inactive rhomboid protein 2 (iRhom2) (Rhomboid 5 homolog 2) 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PMC10558657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O75151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C23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PHF2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 xml:space="preserve">Lysine-specific demethylase PHF2 (EC 1.14.11.-) (GRC5) (PHD 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PMC10570296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P35414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C325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APLNR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Apelin receptor (Angiotensin receptor-like 1) (G protein-cou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PMC10750292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P35414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C326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APLNR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Apelin receptor (Angiotensin receptor-like 1) (G protein-cou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PMC10750292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P40763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C108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STAT3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Signal transducer and activator of transcription 3 (Acute-ph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PMC10794235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Q05397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C456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FAK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Focal adhesion kinase 1 (FADK 1) (EC 2.7.10.2) (Focal adhesi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PMC10795333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10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P05067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C187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APP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Amyloid-beta precursor protein (APP) (ABPP) (APPI) (Alzheime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PMC10824933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11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P49327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C1317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FASN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Fatty acid synthase (EC 2.3.1.85) (Type I fatty acid synthas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PMC10844076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12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P49327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C779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FASN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Fatty acid synthase (EC 2.3.1.85) (Type I fatty acid synthas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PMC10844076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13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Q16236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C514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Nrf2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Nuclear factor erythroid 2-related factor 2 (NF-E2-related f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PMC10844977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14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P11166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C207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GLUT1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Solute carrier family 2, facilitated glucose transporter mem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PMC10896991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15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Q8NBP7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C600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PCSK9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 xml:space="preserve">Proprotein convertase subtilisin/kexin type 9 (EC 3.4.21.-) 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PMC10896991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16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O15551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C181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CLDN3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Claudin-3 (Clostridium perfringens enterotoxin receptor 2) (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PMC10896991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17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Q07812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C126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BAX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Apoptosis regulator BAX (Bcl-2-like protein 4) (Bcl2-L-4)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PMC10896991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18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Q7Z739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C474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YTHDF3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YTH domain-containing family protein 3 (DF3)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PMC11143236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19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O15105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C415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Smad7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SMAD family member 7 (SMAD 7) (hSMAD7) (Mothers against deca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PMC11277750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20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O75385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C927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ULK1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Serine/threonine-protein kinase ULK1 (EC 2.7.11.1) (Autophag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PMC11339336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21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P49327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C1471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FASN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Fatty acid synthase (EC 2.3.1.85) (Type I fatty acid synthas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PMC11657817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22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Q99836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C274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Myd88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Myeloid differentiation primary response protein MyD88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PMC11772949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23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P40763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C687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STAT3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Signal transducer and activator of transcription 3 (Acute-ph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PMC11772949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24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P14618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C31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PKM2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Pyruvate kinase PKM (EC 2.7.1.40) (Cytosolic thyroid hormone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PMC11791964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25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O96011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C25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PEX11B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 xml:space="preserve">Peroxisomal membrane protein 11B (Peroxin-11B) (Peroxisomal 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PMC11818136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26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Q9BZS1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C204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Foxp3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Forkhead box protein P3 (Scurfin) [Cleaved into: Forkhead bo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PMC11891048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27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Q676U5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C153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ATG16L1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Autophagy-related protein 16-1 (APG16-like 1)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PMC12002947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28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O15118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C97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NPC1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NPC intracellular cholesterol transporter 1 (Niemann-Pick C1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PMC12057685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29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Q9HC58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C467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NCKX3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Sodium/potassium/calcium exchanger 3 (Na(+)/K(+)/Ca(2+)-exch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PMC12096950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30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Q71RS6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C325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NCKX5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Sodium/potassium/calcium exchanger 5 (Na(+)/K(+)/Ca(2+)-exch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PMC12096950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31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Q9C004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C165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SPRY4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Protein sprouty homolog 4 (Spry-4)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PMC12099059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32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Q99836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C113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MyD88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Myeloid differentiation primary response protein MyD88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PMC12131612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33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Q9C0B5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C237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ZDHHC5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Palmitoyltransferase ZDHHC5 (EC 2.3.1.225) (Zinc finger DHHC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PMC12147223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34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O15516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C194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CLOCK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Circadian locomoter output cycles protein kaput (hCLOCK) (EC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PMC12147223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35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Q15796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C41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SMAD2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SMAD family member 2 (SMAD 2) (hSMAD2) (JV18-1) (Mad-related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PMC12234153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36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Q15796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C81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SMAD2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SMAD family member 2 (SMAD 2) (hSMAD2) (JV18-1) (Mad-related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PMC12234153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37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P00338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C163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LDHA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 xml:space="preserve">L-lactate dehydrogenase A chain (LDH-A) (EC 1.1.1.27) (Cell 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PMC12274571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38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Q9NZI8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C337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IGF2BP1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Insulin-like growth factor 2 mRNA-binding protein 1 (IGF2 mR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PMC12274571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39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Q9BYF1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C141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ACE2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Angiotensin-converting enzyme 2 (EC 3.4.17.23) (Angiotensin-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PMC12279274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40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O14493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C107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CLDN4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Claudin-4 (Clostridium perfringens enterotoxin receptor) (CP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PMC12281411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41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Q9BT88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C39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Syt11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Synaptotagmin-11 (Synaptotagmin XI) (SytXI)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PMC12283271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42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Q9UPY5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C327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SLC7A11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Cystine/glutamate transporter (Amino acid transport system x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PMC12403631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43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Q9NRL3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C701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STRN4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Striatin-4 (Zinedin)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PMC12408345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44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O15296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C106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ALOX15B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Polyunsaturated fatty acid lipoxygenase ALOX15B (15-lipoxyge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PMC12463027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45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P33681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C261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CD80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T-lymphocyte activation antigen CD80 (Activation B7-1 antige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PMC12479132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46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Q6SZW1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C350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SARM1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 xml:space="preserve">NAD(+) hydrolase SARM1 (NADase SARM1) (hSARM1) (EC 3.2.2.6) 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PMC12491686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47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Q15561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C367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TEAD4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Transcriptional enhancer factor TEF-3 (TEA domain family mem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PMC12529098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48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Q9BY41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C244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HDAC8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Histone deacetylase 8 (HD8) (EC 3.5.1.98) (Protein deacetyla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PMC12561377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49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Q08722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C33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CD47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Leukocyte surface antigen CD47 (Antigenic surface determinan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PMC12574227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50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Q9UHD2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C292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TBK1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Serine/threonine-protein kinase TBK1 (EC 2.7.11.1) (NF-kappa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PMC12627829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51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P63027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C103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VAMP2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Vesicle-associated membrane protein 2 (VAMP-2) (Synaptobrevi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PMC12689730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52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O94966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C152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USP19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Ubiquitin carboxyl-terminal hydrolase 19 (EC 3.4.19.12) (Deu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PMC12767118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53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Q86UE4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C75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LYRIC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Protein LYRIC (3D3/LYRIC) (Astrocyte elevated gene-1 protein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PMC12793770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54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Q9UPY5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C414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SLC7A11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Cystine/glutamate transporter (Amino acid transport system x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PMC12793770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55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Q15562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C380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TEAD2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Transcriptional enhancer factor TEF-4 (TEA domain family mem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PMC12793770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56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P55957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BID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BH3-interacting domain death agonist (p22 BID) (BID) [Cleave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PMC12797625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57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Q00839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C497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hnRNPU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Heterogeneous nuclear ribonucleoprotein U (hnRNP U) (GRIP120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PMC12831366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58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Q15365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C109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PCBP1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Poly(rC)-binding protein 1 (Alpha-CP1) (Heterogeneous nuclea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PMC12905238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59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Q5ZPR3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C496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B7H3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CD276 antigen (4Ig-B7-H3) (B7 homolog 3) (B7-H3) (Costimulat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PMC12917163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60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Q15758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C39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ASCT2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Neutral amino acid transporter B(0) (ATB(0)) (Baboon M7 viru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PMC12929575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61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Q15758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C48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ASCT2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Neutral amino acid transporter B(0) (ATB(0)) (Baboon M7 viru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PMC12929575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62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Q8IVM0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CCDC50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Coiled-coil domain-containing protein 50 (Protein Ymer)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PMC12931897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63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Q7Z3C6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C155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ATG9A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Autophagy-related protein 9A (APG9-like 1) (mATG9)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PMC12971979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64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Q13835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PKP1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Plakophilin-1 (Band 6 protein) (B6P)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PMC12996625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65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P84022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C31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SMAD3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SMAD family member 3 (SMAD 3) (hSMAD3) (JV15-2) (Mothers aga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PMC13035625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66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P29972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C87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AQP1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 xml:space="preserve">Aquaporin-1 (AQP-1) (Aquaporin-CHIP) (Channel-like integral 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PMC13041759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67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P04637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C135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p53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Cellular tumor antigen p53 (Antigen NY-CO-13) (Phosphoprotei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PMC13044051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68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Q09472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C1176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P300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Histone acetyltransferase p300 (p300 HAT) (EC 2.3.1.48) (E1A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PMC13045223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69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Q96SB4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C188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SRPK1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 xml:space="preserve">SRSF protein kinase 1 (EC 2.7.11.1) (SFRS protein kinase 1) 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PMC13045379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70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O15431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C189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SLC31A1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High affinity copper uptake protein 1 (Copper transporter 1)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PMC13217791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71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Q13485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C363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SMAD4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SMAD family member 4 (SMAD 4) (hSMAD4) (Deletion target in p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PMC13220048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72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P51674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Gpm6a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Neuronal membrane glycoprotein M6-a (M6a)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PMC13224706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73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Q8IX03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C705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KIBRA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Protein KIBRA (HBeAg-binding protein 3) (Kidney and brain pr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PMC13224706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74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O15126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C132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Scamp1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Secretory carrier-associated membrane protein 1 (Secretory c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PMC13224706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75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O43150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C86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ASAP2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Arf-GAP with SH3 domain, ANK repeat and PH domain-containing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PMC13270668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76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P05067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C186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APP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Amyloid-beta precursor protein (APP) (ABPP) (APPI) (Alzheime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PMC13276841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77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O60488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C595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ACSL4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Long-chain-fatty-acid--CoA ligase 4 (EC 6.2.1.3) (Arachidona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PMC13335638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78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Q8N143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C442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BCL6B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B-cell CLL/lymphoma 6 member B protein (Bcl6-associated zinc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PMC13336133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79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P10109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C152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FDX1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Adrenodoxin, mitochondrial (Adrenal ferredoxin) (Ferredoxin-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PMC13336895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80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P56749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C109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CLDN12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Claudin-12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PMC13386948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81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P56749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CLDN12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Claudin-12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PMC13386948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82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P11021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C420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GRP78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Endoplasmic reticulum chaperone BiP (EC 3.6.4.10) (78 kDa gl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PMC13414231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83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Q9UHQ9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C208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CYB5R1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NADH-cytochrome b5 reductase 1 (b5R.1) (EC 1.6.2.2) (Humb5R2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PMC13558913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84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P52292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C223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KPNA2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 xml:space="preserve">Importin subunit alpha-1 (Karyopherin subunit alpha-2) (RAG 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PMC13564187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85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Q96P70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C606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IPO9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Importin-9 (Imp9) (Ran-binding protein 9) (RanBP9)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PMC13564187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86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P28347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C359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TEAD1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Transcriptional enhancer factor TEF-1 (NTEF-1) (Protein GT-I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PMC13598549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87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Q86U44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C376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METTL3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N(6)-adenosine-methyltransferase catalytic subunit METTL3 (E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PMC13625376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88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P05089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C303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ARG1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Arginase-1 (EC 3.5.3.1) (Liver-type arginase) (Type I argina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PMC13634579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89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Q9Y5U4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INSIG2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Insulin-induced gene 2 protein (INSIG-2)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PMC13639144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90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O15551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C184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CLDN3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Claudin-3 (Clostridium perfringens enterotoxin receptor 2) (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PMC7488353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91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O95372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APT2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Acyl-protein thioesterase 2 (APT-2) (EC 3.1.2.-) (Lysophosph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PMC8173174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92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P50897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PPT1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Palmitoyl-protein thioesterase 1 (PPT-1) (EC 3.1.2.2) (EC 3.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PMC8173174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93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Q9NXU5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ARL15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ADP-ribosylation factor-like protein 15 (ADP-ribosylation fa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PMC8689486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94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Q9NXU5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C22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ARL15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ADP-ribosylation factor-like protein 15 (ADP-ribosylation fa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PMC8689486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95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Q9NXU5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C23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ARL15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ADP-ribosylation factor-like protein 15 (ADP-ribosylation fa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PMC8689486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Q8N485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C83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LIX1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Protein limb expression 1 homolog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PMC9420520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97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Q8N485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C84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LIX1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Protein limb expression 1 homolog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PMC9420520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98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O15118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C800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NPC1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NPC intracellular cholesterol transporter 1 (Niemann-Pick C1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PMC9576141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99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O15118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C816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NPC1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NPC intracellular cholesterol transporter 1 (Niemann-Pick C1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PMC9576141</w:t>
            </w:r>
          </w:p>
        </w:tc>
      </w:tr>
    </w:tbl>
    <w:p>
      <w:r>
        <w:rPr>
          <w:i/>
          <w:sz w:val="15"/>
        </w:rPr>
        <w:t>Accepted when the sentence attributes palmitoylation to that protein at that cysteine, or a cysteine mutant loses palmitoylation; rejected otherwise.</w:t>
      </w:r>
    </w:p>
    <w:p>
      <w:pPr>
        <w:pStyle w:val="Heading2"/>
      </w:pPr>
      <w:r>
        <w:t>Table S5a. Proteome-wide scan tiers (forest view of the released model).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4"/>
              </w:rPr>
              <w:t>Tier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4"/>
              </w:rPr>
              <w:t>Sites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4"/>
              </w:rPr>
              <w:t>Proteins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4"/>
              </w:rPr>
              <w:t>Known recovered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4"/>
              </w:rPr>
              <w:t>Recall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4"/>
              </w:rPr>
              <w:t>Novel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4"/>
              </w:rPr>
              <w:t>Threshold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4"/>
              </w:rPr>
              <w:t>1%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215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134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197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35.4%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18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0.979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4"/>
              </w:rPr>
              <w:t>5%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301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199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248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44.5%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53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0.959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4"/>
              </w:rPr>
              <w:t>10%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396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269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276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49.6%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120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0.938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4"/>
              </w:rPr>
              <w:t>20%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615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416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334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60.0%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281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0.894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4"/>
              </w:rPr>
              <w:t>30%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1010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701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380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68.2%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630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0.830</w:t>
            </w:r>
          </w:p>
        </w:tc>
      </w:tr>
    </w:tbl>
    <w:p>
      <w:r>
        <w:rPr>
          <w:i/>
          <w:sz w:val="15"/>
        </w:rPr>
        <w:t>262,286 cysteines in 19,814 reviewed human proteins; 20,000 shuffled-flank decoys. The decoy tail is thin, so tiers are candidate rankings rather than proven error rates.</w:t>
      </w:r>
    </w:p>
    <w:p>
      <w:pPr>
        <w:pStyle w:val="Heading2"/>
      </w:pPr>
      <w:r>
        <w:t>Table S5b. Topology enrichment of the 5% tier.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4"/>
              </w:rPr>
              <w:t>Compartment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4"/>
              </w:rPr>
              <w:t>Share in shortlist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4"/>
              </w:rPr>
              <w:t>Share in all cysteines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4"/>
              </w:rPr>
              <w:t>Enrichment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4"/>
              </w:rPr>
              <w:t>cytoplasmic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61.8%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5.6%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11.1×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4"/>
              </w:rPr>
              <w:t>unknown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38.2%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82.1%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0.5×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4"/>
              </w:rPr>
              <w:t>other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0.0%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0.2%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0.0×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4"/>
              </w:rPr>
              <w:t>lumenal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0.0%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1.2%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0.0×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4"/>
              </w:rPr>
              <w:t>extracellular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0.0%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10.9%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0.0×</w:t>
            </w:r>
          </w:p>
        </w:tc>
      </w:tr>
    </w:tbl>
    <w:p>
      <w:r>
        <w:rPr>
          <w:i/>
          <w:sz w:val="15"/>
        </w:rPr>
        <w:t>Topology from UniProt; 'unknown' dominates the background and is depleted.</w:t>
      </w:r>
    </w:p>
    <w:p>
      <w:pPr>
        <w:pStyle w:val="Heading2"/>
      </w:pPr>
      <w:r>
        <w:t>Table S6. AlphaFold features on human sites, paired per fold.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4"/>
              </w:rPr>
              <w:t>Fold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4"/>
              </w:rPr>
              <w:t>Sites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4"/>
              </w:rPr>
              <w:t>Positives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4"/>
              </w:rPr>
              <w:t>Base AUC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4"/>
              </w:rPr>
              <w:t>+ structure AUC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4"/>
              </w:rPr>
              <w:t>Δ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4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406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89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0.787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0.864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+0.077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4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391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88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0.915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0.903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-0.012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4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366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97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0.916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0.940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+0.024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4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409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98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0.911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0.916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+0.006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4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378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91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0.923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0.931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+0.009</w:t>
            </w:r>
          </w:p>
        </w:tc>
      </w:tr>
    </w:tbl>
    <w:p>
      <w:r>
        <w:rPr>
          <w:i/>
          <w:sz w:val="15"/>
        </w:rPr>
        <w:t>Same random forest and cluster-held-out folds with and without pLDDT and C-alpha packing features; mean Δ +0.021, positive in four of five folds.</w:t>
      </w:r>
    </w:p>
    <w:p>
      <w:pPr>
        <w:pStyle w:val="Heading2"/>
      </w:pPr>
      <w:r>
        <w:t>Table S7. Bootstrap comparison with published human performance.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4"/>
              </w:rPr>
              <w:t>Quantity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4"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4"/>
              </w:rPr>
              <w:t>PalmDL human AUC (fold mean)</w:t>
            </w:r>
          </w:p>
        </w:tc>
        <w:tc>
          <w:tcPr>
            <w:tcW w:type="dxa" w:w="4320"/>
          </w:tcPr>
          <w:p>
            <w:r/>
            <w:r>
              <w:rPr>
                <w:sz w:val="14"/>
              </w:rPr>
              <w:t>0.9097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4"/>
              </w:rPr>
              <w:t>95% within-fold bootstrap CI</w:t>
            </w:r>
          </w:p>
        </w:tc>
        <w:tc>
          <w:tcPr>
            <w:tcW w:type="dxa" w:w="4320"/>
          </w:tcPr>
          <w:p>
            <w:r/>
            <w:r>
              <w:rPr>
                <w:sz w:val="14"/>
              </w:rPr>
              <w:t>0.8962 – 0.9224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4"/>
              </w:rPr>
              <w:t>n sites / positives</w:t>
            </w:r>
          </w:p>
        </w:tc>
        <w:tc>
          <w:tcPr>
            <w:tcW w:type="dxa" w:w="4320"/>
          </w:tcPr>
          <w:p>
            <w:r/>
            <w:r>
              <w:rPr>
                <w:sz w:val="14"/>
              </w:rPr>
              <w:t>55,848 / 557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4"/>
              </w:rPr>
              <w:t>P(AUC ≤ 0.900, GPS-Palm human)</w:t>
            </w:r>
          </w:p>
        </w:tc>
        <w:tc>
          <w:tcPr>
            <w:tcW w:type="dxa" w:w="4320"/>
          </w:tcPr>
          <w:p>
            <w:r/>
            <w:r>
              <w:rPr>
                <w:sz w:val="14"/>
              </w:rPr>
              <w:t>0.080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4"/>
              </w:rPr>
              <w:t>P(AUC ≤ 0.855, GPS-Palm general)</w:t>
            </w:r>
          </w:p>
        </w:tc>
        <w:tc>
          <w:tcPr>
            <w:tcW w:type="dxa" w:w="4320"/>
          </w:tcPr>
          <w:p>
            <w:r/>
            <w:r>
              <w:rPr>
                <w:sz w:val="14"/>
              </w:rPr>
              <w:t>0.000</w:t>
            </w:r>
          </w:p>
        </w:tc>
      </w:tr>
    </w:tbl>
    <w:p>
      <w:r>
        <w:rPr>
          <w:i/>
          <w:sz w:val="15"/>
        </w:rPr>
        <w:t>4,000 within-fold bootstrap replicates over human test sites; the human comparison is marginal and its interval touches 0.900.</w:t>
      </w:r>
    </w:p>
    <w:p>
      <w:pPr>
        <w:pStyle w:val="Heading2"/>
      </w:pPr>
      <w:r>
        <w:t>Notes on reproducibility</w:t>
      </w:r>
    </w:p>
    <w:p>
      <w:r>
        <w:t>All supplementary tables are generated from files in results/ by src/make_supplement.py. The full pipeline reproduces every number from the UniProt 2026_03 release; the fold assignments in data/processed/splits_cv.csv are the canonical benchmark folds.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