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</w:t>
      </w:r>
    </w:p>
    <w:p>
      <w:r>
        <w:rPr>
          <w:b/>
          <w:sz w:val="22"/>
        </w:rPr>
        <w:t>PalmDL: a leakage-aware deep learning framework and benchmark for protein S-palmitoylation site prediction</w:t>
      </w:r>
    </w:p>
    <w:p>
      <w:r>
        <w:t>This supplement documents the label correction, per-fold metrics, the leakage audit, the curated literature set, the proteome scan tiers, the structure comparison and the statistical comparison with published values.</w:t>
      </w:r>
    </w:p>
    <w:p>
      <w:pPr>
        <w:pStyle w:val="Heading2"/>
      </w:pPr>
      <w:r>
        <w:t>Table S1. Composition of the first label set and the correction.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4"/>
              </w:rPr>
              <w:t>Annotation chemistry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Unique sites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Share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Kept in v2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S-palmitoyl cysteine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4,424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65.0%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N-palmitoyl cysteine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2,315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34.0%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N6-palmitoyl lysine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34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0.50%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N-palmitoyl glycine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0.26%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O-palmitoyl serine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0.13%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O-palmitoyl threonine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0.07%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Total admitted by the first filter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6,805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4,424 kept</w:t>
            </w:r>
          </w:p>
        </w:tc>
      </w:tr>
    </w:tbl>
    <w:p>
      <w:r>
        <w:rPr>
          <w:i/>
          <w:sz w:val="15"/>
        </w:rPr>
        <w:t>The first filter matched any lipidation note containing 'palmitoyl'. The corrected filter requires an S-palmitoyl cysteine note on a cysteine residue.</w:t>
      </w:r>
    </w:p>
    <w:p>
      <w:pPr>
        <w:pStyle w:val="Heading2"/>
      </w:pPr>
      <w:r>
        <w:t>Table S2. Per-fold cross-validation metrics (mean ± SD over five folds).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AUC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AUPR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MCC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Accuracy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Sn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Sp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cnn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0.854 ± 0.041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0.454 ± 0.104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0.440 ± 0.082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0.930 ± 0.011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0.488 ± 0.175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0.961 ± 0.022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ensemble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0.944 ± 0.014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0.730 ± 0.062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0.626 ± 0.073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0.953 ± 0.014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0.623 ± 0.149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0.976 ± 0.023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esm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0.930 ± 0.020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0.665 ± 0.075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0.614 ± 0.076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0.954 ± 0.009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0.603 ± 0.142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0.979 ± 0.013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lr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0.829 ± 0.049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0.398 ± 0.104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0.347 ± 0.106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0.937 ± 0.007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0.266 ± 0.153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0.984 ± 0.013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pwm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0.799 ± 0.038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0.366 ± 0.043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0.351 ± 0.066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0.931 ± 0.013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0.311 ± 0.117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0.975 ± 0.019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rf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0.931 ± 0.013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0.693 ± 0.067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0.600 ± 0.083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0.953 ± 0.010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0.582 ± 0.132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0.979 ± 0.014</w:t>
            </w:r>
          </w:p>
        </w:tc>
      </w:tr>
    </w:tbl>
    <w:p>
      <w:r>
        <w:rPr>
          <w:i/>
          <w:sz w:val="15"/>
        </w:rPr>
        <w:t>Cluster-held-out folds, all species, natural prevalence; thresholds chosen on inner validation folds.</w:t>
      </w:r>
    </w:p>
    <w:p>
      <w:pPr>
        <w:pStyle w:val="Heading2"/>
      </w:pPr>
      <w:r>
        <w:t>Table S3. Split-protocol audit (same random forest and features).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4"/>
              </w:rPr>
              <w:t>Protocol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Train pos.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Test sites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Test pos.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AUC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MCC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Balanced MCC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4"/>
              </w:rPr>
              <w:t>Shared windows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site_random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2913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13454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885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0.980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0.843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0.862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41.1%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protein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2954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13632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987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0.985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0.810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0.874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45.2%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cluster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3010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13403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885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0.944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0.720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0.763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4"/>
              </w:rPr>
              <w:t>species_human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1317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1626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557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0.885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0.578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0.586</w:t>
            </w:r>
          </w:p>
        </w:tc>
        <w:tc>
          <w:tcPr>
            <w:tcW w:type="dxa" w:w="1080"/>
          </w:tcPr>
          <w:p>
            <w:r/>
            <w:r>
              <w:rPr>
                <w:sz w:val="14"/>
              </w:rPr>
              <w:t>0.0%</w:t>
            </w:r>
          </w:p>
        </w:tc>
      </w:tr>
    </w:tbl>
    <w:p>
      <w:r>
        <w:rPr>
          <w:i/>
          <w:sz w:val="15"/>
        </w:rPr>
        <w:t>'Shared windows' is the fraction of test positives whose exact 31-residue window occurs among training positives; cluster and species splits share none.</w:t>
      </w:r>
    </w:p>
    <w:p>
      <w:pPr>
        <w:pStyle w:val="Heading2"/>
      </w:pPr>
      <w:r>
        <w:t>Table S4. Curated literature sites (99 of 136 extracted mentions).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2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Accession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Site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Token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Protein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2"/>
              </w:rPr>
              <w:t>PMCID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Q53H12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AGK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Acylglycerol kinase, mitochondrial (hAGK) (EC 2.7.1.107) (EC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PMC10267682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Q15910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C571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EZH2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Histone-lysine N-methyltransferase EZH2 (EC 2.1.1.356) (ENX-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PMC10526800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P84022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C421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3 (SMAD 3) (hSMAD3) (JV15-2) (Mothers aga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PMC10526800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Q6PJF5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IRHOM2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Inactive rhomboid protein 2 (iRhom2) (Rhomboid 5 homolog 2)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PMC10558657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O75151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PHF2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Lysine-specific demethylase PHF2 (EC 1.14.11.-) (GRC5) (PHD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PMC10570296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P35414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APLNR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Apelin receptor (Angiotensin receptor-like 1) (G protein-cou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PMC10750292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P35414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APLNR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Apelin receptor (Angiotensin receptor-like 1) (G protein-cou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PMC10750292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P40763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STAT3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Signal transducer and activator of transcription 3 (Acute-ph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PMC10794235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Q05397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C456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FAK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Focal adhesion kinase 1 (FADK 1) (EC 2.7.10.2) (Focal adhesi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PMC10795333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P05067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Amyloid-beta precursor protein (APP) (ABPP) (APPI) (Alzheime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PMC10824933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P49327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C1317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FASN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Fatty acid synthase (EC 2.3.1.85) (Type I fatty acid synthas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PMC10844076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P49327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C779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FASN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Fatty acid synthase (EC 2.3.1.85) (Type I fatty acid synthas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PMC10844076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Q16236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C514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Nrf2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Nuclear factor erythroid 2-related factor 2 (NF-E2-related f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PMC10844977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P11166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C207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GLUT1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Solute carrier family 2, facilitated glucose transporter mem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Q8NBP7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C600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PCSK9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Proprotein convertase subtilisin/kexin type 9 (EC 3.4.21.-)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O15551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Claudin-3 (Clostridium perfringens enterotoxin receptor 2) (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Q07812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BAX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Apoptosis regulator BAX (Bcl-2-like protein 4) (Bcl2-L-4)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PMC10896991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Q7Z739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YTHDF3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YTH domain-containing family protein 3 (DF3)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PMC11143236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O15105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7 (SMAD 7) (hSMAD7) (Mothers against deca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PMC11277750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O75385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C927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ULK1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Serine/threonine-protein kinase ULK1 (EC 2.7.11.1) (Autophag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PMC11339336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P49327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C1471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FASN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Fatty acid synthase (EC 2.3.1.85) (Type I fatty acid synthas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PMC11657817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Q99836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Myeloid differentiation primary response protein 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PMC11772949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P40763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STAT3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Signal transducer and activator of transcription 3 (Acute-ph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PMC11772949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P14618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PKM2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Pyruvate kinase PKM (EC 2.7.1.40) (Cytosolic thyroid hormone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PMC11791964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O96011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PEX11B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Peroxisomal membrane protein 11B (Peroxin-11B) (Peroxisomal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PMC11818136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Q9BZS1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C204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Foxp3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Forkhead box protein P3 (Scurfin) [Cleaved into: Forkhead bo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PMC11891048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Q676U5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ATG16L1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Autophagy-related protein 16-1 (APG16-like 1)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PMC12002947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 intracellular cholesterol transporter 1 (Niemann-Pick 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PMC12057685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29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Q9HC58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NCKX3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Sodium/potassium/calcium exchanger 3 (Na(+)/K(+)/Ca(2+)-exch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PMC12096950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Q71RS6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NCKX5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Sodium/potassium/calcium exchanger 5 (Na(+)/K(+)/Ca(2+)-exch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PMC12096950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Q9C004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C165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SPRY4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sprouty homolog 4 (Spry-4)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PMC12099059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Q99836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C113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Myeloid differentiation primary response protein MyD88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PMC12131612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Q9C0B5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ZDHHC5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Palmitoyltransferase ZDHHC5 (EC 2.3.1.225) (Zinc finger DHHC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PMC12147223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O15516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C194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CLOCK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Circadian locomoter output cycles protein kaput (hCLOCK) (EC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PMC12147223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2 (SMAD 2) (hSMAD2) (JV18-1) (Mad-related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PMC12234153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2 (SMAD 2) (hSMAD2) (JV18-1) (Mad-related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PMC12234153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P00338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LDHA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L-lactate dehydrogenase A chain (LDH-A) (EC 1.1.1.27) (Cell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PMC12274571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Q9NZI8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IGF2BP1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Insulin-like growth factor 2 mRNA-binding protein 1 (IGF2 mR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PMC12274571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Q9BYF1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ACE2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Angiotensin-converting enzyme 2 (EC 3.4.17.23) (Angiotensin-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PMC12279274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O14493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Claudin-4 (Clostridium perfringens enterotoxin receptor) (CP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PMC12281411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Q9BT88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Syt11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Synaptotagmin-11 (Synaptotagmin XI) (SytXI)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PMC12283271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Q9UPY5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SLC7A11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Cystine/glutamate transporter (Amino acid transport system x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PMC12403631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Q9NRL3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C701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STRN4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Striatin-4 (Zinedin)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PMC12408345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O15296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ALOX15B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Polyunsaturated fatty acid lipoxygenase ALOX15B (15-lipoxyge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PMC12463027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P33681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C261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CD80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T-lymphocyte activation antigen CD80 (Activation B7-1 antige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PMC12479132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Q6SZW1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SARM1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NAD(+) hydrolase SARM1 (NADase SARM1) (hSARM1) (EC 3.2.2.6)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PMC12491686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Q15561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TEAD4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Transcriptional enhancer factor TEF-3 (TEA domain family mem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PMC12529098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Q9BY41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C244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HDAC8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Histone deacetylase 8 (HD8) (EC 3.5.1.98) (Protein deacetyla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PMC12561377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Q08722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CD47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Leukocyte surface antigen CD47 (Antigenic surface determinan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PMC12574227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Q9UHD2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C292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TBK1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Serine/threonine-protein kinase TBK1 (EC 2.7.11.1) (NF-kappa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PMC12627829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P63027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VAMP2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Vesicle-associated membrane protein 2 (VAMP-2) (Synaptobrevi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PMC12689730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O94966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USP19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Ubiquitin carboxyl-terminal hydrolase 19 (EC 3.4.19.12) (Deu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PMC12767118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Q86UE4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LYRIC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LYRIC (3D3/LYRIC) (Astrocyte elevated gene-1 protein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PMC12793770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Q9UPY5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SLC7A11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Cystine/glutamate transporter (Amino acid transport system x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PMC12793770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Q15562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C380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TEAD2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Transcriptional enhancer factor TEF-4 (TEA domain family mem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PMC12793770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P55957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BID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BH3-interacting domain death agonist (p22 BID) (BID) [Cleave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PMC12797625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Q00839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hnRNPU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Heterogeneous nuclear ribonucleoprotein U (hnRNP U) (GRIP120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PMC12831366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Q15365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PCBP1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Poly(rC)-binding protein 1 (Alpha-CP1) (Heterogeneous nuclea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PMC12905238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59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Q5ZPR3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B7H3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CD276 antigen (4Ig-B7-H3) (B7 homolog 3) (B7-H3) (Costimulat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PMC12917163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ASCT2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Neutral amino acid transporter B(0) (ATB(0)) (Baboon M7 viru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PMC12929575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Q15758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ASCT2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Neutral amino acid transporter B(0) (ATB(0)) (Baboon M7 viru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PMC12929575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Q8IVM0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CCDC50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Coiled-coil domain-containing protein 50 (Protein Ymer)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PMC12931897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Q7Z3C6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ATG9A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Autophagy-related protein 9A (APG9-like 1) (mATG9)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PMC12971979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Q13835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PKP1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Plakophilin-1 (Band 6 protein) (B6P)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PMC12996625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P84022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3 (SMAD 3) (hSMAD3) (JV15-2) (Mothers aga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PMC13035625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P29972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AQP1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Aquaporin-1 (AQP-1) (Aquaporin-CHIP) (Channel-like integral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PMC13041759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P04637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C135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Cellular tumor antigen p53 (Antigen NY-CO-13) (Phosphoprotei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PMC13044051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Q09472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C1176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P300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Histone acetyltransferase p300 (p300 HAT) (EC 2.3.1.48) (E1A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PMC13045223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69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Q96SB4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SRPK1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SRSF protein kinase 1 (EC 2.7.11.1) (SFRS protein kinase 1)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PMC13045379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O15431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SLC31A1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High affinity copper uptake protein 1 (Copper transporter 1)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PMC13217791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Q13485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C363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SMAD family member 4 (SMAD 4) (hSMAD4) (Deletion target in 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PMC13220048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P51674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Gpm6a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Neuronal membrane glycoprotein M6-a (M6a)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PMC13224706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Q8IX03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C705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KIBRA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KIBRA (HBeAg-binding protein 3) (Kidney and brain pr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PMC13224706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O15126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C132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Scamp1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Secretory carrier-associated membrane protein 1 (Secretory 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PMC13224706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O43150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ASAP2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Arf-GAP with SH3 domain, ANK repeat and PH domain-containing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PMC13270668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P05067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APP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Amyloid-beta precursor protein (APP) (ABPP) (APPI) (Alzheime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PMC13276841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O60488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C595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ACSL4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Long-chain-fatty-acid--CoA ligase 4 (EC 6.2.1.3) (Arachidona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PMC13335638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Q8N143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C442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BCL6B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B-cell CLL/lymphoma 6 member B protein (Bcl6-associated zinc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PMC13336133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P10109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C152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FDX1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Adrenodoxin, mitochondrial (Adrenal ferredoxin) (Ferredoxin-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PMC13336895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P56749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C109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PMC13386948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P56749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Claudin-12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PMC13386948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P11021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C420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GRP78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Endoplasmic reticulum chaperone BiP (EC 3.6.4.10) (78 kDa gl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PMC13414231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Q9UHQ9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C208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CYB5R1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NADH-cytochrome b5 reductase 1 (b5R.1) (EC 1.6.2.2) (Humb5R2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PMC13558913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P52292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KPNA2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 xml:space="preserve">Importin subunit alpha-1 (Karyopherin subunit alpha-2) (RAG 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PMC13564187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Q96P70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C606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IPO9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Importin-9 (Imp9) (Ran-binding protein 9) (RanBP9)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PMC13564187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P28347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C359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TEAD1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Transcriptional enhancer factor TEF-1 (NTEF-1) (Protein GT-I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PMC13598549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Q86U44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C376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METTL3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N(6)-adenosine-methyltransferase catalytic subunit METTL3 (E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PMC13625376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P05089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C303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ARG1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Arginase-1 (EC 3.5.3.1) (Liver-type arginase) (Type I argina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PMC13634579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89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Q9Y5U4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INSIG2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Insulin-induced gene 2 protein (INSIG-2)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PMC13639144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O15551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C184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CLDN3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Claudin-3 (Clostridium perfringens enterotoxin receptor 2) (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PMC7488353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O95372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APT2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Acyl-protein thioesterase 2 (APT-2) (EC 3.1.2.-) (Lysophosph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PMC8173174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P50897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PPT1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Palmitoyl-protein thioesterase 1 (PPT-1) (EC 3.1.2.2) (EC 3.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PMC8173174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Q9NXU5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C17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ARL15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ADP-ribosylation factor-like protein 15 (ADP-ribosylation fa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PMC8689486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Q9NXU5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C22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ARL15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ADP-ribosylation factor-like protein 15 (ADP-ribosylation fa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PMC8689486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Q9NXU5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C23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ARL15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ADP-ribosylation factor-like protein 15 (ADP-ribosylation fa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PMC8689486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Q8N485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C83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LIX1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limb expression 1 homolog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PMC9420520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97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Q8N485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C84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LIX1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Protein limb expression 1 homolog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PMC9420520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C800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 intracellular cholesterol transporter 1 (Niemann-Pick 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PMC9576141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2"/>
              </w:rPr>
              <w:t>99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O15118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C816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NPC intracellular cholesterol transporter 1 (Niemann-Pick C1</w:t>
            </w:r>
          </w:p>
        </w:tc>
        <w:tc>
          <w:tcPr>
            <w:tcW w:type="dxa" w:w="1440"/>
          </w:tcPr>
          <w:p>
            <w:r/>
            <w:r>
              <w:rPr>
                <w:sz w:val="12"/>
              </w:rPr>
              <w:t>PMC9576141</w:t>
            </w:r>
          </w:p>
        </w:tc>
      </w:tr>
    </w:tbl>
    <w:p>
      <w:r>
        <w:rPr>
          <w:i/>
          <w:sz w:val="15"/>
        </w:rPr>
        <w:t>Accepted when the sentence attributes palmitoylation to that protein at that cysteine, or a cysteine mutant loses palmitoylation; rejected otherwise.</w:t>
      </w:r>
    </w:p>
    <w:p>
      <w:pPr>
        <w:pStyle w:val="Heading2"/>
      </w:pPr>
      <w:r>
        <w:t>Table S5a. Proteome-wide scan tiers (forest view of the released model).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4"/>
              </w:rPr>
              <w:t>Tier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Sites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Proteins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Known recovered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Recall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Novel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4"/>
              </w:rPr>
              <w:t>Threshold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1%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215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134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197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35.4%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0.979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301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199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248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44.5%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0.959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10%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396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269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276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49.6%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120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0.938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20%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615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416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334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281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0.894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4"/>
              </w:rPr>
              <w:t>30%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1010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701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380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68.2%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630</w:t>
            </w:r>
          </w:p>
        </w:tc>
        <w:tc>
          <w:tcPr>
            <w:tcW w:type="dxa" w:w="1234"/>
          </w:tcPr>
          <w:p>
            <w:r/>
            <w:r>
              <w:rPr>
                <w:sz w:val="14"/>
              </w:rPr>
              <w:t>0.830</w:t>
            </w:r>
          </w:p>
        </w:tc>
      </w:tr>
    </w:tbl>
    <w:p>
      <w:r>
        <w:rPr>
          <w:i/>
          <w:sz w:val="15"/>
        </w:rPr>
        <w:t>262,286 cysteines in 19,814 reviewed human proteins; 20,000 shuffled-flank decoys. The decoy tail is thin, so tiers are candidate rankings rather than proven error rates.</w:t>
      </w:r>
    </w:p>
    <w:p>
      <w:pPr>
        <w:pStyle w:val="Heading2"/>
      </w:pPr>
      <w:r>
        <w:t>Table S5b. Topology enrichment of the 5% tier.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4"/>
              </w:rPr>
              <w:t>Compartment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Share in shortlist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Share in all cysteines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4"/>
              </w:rPr>
              <w:t>Enrichment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cytoplasmic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61.8%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5.6%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11.1×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unknown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38.2%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82.1%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0.5×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other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0.2%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lumenal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1.2%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4"/>
              </w:rPr>
              <w:t>extracellular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10.9%</w:t>
            </w:r>
          </w:p>
        </w:tc>
        <w:tc>
          <w:tcPr>
            <w:tcW w:type="dxa" w:w="2160"/>
          </w:tcPr>
          <w:p>
            <w:r/>
            <w:r>
              <w:rPr>
                <w:sz w:val="14"/>
              </w:rPr>
              <w:t>0.0×</w:t>
            </w:r>
          </w:p>
        </w:tc>
      </w:tr>
    </w:tbl>
    <w:p>
      <w:r>
        <w:rPr>
          <w:i/>
          <w:sz w:val="15"/>
        </w:rPr>
        <w:t>Topology from UniProt; 'unknown' dominates the background and is depleted.</w:t>
      </w:r>
    </w:p>
    <w:p>
      <w:pPr>
        <w:pStyle w:val="Heading2"/>
      </w:pPr>
      <w:r>
        <w:t>Table S6. AlphaFold features on human sites, paired per fold.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4"/>
              </w:rPr>
              <w:t>Fold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Sites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Positives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Base AUC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+ structure AUC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4"/>
              </w:rPr>
              <w:t>Δ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406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89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0.787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0.864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391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88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0.903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-0.012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366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97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0.940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+0.024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409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98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0.916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378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91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0.923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0.931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+0.009</w:t>
            </w:r>
          </w:p>
        </w:tc>
      </w:tr>
    </w:tbl>
    <w:p>
      <w:r>
        <w:rPr>
          <w:i/>
          <w:sz w:val="15"/>
        </w:rPr>
        <w:t>Same random forest and cluster-held-out folds with and without pLDDT and C-alpha packing features; mean Δ +0.021, positive in four of five folds.</w:t>
      </w:r>
    </w:p>
    <w:p>
      <w:pPr>
        <w:pStyle w:val="Heading2"/>
      </w:pPr>
      <w:r>
        <w:t>Table S7. Bootstrap comparison with published human performance.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4"/>
              </w:rPr>
              <w:t>Quantity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4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PalmDL human AUC (fold mean)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0.9136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95% within-fold bootstrap CI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0.9000 – 0.9264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n sites / positives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55,848 / 557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P(AUC ≤ 0.900, GPS-Palm human)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0.025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4"/>
              </w:rPr>
              <w:t>P(AUC ≤ 0.855, GPS-Palm general)</w:t>
            </w:r>
          </w:p>
        </w:tc>
        <w:tc>
          <w:tcPr>
            <w:tcW w:type="dxa" w:w="4320"/>
          </w:tcPr>
          <w:p>
            <w:r/>
            <w:r>
              <w:rPr>
                <w:sz w:val="14"/>
              </w:rPr>
              <w:t>0.000</w:t>
            </w:r>
          </w:p>
        </w:tc>
      </w:tr>
    </w:tbl>
    <w:p>
      <w:r>
        <w:rPr>
          <w:i/>
          <w:sz w:val="15"/>
        </w:rPr>
        <w:t>4,000 within-fold bootstrap replicates over human test sites; the human comparison is marginal and its interval touches 0.900.</w:t>
      </w:r>
    </w:p>
    <w:p>
      <w:pPr>
        <w:pStyle w:val="Heading2"/>
      </w:pPr>
      <w:r>
        <w:t>Notes on reproducibility</w:t>
      </w:r>
    </w:p>
    <w:p>
      <w:r>
        <w:t>All supplementary tables are generated from files in results/ by src/make_supplement.py. The full pipeline reproduces every number from the UniProt 2026_03 release; the fold assignments in data/processed/splits_cv.csv are the canonical benchmark folds.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