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r>
        <w:rPr>
          <w:b/>
          <w:sz w:val="22"/>
        </w:rPr>
        <w:t>PalmDL: a leakage-aware deep learning framework and benchmark for protein S-palmitoylation site prediction</w:t>
      </w:r>
    </w:p>
    <w:p>
      <w:r>
        <w:t>This supplement contains the sensitivity analyses, per-fold metrics, full leakage table, curated literature set, proteome-scan tiers, structure comparisons and the statistical comparison against published values.</w:t>
      </w:r>
    </w:p>
    <w:p>
      <w:pPr>
        <w:pStyle w:val="Heading2"/>
      </w:pPr>
      <w:r>
        <w:t>Table S1. Sensitivity to 66 annotations whose canonical residue is not cysteine.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4"/>
              </w:rPr>
              <w:t>Dataset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4"/>
              </w:rPr>
              <w:t>n sites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4"/>
              </w:rPr>
              <w:t>n positives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4"/>
              </w:rPr>
              <w:t>AUC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4"/>
              </w:rPr>
              <w:t>AUC SD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4"/>
              </w:rPr>
              <w:t>Balanced MCC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4"/>
              </w:rPr>
              <w:t>all annotations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71594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6805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0.9451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0.0136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0.7407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4"/>
              </w:rPr>
              <w:t>non-cysteine annotations removed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71528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6739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0.9451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0.0161</w:t>
            </w:r>
          </w:p>
        </w:tc>
        <w:tc>
          <w:tcPr>
            <w:tcW w:type="dxa" w:w="1440"/>
          </w:tcPr>
          <w:p>
            <w:r/>
            <w:r>
              <w:rPr>
                <w:sz w:val="14"/>
              </w:rPr>
              <w:t>0.7440</w:t>
            </w:r>
          </w:p>
        </w:tc>
      </w:tr>
    </w:tbl>
    <w:p>
      <w:r>
        <w:rPr>
          <w:i/>
          <w:sz w:val="15"/>
        </w:rPr>
        <w:t>The same folds and model; only the 66 non-cysteine annotations are removed.</w:t>
      </w:r>
    </w:p>
    <w:p>
      <w:pPr>
        <w:pStyle w:val="Heading2"/>
      </w:pPr>
      <w:r>
        <w:t>Table S2. Per-fold cross-validation metrics (mean ± SD over five folds).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4"/>
              </w:rPr>
              <w:t>Model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AUC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AUPR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MCC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Accuracy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Sn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Sp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cnn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0.903 ± 0.025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0.699 ± 0.061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0.621 ± 0.057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0.935 ± 0.012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0.633 ± 0.115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0.967 ± 0.019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ensemble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0.957 ± 0.012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0.853 ± 0.037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0.754 ± 0.041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0.960 ± 0.006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0.705 ± 0.061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0.987 ± 0.007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esm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0.949 ± 0.013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0.832 ± 0.034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0.741 ± 0.045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0.958 ± 0.007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0.692 ± 0.062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0.986 ± 0.004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lr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0.879 ± 0.025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0.571 ± 0.060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0.526 ± 0.063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0.924 ± 0.007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0.522 ± 0.114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0.966 ± 0.011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pwm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0.863 ± 0.024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0.611 ± 0.028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0.532 ± 0.017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0.923 ± 0.015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0.501 ± 0.117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0.968 ± 0.029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rf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0.945 ± 0.015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0.809 ± 0.054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0.707 ± 0.056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0.953 ± 0.008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0.649 ± 0.066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0.985 ± 0.006</w:t>
            </w:r>
          </w:p>
        </w:tc>
      </w:tr>
    </w:tbl>
    <w:p>
      <w:r>
        <w:rPr>
          <w:i/>
          <w:sz w:val="15"/>
        </w:rPr>
        <w:t>Cluster-held-out folds, all species, natural prevalence; thresholds chosen on inner validation folds.</w:t>
      </w:r>
    </w:p>
    <w:p>
      <w:pPr>
        <w:pStyle w:val="Heading2"/>
      </w:pPr>
      <w:r>
        <w:t>Table S3. Split-protocol audit (same random forest and features).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4"/>
              </w:rPr>
              <w:t>Protocol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Train pos.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Test sites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Test pos.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AUC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MCC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Balanced MCC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4"/>
              </w:rPr>
              <w:t>Shared windows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4"/>
              </w:rPr>
              <w:t>site_random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4677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14319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1361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0.990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0.843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0.892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43.7%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4"/>
              </w:rPr>
              <w:t>protein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4495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14398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1300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0.988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0.760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0.870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40.2%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4"/>
              </w:rPr>
              <w:t>cluster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4626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14439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1361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0.950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0.745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0.762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4"/>
              </w:rPr>
              <w:t>species_human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3387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29134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572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0.822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0.203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0.432</w:t>
            </w:r>
          </w:p>
        </w:tc>
        <w:tc>
          <w:tcPr>
            <w:tcW w:type="dxa" w:w="1080"/>
          </w:tcPr>
          <w:p>
            <w:r/>
            <w:r>
              <w:rPr>
                <w:sz w:val="14"/>
              </w:rPr>
              <w:t>0.0%</w:t>
            </w:r>
          </w:p>
        </w:tc>
      </w:tr>
    </w:tbl>
    <w:p>
      <w:r>
        <w:rPr>
          <w:i/>
          <w:sz w:val="15"/>
        </w:rPr>
        <w:t>'Shared windows' is the fraction of test positives whose exact 31-residue window occurs among training positives.</w:t>
      </w:r>
    </w:p>
    <w:p>
      <w:pPr>
        <w:pStyle w:val="Heading2"/>
      </w:pPr>
      <w:r>
        <w:t>Table S4. Curated literature sites (99 of 136 extracted mentions).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2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2"/>
              </w:rPr>
              <w:t>Accession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2"/>
              </w:rPr>
              <w:t>Site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2"/>
              </w:rPr>
              <w:t>Token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2"/>
              </w:rPr>
              <w:t>Protein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2"/>
              </w:rPr>
              <w:t>PMCID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Q53H12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C72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AGK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Acylglycerol kinase, mitochondrial (hAGK) (EC 2.7.1.107) (EC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PMC10267682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Q15910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C571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EZH2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Histone-lysine N-methyltransferase EZH2 (EC 2.1.1.356) (ENX-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PMC10526800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P84022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C421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 family member 3 (SMAD 3) (hSMAD3) (JV15-2) (Mothers aga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PMC10526800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Q6PJF5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C476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IRHOM2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 xml:space="preserve">Inactive rhomboid protein 2 (iRhom2) (Rhomboid 5 homolog 2) 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PMC10558657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O75151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PHF2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 xml:space="preserve">Lysine-specific demethylase PHF2 (EC 1.14.11.-) (GRC5) (PHD 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PMC10570296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P35414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C325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APLNR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Apelin receptor (Angiotensin receptor-like 1) (G protein-cou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PMC10750292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P35414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C326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APLNR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Apelin receptor (Angiotensin receptor-like 1) (G protein-cou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PMC10750292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P40763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C108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STAT3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Signal transducer and activator of transcription 3 (Acute-ph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PMC10794235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Q05397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C456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FAK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Focal adhesion kinase 1 (FADK 1) (EC 2.7.10.2) (Focal adhesi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PMC10795333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P05067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C187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APP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Amyloid-beta precursor protein (APP) (ABPP) (APPI) (Alzheime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PMC10824933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P49327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C1317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FASN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Fatty acid synthase (EC 2.3.1.85) (Type I fatty acid synthas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PMC10844076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P49327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C779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FASN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Fatty acid synthase (EC 2.3.1.85) (Type I fatty acid synthas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PMC10844076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Q16236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C514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Nrf2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Nuclear factor erythroid 2-related factor 2 (NF-E2-related f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PMC10844977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P11166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C207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GLUT1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Solute carrier family 2, facilitated glucose transporter mem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PMC10896991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Q8NBP7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C600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PCSK9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 xml:space="preserve">Proprotein convertase subtilisin/kexin type 9 (EC 3.4.21.-) 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PMC10896991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O15551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C181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CLDN3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Claudin-3 (Clostridium perfringens enterotoxin receptor 2) (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PMC10896991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Q07812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C126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BAX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Apoptosis regulator BAX (Bcl-2-like protein 4) (Bcl2-L-4)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PMC10896991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Q7Z739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C474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YTHDF3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YTH domain-containing family protein 3 (DF3)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PMC11143236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O15105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C415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 family member 7 (SMAD 7) (hSMAD7) (Mothers against deca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PMC11277750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O75385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C927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ULK1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Serine/threonine-protein kinase ULK1 (EC 2.7.11.1) (Autophag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PMC11339336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P49327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C1471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FASN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Fatty acid synthase (EC 2.3.1.85) (Type I fatty acid synthas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PMC11657817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Q99836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C274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Myd88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Myeloid differentiation primary response protein MyD88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PMC11772949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P40763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C687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STAT3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Signal transducer and activator of transcription 3 (Acute-ph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PMC11772949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P14618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PKM2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Pyruvate kinase PKM (EC 2.7.1.40) (Cytosolic thyroid hormone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PMC11791964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O96011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PEX11B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 xml:space="preserve">Peroxisomal membrane protein 11B (Peroxin-11B) (Peroxisomal 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PMC11818136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Q9BZS1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C204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Foxp3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Forkhead box protein P3 (Scurfin) [Cleaved into: Forkhead bo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PMC11891048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Q676U5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C153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ATG16L1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Autophagy-related protein 16-1 (APG16-like 1)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PMC12002947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O15118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C97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NPC1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NPC intracellular cholesterol transporter 1 (Niemann-Pick C1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PMC12057685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29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Q9HC58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C467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NCKX3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Sodium/potassium/calcium exchanger 3 (Na(+)/K(+)/Ca(2+)-exch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PMC12096950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Q71RS6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C325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NCKX5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Sodium/potassium/calcium exchanger 5 (Na(+)/K(+)/Ca(2+)-exch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PMC12096950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Q9C004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C165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SPRY4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Protein sprouty homolog 4 (Spry-4)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PMC12099059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Q99836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C113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MyD88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Myeloid differentiation primary response protein MyD88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PMC12131612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Q9C0B5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C237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ZDHHC5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Palmitoyltransferase ZDHHC5 (EC 2.3.1.225) (Zinc finger DHHC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PMC12147223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O15516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C194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CLOCK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Circadian locomoter output cycles protein kaput (hCLOCK) (EC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PMC12147223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Q15796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 family member 2 (SMAD 2) (hSMAD2) (JV18-1) (Mad-related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PMC12234153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Q15796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C81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 family member 2 (SMAD 2) (hSMAD2) (JV18-1) (Mad-related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PMC12234153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P00338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C163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LDHA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 xml:space="preserve">L-lactate dehydrogenase A chain (LDH-A) (EC 1.1.1.27) (Cell 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PMC12274571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Q9NZI8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C337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IGF2BP1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Insulin-like growth factor 2 mRNA-binding protein 1 (IGF2 mR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PMC12274571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39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Q9BYF1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C141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ACE2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Angiotensin-converting enzyme 2 (EC 3.4.17.23) (Angiotensin-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PMC12279274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O14493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C107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CLDN4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Claudin-4 (Clostridium perfringens enterotoxin receptor) (CP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PMC12281411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Q9BT88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Syt11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Synaptotagmin-11 (Synaptotagmin XI) (SytXI)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PMC12283271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Q9UPY5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C327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SLC7A11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Cystine/glutamate transporter (Amino acid transport system x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PMC12403631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Q9NRL3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C701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STRN4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Striatin-4 (Zinedin)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PMC12408345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O15296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C106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ALOX15B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Polyunsaturated fatty acid lipoxygenase ALOX15B (15-lipoxyge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PMC12463027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P33681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C261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CD80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T-lymphocyte activation antigen CD80 (Activation B7-1 antige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PMC12479132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Q6SZW1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C350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SARM1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 xml:space="preserve">NAD(+) hydrolase SARM1 (NADase SARM1) (hSARM1) (EC 3.2.2.6) 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PMC12491686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Q15561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C367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TEAD4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Transcriptional enhancer factor TEF-3 (TEA domain family mem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PMC12529098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Q9BY41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C244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HDAC8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Histone deacetylase 8 (HD8) (EC 3.5.1.98) (Protein deacetyla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PMC12561377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49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Q08722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CD47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Leukocyte surface antigen CD47 (Antigenic surface determinan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PMC12574227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Q9UHD2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C292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TBK1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Serine/threonine-protein kinase TBK1 (EC 2.7.11.1) (NF-kappa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PMC12627829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P63027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C103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VAMP2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Vesicle-associated membrane protein 2 (VAMP-2) (Synaptobrevi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PMC12689730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O94966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C152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USP19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Ubiquitin carboxyl-terminal hydrolase 19 (EC 3.4.19.12) (Deu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PMC12767118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Q86UE4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C75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LYRIC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Protein LYRIC (3D3/LYRIC) (Astrocyte elevated gene-1 protein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PMC12793770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Q9UPY5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C414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SLC7A11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Cystine/glutamate transporter (Amino acid transport system x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PMC12793770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Q15562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C380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TEAD2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Transcriptional enhancer factor TEF-4 (TEA domain family mem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PMC12793770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P55957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BID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BH3-interacting domain death agonist (p22 BID) (BID) [Cleave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PMC12797625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Q00839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C497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hnRNPU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Heterogeneous nuclear ribonucleoprotein U (hnRNP U) (GRIP120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PMC12831366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Q15365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C109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PCBP1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Poly(rC)-binding protein 1 (Alpha-CP1) (Heterogeneous nuclea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PMC12905238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59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Q5ZPR3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C496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B7H3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CD276 antigen (4Ig-B7-H3) (B7 homolog 3) (B7-H3) (Costimulat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PMC12917163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Q15758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ASCT2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Neutral amino acid transporter B(0) (ATB(0)) (Baboon M7 viru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PMC12929575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Q15758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ASCT2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Neutral amino acid transporter B(0) (ATB(0)) (Baboon M7 viru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PMC12929575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Q8IVM0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CCDC50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Coiled-coil domain-containing protein 50 (Protein Ymer)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PMC12931897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Q7Z3C6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C155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ATG9A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Autophagy-related protein 9A (APG9-like 1) (mATG9)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PMC12971979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Q13835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PKP1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Plakophilin-1 (Band 6 protein) (B6P)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PMC12996625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P84022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 family member 3 (SMAD 3) (hSMAD3) (JV15-2) (Mothers aga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PMC13035625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P29972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C87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AQP1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 xml:space="preserve">Aquaporin-1 (AQP-1) (Aquaporin-CHIP) (Channel-like integral 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PMC13041759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P04637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C135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p53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Cellular tumor antigen p53 (Antigen NY-CO-13) (Phosphoprotei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PMC13044051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Q09472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C1176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P300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Histone acetyltransferase p300 (p300 HAT) (EC 2.3.1.48) (E1A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PMC13045223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69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Q96SB4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C188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SRPK1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 xml:space="preserve">SRSF protein kinase 1 (EC 2.7.11.1) (SFRS protein kinase 1) 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PMC13045379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O15431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C189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SLC31A1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High affinity copper uptake protein 1 (Copper transporter 1)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PMC13217791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Q13485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C363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SMAD family member 4 (SMAD 4) (hSMAD4) (Deletion target in p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PMC13220048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P51674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Gpm6a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Neuronal membrane glycoprotein M6-a (M6a)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PMC13224706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Q8IX03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C705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KIBRA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Protein KIBRA (HBeAg-binding protein 3) (Kidney and brain pr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PMC13224706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O15126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C132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Scamp1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Secretory carrier-associated membrane protein 1 (Secretory c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PMC13224706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O43150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C86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ASAP2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Arf-GAP with SH3 domain, ANK repeat and PH domain-containing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PMC13270668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P05067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C186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APP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Amyloid-beta precursor protein (APP) (ABPP) (APPI) (Alzheime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PMC13276841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O60488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C595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ACSL4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Long-chain-fatty-acid--CoA ligase 4 (EC 6.2.1.3) (Arachidona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PMC13335638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Q8N143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C442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BCL6B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B-cell CLL/lymphoma 6 member B protein (Bcl6-associated zinc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PMC13336133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79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P10109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C152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FDX1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Adrenodoxin, mitochondrial (Adrenal ferredoxin) (Ferredoxin-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PMC13336895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P56749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C109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CLDN12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Claudin-12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PMC13386948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P56749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CLDN12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Claudin-12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PMC13386948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P11021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C420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GRP78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Endoplasmic reticulum chaperone BiP (EC 3.6.4.10) (78 kDa gl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PMC13414231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Q9UHQ9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C208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CYB5R1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NADH-cytochrome b5 reductase 1 (b5R.1) (EC 1.6.2.2) (Humb5R2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PMC13558913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P52292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C223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KPNA2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 xml:space="preserve">Importin subunit alpha-1 (Karyopherin subunit alpha-2) (RAG 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PMC13564187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Q96P70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C606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IPO9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Importin-9 (Imp9) (Ran-binding protein 9) (RanBP9)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PMC13564187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P28347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C359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TEAD1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Transcriptional enhancer factor TEF-1 (NTEF-1) (Protein GT-I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PMC13598549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Q86U44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C376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METTL3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N(6)-adenosine-methyltransferase catalytic subunit METTL3 (E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PMC13625376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P05089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C303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ARG1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Arginase-1 (EC 3.5.3.1) (Liver-type arginase) (Type I argina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PMC13634579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89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Q9Y5U4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INSIG2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Insulin-induced gene 2 protein (INSIG-2)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PMC13639144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O15551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C184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CLDN3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Claudin-3 (Clostridium perfringens enterotoxin receptor 2) (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PMC7488353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O95372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APT2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Acyl-protein thioesterase 2 (APT-2) (EC 3.1.2.-) (Lysophosph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PMC8173174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P50897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PPT1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Palmitoyl-protein thioesterase 1 (PPT-1) (EC 3.1.2.2) (EC 3.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PMC8173174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Q9NXU5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C17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ARL15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ADP-ribosylation factor-like protein 15 (ADP-ribosylation fa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PMC8689486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Q9NXU5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C22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ARL15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ADP-ribosylation factor-like protein 15 (ADP-ribosylation fa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PMC8689486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Q9NXU5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C23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ARL15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ADP-ribosylation factor-like protein 15 (ADP-ribosylation fa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PMC8689486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Q8N485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C83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LIX1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Protein limb expression 1 homolog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PMC9420520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97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Q8N485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C84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LIX1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Protein limb expression 1 homolog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PMC9420520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O15118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C800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NPC1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NPC intracellular cholesterol transporter 1 (Niemann-Pick C1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PMC9576141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2"/>
              </w:rPr>
              <w:t>99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O15118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C816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NPC1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NPC intracellular cholesterol transporter 1 (Niemann-Pick C1</w:t>
            </w:r>
          </w:p>
        </w:tc>
        <w:tc>
          <w:tcPr>
            <w:tcW w:type="dxa" w:w="1440"/>
          </w:tcPr>
          <w:p>
            <w:r/>
            <w:r>
              <w:rPr>
                <w:sz w:val="12"/>
              </w:rPr>
              <w:t>PMC9576141</w:t>
            </w:r>
          </w:p>
        </w:tc>
      </w:tr>
    </w:tbl>
    <w:p>
      <w:r>
        <w:rPr>
          <w:i/>
          <w:sz w:val="15"/>
        </w:rPr>
        <w:t>Accepted when the sentence attributes palmitoylation to that protein at that cysteine, or a cysteine mutant loses palmitoylation; rejected otherwise (§2.10).</w:t>
      </w:r>
    </w:p>
    <w:p>
      <w:pPr>
        <w:pStyle w:val="Heading2"/>
      </w:pPr>
      <w:r>
        <w:t>Table S5a. Proteome-wide scan at five FDR tiers.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4"/>
              </w:rPr>
              <w:t>FDR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Sites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Proteins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Known recovered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Recall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Novel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4"/>
              </w:rPr>
              <w:t>Threshold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1%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217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138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71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12.4%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146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0.969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5%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322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204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95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16.6%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227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0.957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10%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399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246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115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20.1%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284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0.948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20%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668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418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164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28.7%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504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0.918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4"/>
              </w:rPr>
              <w:t>30%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1065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659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223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39.0%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842</w:t>
            </w:r>
          </w:p>
        </w:tc>
        <w:tc>
          <w:tcPr>
            <w:tcW w:type="dxa" w:w="1234"/>
          </w:tcPr>
          <w:p>
            <w:r/>
            <w:r>
              <w:rPr>
                <w:sz w:val="14"/>
              </w:rPr>
              <w:t>0.864</w:t>
            </w:r>
          </w:p>
        </w:tc>
      </w:tr>
    </w:tbl>
    <w:p>
      <w:r>
        <w:rPr>
          <w:i/>
          <w:sz w:val="15"/>
        </w:rPr>
        <w:t>262,286 cysteines in 19,814 reviewed human proteins; shuffled-flank decoys.</w:t>
      </w:r>
    </w:p>
    <w:p>
      <w:pPr>
        <w:pStyle w:val="Heading2"/>
      </w:pPr>
      <w:r>
        <w:t>Table S5b. Topology enrichment of the 5% FDR shortlist.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4"/>
              </w:rPr>
              <w:t>Compartment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4"/>
              </w:rPr>
              <w:t>Share in shortlist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4"/>
              </w:rPr>
              <w:t>Share in all cysteines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4"/>
              </w:rPr>
              <w:t>Enrichment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cytoplasmic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90.7%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5.6%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16.3×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unknown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9.3%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82.1%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0.1×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other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0.0%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0.2%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0.0×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extracellular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0.0%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10.9%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0.0×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4"/>
              </w:rPr>
              <w:t>lumenal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0.0%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1.2%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0.0×</w:t>
            </w:r>
          </w:p>
        </w:tc>
      </w:tr>
    </w:tbl>
    <w:p>
      <w:r>
        <w:rPr>
          <w:i/>
          <w:sz w:val="15"/>
        </w:rPr>
        <w:t>Topology from UniProt; 'unknown' dominates the background and is depleted.</w:t>
      </w:r>
    </w:p>
    <w:p>
      <w:pPr>
        <w:pStyle w:val="Heading2"/>
      </w:pPr>
      <w:r>
        <w:t>Table S6. Hybrid structure-aware forest, paired per fold.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4"/>
              </w:rPr>
              <w:t>Fold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4"/>
              </w:rPr>
              <w:t>Base AUC (all)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4"/>
              </w:rPr>
              <w:t>Hybrid AUC (all)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4"/>
              </w:rPr>
              <w:t>Base AUC (structured)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4"/>
              </w:rPr>
              <w:t>Hybrid AUC (structured)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0.950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0.951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0.887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0.896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0.965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0.965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0.920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0.934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0.936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0.922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0.922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0.958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0.959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0.925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0.925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0.935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0.839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0.924</w:t>
            </w:r>
          </w:p>
        </w:tc>
      </w:tr>
    </w:tbl>
    <w:p>
      <w:r>
        <w:rPr>
          <w:i/>
          <w:sz w:val="15"/>
        </w:rPr>
        <w:t>Same folds and training rows; structural features with median imputation and a missing-structure indicator.</w:t>
      </w:r>
    </w:p>
    <w:p>
      <w:pPr>
        <w:pStyle w:val="Heading2"/>
      </w:pPr>
      <w:r>
        <w:t>Table S6b. Structure as a third view with the ESM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4"/>
              </w:rPr>
              <w:t>Fold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4"/>
              </w:rPr>
              <w:t>Sequence ensemble AUC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4"/>
              </w:rPr>
              <w:t>Structure ensemble AUC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0.922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0.926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0.930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0.934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0.898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0.904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0.937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0.940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4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0.900</w:t>
            </w:r>
          </w:p>
        </w:tc>
        <w:tc>
          <w:tcPr>
            <w:tcW w:type="dxa" w:w="2880"/>
          </w:tcPr>
          <w:p>
            <w:r/>
            <w:r>
              <w:rPr>
                <w:sz w:val="14"/>
              </w:rPr>
              <w:t>0.914</w:t>
            </w:r>
          </w:p>
        </w:tc>
      </w:tr>
    </w:tbl>
    <w:p>
      <w:pPr>
        <w:pStyle w:val="Heading2"/>
      </w:pPr>
      <w:r>
        <w:t>Table S7. Bootstrap comparison with published human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4"/>
              </w:rPr>
              <w:t>Quantity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PalmDL human AUC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0.9006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95% bootstrap CI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0.8850 – 0.9156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n sites / positives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55,878 / 572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P(AUC ≤ 0.900, GPS-Palm human)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0.46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4"/>
              </w:rPr>
              <w:t>P(AUC ≤ 0.855, GPS-Palm general)</w:t>
            </w:r>
          </w:p>
        </w:tc>
        <w:tc>
          <w:tcPr>
            <w:tcW w:type="dxa" w:w="4320"/>
          </w:tcPr>
          <w:p>
            <w:r/>
            <w:r>
              <w:rPr>
                <w:sz w:val="14"/>
              </w:rPr>
              <w:t>0.000</w:t>
            </w:r>
          </w:p>
        </w:tc>
      </w:tr>
    </w:tbl>
    <w:p>
      <w:r>
        <w:rPr>
          <w:i/>
          <w:sz w:val="15"/>
        </w:rPr>
        <w:t>4,000 bootstrap replicates over human test sites; the human comparison is a statistical tie, the general comparison is not.</w:t>
      </w:r>
    </w:p>
    <w:p>
      <w:pPr>
        <w:pStyle w:val="Heading2"/>
      </w:pPr>
      <w:r>
        <w:t>Notes on reproducibility</w:t>
      </w:r>
    </w:p>
    <w:p>
      <w:r>
        <w:t>All supplementary tables are generated from files in results/ by src/make_supplement.py. The full pipeline (src/01-25) reproduces every number from the UniProt 2026_03 release; the fold assignments in data/processed/splits_cv.csv are the canonical benchmark folds.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