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For the human source the early-stopping split also contained 6,298 background negatives, unlike the other rows;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estimate draws on three of five folds with both classes and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The extracellular stratum pools rows from all five folds even though only three folds contain positives of both classes, so its AUC is a pooled estimate with an unbalanced fold composition. "Known"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(pooled AUC 0.941) and experimental sites (0.902)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(release tag v2.1; the exact commit, file hashes and reproduction commands are listed in docs/REPRODUCE.md).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