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5" w:val="clear"/>
            <w:tcMar>
              <w:top w:type="dxa" w:w="360"/>
              <w:left w:type="dxa" w:w="1080"/>
              <w:bottom w:type="dxa" w:w="320"/>
              <w:right w:type="dxa" w:w="10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Johnson Ojo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8FA8BC"/>
                <w:sz w:val="18"/>
                <w:szCs w:val="18"/>
              </w:rPr>
              <w:t xml:space="preserve">opeyemiojoj@gmail.com  ·  (437) 778-5339  ·  Toronto, ON  ·  linkedin.com/in/opeyemi-ojo-86649629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8D8FF"/>
                <w:sz w:val="17"/>
                <w:szCs w:val="17"/>
              </w:rPr>
              <w:t xml:space="preserve">CPA (Ontario)</w:t>
            </w:r>
            <w:r>
              <w:rPr>
                <w:rFonts w:ascii="Arial" w:cs="Arial" w:eastAsia="Arial" w:hAnsi="Arial"/>
                <w:color w:val="5A7A90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A8D8FF"/>
                <w:sz w:val="17"/>
                <w:szCs w:val="17"/>
              </w:rPr>
              <w:t xml:space="preserve">ACCA</w:t>
            </w:r>
            <w:r>
              <w:rPr>
                <w:rFonts w:ascii="Arial" w:cs="Arial" w:eastAsia="Arial" w:hAnsi="Arial"/>
                <w:color w:val="5A7A90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color w:val="8FA8BC"/>
                <w:sz w:val="17"/>
                <w:szCs w:val="17"/>
              </w:rPr>
              <w:t xml:space="preserve">Software Engineer, Bell Canada</w:t>
            </w:r>
            <w:r>
              <w:rPr>
                <w:rFonts w:ascii="Arial" w:cs="Arial" w:eastAsia="Arial" w:hAnsi="Arial"/>
                <w:color w:val="5A7A90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color w:val="8FA8BC"/>
                <w:sz w:val="17"/>
                <w:szCs w:val="17"/>
              </w:rPr>
              <w:t xml:space="preserve">AWS Solutions Architect (In Progress)</w:t>
            </w:r>
            <w:r>
              <w:rPr>
                <w:rFonts w:ascii="Arial" w:cs="Arial" w:eastAsia="Arial" w:hAnsi="Arial"/>
                <w:color w:val="5A7A90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color w:val="8FA8BC"/>
                <w:sz w:val="17"/>
                <w:szCs w:val="17"/>
              </w:rPr>
              <w:t xml:space="preserve">FinOps (In Progress)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080"/>
              <w:bottom w:type="dxa" w:w="120"/>
              <w:right w:type="dxa" w:w="108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F"/>
                <w:sz w:val="17"/>
                <w:szCs w:val="17"/>
              </w:rPr>
              <w:t xml:space="preserve">📋  HOW TO USE THIS TEMPLATE:  </w:t>
            </w:r>
            <w:r>
              <w:rPr>
                <w:rFonts w:ascii="Arial" w:cs="Arial" w:eastAsia="Arial" w:hAnsi="Arial"/>
                <w:i/>
                <w:iCs/>
                <w:color w:val="8FA8BC"/>
                <w:sz w:val="17"/>
                <w:szCs w:val="17"/>
              </w:rPr>
              <w:t xml:space="preserve">Sections highlighted in amber are SWAP ZONES — replace them with role-specific content before each application. All other content stays fixed across all versions.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80"/>
              <w:bottom w:type="dxa" w:w="0"/>
              <w:right w:type="dxa" w:w="1080"/>
            </w:tcMar>
          </w:tcPr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PROFESSIONAL SUMMARY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F59E0B" w:sz="2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6"/>
                      <w:szCs w:val="16"/>
                    </w:rPr>
                    <w:t xml:space="preserve">▶ SWAP ZONE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6"/>
                      <w:szCs w:val="16"/>
                    </w:rPr>
                    <w:t xml:space="preserve">PROFESSIONAL SUMMARY — change this for every application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9"/>
                      <w:szCs w:val="19"/>
                    </w:rPr>
                    <w:t xml:space="preserve">Accomplished Finance and Technology Leader with 17+ years of cross-domain experience spanning Canadian and Nigerian banking, chartered accountancy (CPA · ACCA), and enterprise software engineering. Currently leading frontend development at Bell Canada while building CloudAudit — a live SaaS FinOps platform. Rare combination of deep financial literacy, coding ability, and operational leadership — uniquely positioned for senior roles at the intersection of finance, cloud technology, and risk governance.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💡 Swap this entire paragraph. Lead with your most relevant credential for the target role. See swap guide at the end of this document.</w:t>
                  </w:r>
                </w:p>
              </w:tc>
            </w:tr>
          </w:tbl>
          <w:p>
            <w:pPr>
              <w:spacing w:after="16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CORE COMPETENCIES</w:t>
            </w:r>
          </w:p>
          <w:p>
            <w:pPr>
              <w:spacing w:after="80" w:before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F59E0B" w:sz="2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6"/>
                      <w:szCs w:val="16"/>
                    </w:rPr>
                    <w:t xml:space="preserve">▶ SWAP ZONE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6"/>
                      <w:szCs w:val="16"/>
                    </w:rPr>
                    <w:t xml:space="preserve">SKILLS — keep relevant ones, remove irrelevant ones per role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9"/>
                      <w:szCs w:val="19"/>
                    </w:rPr>
                    <w:t xml:space="preserve">Engineering Leadership  ·  Financial Risk Management  ·  IT Audit &amp; Technology Risk  ·  Cloud Cost Optimization (FinOps)  ·  React · Next.js · TypeScript  ·  AWS · Serverless · DynamoDB  ·  Regulatory Compliance (OSFI · CRA · FINTRAC)  ·  Product Management  ·  Digital Transformation  ·  Stakeholder Management  ·  Agile Delivery  ·  Microfrontend Architecture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💡 For EM roles: emphasise engineering leadership + React + architecture. For IT Audit: lead with CPA + ACCA + regulatory. For FinOps: lead with CloudAudit + AWS + cost optimization.</w:t>
                  </w:r>
                </w:p>
              </w:tc>
            </w:tr>
          </w:tbl>
          <w:p>
            <w:pPr>
              <w:spacing w:after="16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PROFESSIONAL EXPERIENCE</w:t>
            </w:r>
          </w:p>
          <w:p>
            <w:pPr>
              <w:tabs>
                <w:tab w:val="right" w:pos="9360"/>
              </w:tabs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Senior Front-End Engineer</w:t>
            </w: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1B6CA8"/>
                <w:sz w:val="21"/>
                <w:szCs w:val="21"/>
              </w:rPr>
              <w:t xml:space="preserve">Bell Canada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Jan 2023 – Present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Mississauga, Ontario, Canada  ·  Graduate Leadership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Architected microfrontend platform using Module Federation for Bell's Subscription Manager — serving millions of subscribers with 99.9% uptime across Netflix, Disney+, and Crave partnerships.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Mentored 3 junior developers in React architecture, code review standards, and CI/CD practices — establishing team-wide engineering standards adopted across the frontend practice.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cross-functional collaboration between frontend, backend, and billing teams, improving delivery velocity by 20% through structured sprint planning and Agile process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 CloudAudit — an end-to-end SaaS cloud cost optimization platform (SST Ion, Node.js, DynamoDB, Stripe, Vercel) — demonstrating applied FinOps and full-stack product ownership.</w:t>
            </w:r>
          </w:p>
          <w:p>
            <w:pPr>
              <w:spacing w:after="120" w:before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F59E0B" w:sz="2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6"/>
                      <w:szCs w:val="16"/>
                    </w:rPr>
                    <w:t xml:space="preserve">▶ SWAP ZONE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6"/>
                      <w:szCs w:val="16"/>
                    </w:rPr>
                    <w:t xml:space="preserve">BELL CANADA — add 1–2 role-specific bullets here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9"/>
                      <w:szCs w:val="19"/>
                    </w:rPr>
                    <w:t xml:space="preserve">• [EM ROLES] Drove 40% reduction in release cycle time through independent deployment architecture — directly demonstrating the delivery leadership an Engineering Manager provides.
• [IT AUDIT ROLES] Implemented enterprise security standards including XSS/CSRF protection and WCAG 2.1 AA compliance — demonstrating controls awareness across a production system serving millions.
• [FINOPS ROLES] Reduced promotional system inefficiency by 30% and cut customer service queries by 25% through data-driven engineering — the same discipline applied to cloud cost governance in CloudAudit.
• [TPM ROLES] Defined and delivered Unified Promocodes Management platform end-to-end — owning scope, technical design, and stakeholder alignment from brief to production.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💡 Pick the bullet(s) that match the target role. Delete the others. Never use all four at once.</w:t>
                  </w:r>
                </w:p>
              </w:tc>
            </w:tr>
          </w:tbl>
          <w:p>
            <w:pPr>
              <w:spacing w:after="200" w:before="0"/>
            </w:pPr>
          </w:p>
          <w:p>
            <w:pPr>
              <w:tabs>
                <w:tab w:val="right" w:pos="9360"/>
              </w:tabs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Front-End Developer</w:t>
            </w: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1B6CA8"/>
                <w:sz w:val="21"/>
                <w:szCs w:val="21"/>
              </w:rPr>
              <w:t xml:space="preserve">Canada Revenue Agency (CRA)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Oct 2020 – Dec 2022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Hamilton, Ontario,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 secure, accessible React applications for government tax services used by millions of Canadians — maintaining WCAG 2.1 AA compliance and federal security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bi-weekly sprint planning in an Agile team environment, achieving 20% increase in team productivity through structured backlog management and stakeholder alignment.</w:t>
            </w:r>
          </w:p>
          <w:p>
            <w:pPr>
              <w:spacing w:after="120" w:before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F59E0B" w:sz="2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6"/>
                      <w:szCs w:val="16"/>
                    </w:rPr>
                    <w:t xml:space="preserve">▶ SWAP ZONE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6"/>
                      <w:szCs w:val="16"/>
                    </w:rPr>
                    <w:t xml:space="preserve">CRA — choose 1 bullet that fits the target role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9"/>
                      <w:szCs w:val="19"/>
                    </w:rPr>
                    <w:t xml:space="preserve">• [IT AUDIT / REGTECH ROLES] Worked inside the CRA as a technology practitioner — gaining direct exposure to how Canada's primary tax regulator governs compliance, data integrity, and system controls. Combined with prior banking experience, this provides a unique dual-perspective on Canadian regulatory environments.
• [EM / TPM ROLES] Established CI/CD pipelines and modular coding standards across government projects — delivering reliable, maintainable systems for sensitive public-sector data at scale.
• [CONSULTING ROLES] Implemented robust testing protocols (Jest, React Testing Library) reducing bug rates by 30% — demonstrating the quality-first discipline that translates directly to advisory and audit engagements.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💡 Pick one only. The CRA role is most powerful for IT Audit and RegTech applications — always highlight the regulatory angle for those.</w:t>
                  </w:r>
                </w:p>
              </w:tc>
            </w:tr>
          </w:tbl>
          <w:p>
            <w:pPr>
              <w:spacing w:after="20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FINANCE &amp; BANKING EXPERIENCE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1B6CA8" w:sz="12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E40AF"/>
                      <w:sz w:val="17"/>
                      <w:szCs w:val="17"/>
                    </w:rPr>
                    <w:t xml:space="preserve">This section is your primary differentiator for IT Audit, RegTech, FinOps, and Consulting roles. Never remove it — only reorder it above the tech experience if applying to finance-first roles.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tabs>
                <w:tab w:val="right" w:pos="9360"/>
              </w:tabs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Finance Professional</w:t>
            </w: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1B6CA8"/>
                <w:sz w:val="21"/>
                <w:szCs w:val="21"/>
              </w:rPr>
              <w:t xml:space="preserve">CIBC  ·  Canada Revenue Agency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2017 – 2020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Toronto, Ontario,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Attained CPA (Chartered Professional Accountant) designation with CPA Ontario while working full-time — demonstrating exceptional discipline and commitment to professional mastery.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Executed financial analysis, compliance reviews, and reporting at CIBC — one of Canada's Big 5 banks — building deep knowledge of Canadian banking regulation and OSFI guidelines.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Worked at the CRA as both a practitioner and adjacent to the regulatory function — gaining rare dual-perspective on Canadian tax compliance and government financial systems.</w:t>
            </w:r>
          </w:p>
          <w:p>
            <w:pPr>
              <w:spacing w:after="200" w:before="0"/>
            </w:pPr>
          </w:p>
          <w:p>
            <w:pPr>
              <w:tabs>
                <w:tab w:val="right" w:pos="9360"/>
              </w:tabs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Credit Card Services Specialist</w:t>
            </w: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1B6CA8"/>
                <w:sz w:val="21"/>
                <w:szCs w:val="21"/>
              </w:rPr>
              <w:t xml:space="preserve">Skye Bank Nigeria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2014 – 2017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Nigeria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Specialised in consumer credit card operations, risk management, and financial services product delivery in a West African regulated banking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end-to-end card lifecycle including issuance, fraud monitoring, and compliance with Nigerian Central Bank guidelines.</w:t>
            </w:r>
          </w:p>
          <w:p>
            <w:pPr>
              <w:spacing w:after="200" w:before="0"/>
            </w:pPr>
          </w:p>
          <w:p>
            <w:pPr>
              <w:tabs>
                <w:tab w:val="right" w:pos="9360"/>
              </w:tabs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Banking Professional</w:t>
            </w: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1B6CA8"/>
                <w:sz w:val="21"/>
                <w:szCs w:val="21"/>
              </w:rPr>
              <w:t xml:space="preserve">Fidelity Bank Nigeria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2007 – 2014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Nigeria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Progressed from Bank Teller through Funds Transfer, Clearing, and Card Services over a 7-year tenure — building deep operational expertise across core banking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Attained ACCA (Association of Chartered Certified Accountants) designation and Advanced Diploma in Accounting and Business while working full-time.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 expertise in international funds transfer, financial controls, and multi-departmental banking operations across two regulatory environments (CBN and UK/global ACCA standards).</w:t>
            </w:r>
          </w:p>
          <w:p>
            <w:pPr>
              <w:spacing w:after="20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KEY PROJECTS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F59E0B" w:sz="2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6"/>
                      <w:szCs w:val="16"/>
                    </w:rPr>
                    <w:t xml:space="preserve">▶ SWAP ZONE 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6"/>
                      <w:szCs w:val="16"/>
                    </w:rPr>
                    <w:t xml:space="preserve">PROJECTS — reorder by relevance to the target role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9"/>
                      <w:szCs w:val="19"/>
                    </w:rPr>
                    <w:t xml:space="preserve">List order matters. Put the most relevant project first for each role.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CloudAudit  —  SaaS Cloud Cost Optimization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 end-to-end FinOps SaaS platform: SST Ion, Node.js, DynamoDB, Stripe, Vercel. Live product demonstrating cloud cost governance applied with accounting discipline.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Directly relevant to FinOps Manager, Cloud Cost Lead, and Solutions Architect (Financial Services) roles — a live proof-of-concept, not just a claimed skill.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Enterprise Subscription Management Platform  —  Bell Canada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microfrontend architecture using Module Federation for Bell's streaming partnerships (Netflix, Disney+, Crave) — serving millions of subscribers at 99.9%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Relevant to Engineering Manager and Digital Transformation roles — demonstrates delivery leadership at enterprise scale.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KidsLearnAI  ·  canadacitizenshipguide.ca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AI-powered educational platform and public citizenship resource — demonstrating entrepreneurial product thinking and full-stack ownership beyond the day job.</w:t>
            </w:r>
          </w:p>
          <w:p>
            <w:pPr>
              <w:spacing w:after="20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CREDENTIALS &amp; EDUCATION</w:t>
            </w:r>
          </w:p>
          <w:p>
            <w:pPr>
              <w:spacing w:after="80" w:before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476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CPA — Chartered Professional Accountant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CPA Ontario</w:t>
                  </w:r>
                </w:p>
              </w:tc>
              <w:tc>
                <w:tcPr>
                  <w:tcW w:type="dxa" w:w="4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ACCA — Chartered Certified Accountant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Association of Chartered Certified Accountants (UK/Global)</w:t>
                  </w:r>
                </w:p>
              </w:tc>
            </w:tr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AWS Solutions Architect Associate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In Progress — 2025</w:t>
                  </w:r>
                </w:p>
              </w:tc>
              <w:tc>
                <w:tcPr>
                  <w:tcW w:type="dxa" w:w="4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FinOps Certified Practitioner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FinOps Foundation — In Progress</w:t>
                  </w:r>
                </w:p>
              </w:tc>
            </w:tr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Diploma in Computer Programming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Algonquin College, Ottawa</w:t>
                  </w:r>
                </w:p>
              </w:tc>
              <w:tc>
                <w:tcPr>
                  <w:tcW w:type="dxa" w:w="4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4057"/>
                      <w:sz w:val="18"/>
                      <w:szCs w:val="18"/>
                    </w:rPr>
                    <w:t xml:space="preserve">BSc Sciences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Obafemi Awolowo University, Nigeria</w:t>
                  </w:r>
                </w:p>
              </w:tc>
            </w:tr>
          </w:tbl>
          <w:p>
            <w:pPr>
              <w:spacing w:after="320" w:before="0"/>
            </w:pPr>
          </w:p>
          <w:p>
            <w:pPr>
              <w:pBdr>
                <w:bottom w:val="single" w:color="1B6CA8" w:sz="6" w:space="3"/>
              </w:pBdr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1B6CA8"/>
                <w:spacing w:val="60"/>
                <w:sz w:val="19"/>
                <w:szCs w:val="19"/>
              </w:rPr>
              <w:t xml:space="preserve">TEMPLATE SWAP GUIDE — QUICK REFERENCE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single" w:color="1B6CA8" w:sz="12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E40AF"/>
                      <w:sz w:val="17"/>
                      <w:szCs w:val="17"/>
                    </w:rPr>
                    <w:t xml:space="preserve">This section is for your reference only. Delete it before sending the resume to any employer.</w:t>
                  </w:r>
                </w:p>
              </w:tc>
            </w:tr>
          </w:tbl>
          <w:p>
            <w:pPr>
              <w:spacing w:after="160" w:before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00"/>
              <w:gridCol w:w="4360"/>
            </w:tblGrid>
            <w:tr>
              <w:tc>
                <w:tcPr>
                  <w:tcW w:type="dxa" w:w="2800"/>
                  <w:tcBorders>
                    <w:top w:val="single" w:color="1A2E45" w:sz="1"/>
                    <w:left w:val="single" w:color="1A2E45" w:sz="1"/>
                    <w:bottom w:val="single" w:color="1A2E45" w:sz="1"/>
                    <w:right w:val="single" w:color="1A2E45" w:sz="1"/>
                  </w:tcBorders>
                  <w:shd w:fill="1A2E45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Target Role</w:t>
                  </w:r>
                </w:p>
              </w:tc>
              <w:tc>
                <w:tcPr>
                  <w:tcW w:type="dxa" w:w="2200"/>
                  <w:tcBorders>
                    <w:top w:val="single" w:color="1A2E45" w:sz="1"/>
                    <w:left w:val="single" w:color="1A2E45" w:sz="1"/>
                    <w:bottom w:val="single" w:color="1A2E45" w:sz="1"/>
                    <w:right w:val="single" w:color="1A2E45" w:sz="1"/>
                  </w:tcBorders>
                  <w:shd w:fill="1A2E4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Lead With</w:t>
                  </w:r>
                </w:p>
              </w:tc>
              <w:tc>
                <w:tcPr>
                  <w:tcW w:type="dxa" w:w="4360"/>
                  <w:tcBorders>
                    <w:top w:val="single" w:color="1A2E45" w:sz="1"/>
                    <w:left w:val="single" w:color="1A2E45" w:sz="1"/>
                    <w:bottom w:val="single" w:color="1A2E45" w:sz="1"/>
                    <w:right w:val="single" w:color="1A2E45" w:sz="1"/>
                  </w:tcBorders>
                  <w:shd w:fill="1A2E45" w:val="clear"/>
                  <w:tcMar>
                    <w:top w:type="dxa" w:w="80"/>
                    <w:left w:type="dxa" w:w="8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Summary Opening Line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Engineering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Bell leadership bullets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BEB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Engineering leader with 3+ years delivering enterprise React systems at Bell Canada for millions of users — now stepping into formal people leadership...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IT Audit / Tech Risk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CPA + ACCA + CRA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3CD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Dual-designated accountant (CPA · ACCA) with hands-on software engineering experience — offering the rare ability to audit the systems I can also build...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FinOps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CloudAudit + AWS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BEB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Cloud finance practitioner building a live FinOps SaaS platform (CloudAudit) — combining CPA-level cost governance with AWS cloud engineering...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Technical Product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Side projects portfolio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3CD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Product-minded engineer with three live SaaS products and a CPA background — defining what gets built and why at the intersection of finance and technology...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Technology Consulting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CPA + dual banking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BEB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Chartered accountant and software engineer with banking experience across two continents and two regulatory systems — advising on the intersections most consultants cannot reach...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Business Analyst (contract)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Bell + CRA tech delivery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3CD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Technology professional with CPA designation and 3+ years of enterprise application delivery — translating complex business requirements into precise technical solutions...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Digital Transformation Lead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Career arc narrative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BEB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A professional whose own career mirrors the transformation journey — from bank teller to enterprise React engineer — now leading organisations through the same arc...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CA8"/>
                      <w:sz w:val="17"/>
                      <w:szCs w:val="17"/>
                    </w:rPr>
                    <w:t xml:space="preserve">RegTech Manager</w:t>
                  </w:r>
                </w:p>
              </w:tc>
              <w:tc>
                <w:tcPr>
                  <w:tcW w:type="dxa" w:w="220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9FA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CRA + banks dual side</w:t>
                  </w:r>
                </w:p>
              </w:tc>
              <w:tc>
                <w:tcPr>
                  <w:tcW w:type="dxa" w:w="436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3CD" w:val="clear"/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6"/>
                      <w:szCs w:val="16"/>
                    </w:rPr>
                    <w:t xml:space="preserve">The only candidate who has worked on both sides of Canadian financial regulation — at the CRA as enforcer and at CIBC as the regulated — now building the technology that bridges them...</w:t>
                  </w:r>
                </w:p>
              </w:tc>
            </w:tr>
          </w:tbl>
          <w:p/>
        </w:tc>
      </w:tr>
    </w:tbl>
    <w:sectPr>
      <w:footerReference w:type="default" r:id="rId7"/>
      <w:pgSz w:w="12240" w:h="15840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Johnson Ojo — Master Resume Template  |  Confidential  |  Swap zones highlighted in amber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2026-04-30T21:06:06.082Z</dcterms:created>
  <dcterms:modified xsi:type="dcterms:W3CDTF">2026-04-30T21:06:06.083Z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