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6B7D"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 1: The ‘Sumero</w:t>
      </w:r>
      <w:r w:rsidRPr="002150A8">
        <w:rPr>
          <w:rFonts w:ascii="Segoe UI" w:eastAsia="Times New Roman" w:hAnsi="Segoe UI" w:cs="Segoe UI"/>
          <w:color w:val="242424"/>
          <w:kern w:val="0"/>
          <w:sz w:val="23"/>
          <w:szCs w:val="23"/>
          <w14:ligatures w14:val="none"/>
        </w:rPr>
        <w:noBreakHyphen/>
        <w:t>Akkadian Cuneiform’</w:t>
      </w:r>
      <w:r w:rsidRPr="002150A8">
        <w:rPr>
          <w:rFonts w:ascii="Segoe UI" w:eastAsia="Times New Roman" w:hAnsi="Segoe UI" w:cs="Segoe UI"/>
          <w:b/>
          <w:bCs/>
          <w:color w:val="242424"/>
          <w:kern w:val="0"/>
          <w:sz w:val="23"/>
          <w:szCs w:val="23"/>
          <w:bdr w:val="none" w:sz="0" w:space="0" w:color="auto" w:frame="1"/>
          <w:shd w:val="clear" w:color="auto" w:fill="FFFF00"/>
          <w14:ligatures w14:val="none"/>
        </w:rPr>
        <w:t> and ‘Early Dynastic Cuneiform’</w:t>
      </w:r>
      <w:r w:rsidRPr="002150A8">
        <w:rPr>
          <w:rFonts w:ascii="Segoe UI" w:eastAsia="Times New Roman" w:hAnsi="Segoe UI" w:cs="Segoe UI"/>
          <w:color w:val="242424"/>
          <w:kern w:val="0"/>
          <w:sz w:val="23"/>
          <w:szCs w:val="23"/>
          <w14:ligatures w14:val="none"/>
        </w:rPr>
        <w:t> block</w:t>
      </w:r>
      <w:r w:rsidRPr="002150A8">
        <w:rPr>
          <w:rFonts w:ascii="Segoe UI" w:eastAsia="Times New Roman" w:hAnsi="Segoe UI" w:cs="Segoe UI"/>
          <w:b/>
          <w:bCs/>
          <w:color w:val="242424"/>
          <w:kern w:val="0"/>
          <w:sz w:val="23"/>
          <w:szCs w:val="23"/>
          <w:bdr w:val="none" w:sz="0" w:space="0" w:color="auto" w:frame="1"/>
          <w:shd w:val="clear" w:color="auto" w:fill="FFFF00"/>
          <w14:ligatures w14:val="none"/>
        </w:rPr>
        <w:t>s</w:t>
      </w:r>
      <w:r w:rsidRPr="002150A8">
        <w:rPr>
          <w:rFonts w:ascii="Segoe UI" w:eastAsia="Times New Roman" w:hAnsi="Segoe UI" w:cs="Segoe UI"/>
          <w:color w:val="242424"/>
          <w:kern w:val="0"/>
          <w:sz w:val="23"/>
          <w:szCs w:val="23"/>
          <w14:ligatures w14:val="none"/>
        </w:rPr>
        <w:t> in Unicode contain</w:t>
      </w:r>
      <w:r w:rsidRPr="002150A8">
        <w:rPr>
          <w:rFonts w:ascii="Segoe UI" w:eastAsia="Times New Roman" w:hAnsi="Segoe UI" w:cs="Segoe UI"/>
          <w:b/>
          <w:bCs/>
          <w:strike/>
          <w:color w:val="242424"/>
          <w:kern w:val="0"/>
          <w:sz w:val="23"/>
          <w:szCs w:val="23"/>
          <w:shd w:val="clear" w:color="auto" w:fill="FFFF00"/>
          <w14:ligatures w14:val="none"/>
        </w:rPr>
        <w:t>s</w:t>
      </w:r>
      <w:r w:rsidRPr="002150A8">
        <w:rPr>
          <w:rFonts w:ascii="Segoe UI" w:eastAsia="Times New Roman" w:hAnsi="Segoe UI" w:cs="Segoe UI"/>
          <w:color w:val="242424"/>
          <w:kern w:val="0"/>
          <w:sz w:val="23"/>
          <w:szCs w:val="23"/>
          <w14:ligatures w14:val="none"/>
        </w:rPr>
        <w:t> these cuneiform signs.</w:t>
      </w:r>
      <w:r w:rsidRPr="002150A8">
        <w:rPr>
          <w:rFonts w:ascii="Segoe UI" w:eastAsia="Times New Roman" w:hAnsi="Segoe UI" w:cs="Segoe UI"/>
          <w:color w:val="242424"/>
          <w:kern w:val="0"/>
          <w:sz w:val="23"/>
          <w:szCs w:val="23"/>
          <w14:ligatures w14:val="none"/>
        </w:rPr>
        <w:br/>
        <w:t>(We can safely ignore the cuneiform numbers and punctuation block because we are talking about the descendants of the pictographs, but we shouldn’t forget about ED, its existence is what makes the disunification discussion interesting.)</w:t>
      </w:r>
    </w:p>
    <w:p w14:paraId="4A2F80FD"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1B7436F0"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 2: super</w:t>
      </w:r>
      <w:r w:rsidRPr="002150A8">
        <w:rPr>
          <w:rFonts w:ascii="Segoe UI" w:eastAsia="Times New Roman" w:hAnsi="Segoe UI" w:cs="Segoe UI"/>
          <w:b/>
          <w:bCs/>
          <w:color w:val="242424"/>
          <w:kern w:val="0"/>
          <w:sz w:val="23"/>
          <w:szCs w:val="23"/>
          <w:shd w:val="clear" w:color="auto" w:fill="FFFF00"/>
          <w14:ligatures w14:val="none"/>
        </w:rPr>
        <w:t>s</w:t>
      </w:r>
      <w:r w:rsidRPr="002150A8">
        <w:rPr>
          <w:rFonts w:ascii="Segoe UI" w:eastAsia="Times New Roman" w:hAnsi="Segoe UI" w:cs="Segoe UI"/>
          <w:color w:val="242424"/>
          <w:kern w:val="0"/>
          <w:sz w:val="23"/>
          <w:szCs w:val="23"/>
          <w14:ligatures w14:val="none"/>
        </w:rPr>
        <w:t>edes</w:t>
      </w:r>
    </w:p>
    <w:p w14:paraId="546C6489"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5D59C352"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 xml:space="preserve">p. 4: Should the </w:t>
      </w:r>
      <w:proofErr w:type="spellStart"/>
      <w:r w:rsidRPr="002150A8">
        <w:rPr>
          <w:rFonts w:ascii="Segoe UI" w:eastAsia="Times New Roman" w:hAnsi="Segoe UI" w:cs="Segoe UI"/>
          <w:color w:val="242424"/>
          <w:kern w:val="0"/>
          <w:sz w:val="23"/>
          <w:szCs w:val="23"/>
          <w14:ligatures w14:val="none"/>
        </w:rPr>
        <w:t>Uruk</w:t>
      </w:r>
      <w:proofErr w:type="spellEnd"/>
      <w:r w:rsidRPr="002150A8">
        <w:rPr>
          <w:rFonts w:ascii="Segoe UI" w:eastAsia="Times New Roman" w:hAnsi="Segoe UI" w:cs="Segoe UI"/>
          <w:color w:val="242424"/>
          <w:kern w:val="0"/>
          <w:sz w:val="23"/>
          <w:szCs w:val="23"/>
          <w14:ligatures w14:val="none"/>
        </w:rPr>
        <w:t xml:space="preserve"> V period be mentioned here? The first occurrence of "</w:t>
      </w:r>
      <w:proofErr w:type="spellStart"/>
      <w:r w:rsidRPr="002150A8">
        <w:rPr>
          <w:rFonts w:ascii="Segoe UI" w:eastAsia="Times New Roman" w:hAnsi="Segoe UI" w:cs="Segoe UI"/>
          <w:color w:val="242424"/>
          <w:kern w:val="0"/>
          <w:sz w:val="23"/>
          <w:szCs w:val="23"/>
          <w14:ligatures w14:val="none"/>
        </w:rPr>
        <w:t>Uruk</w:t>
      </w:r>
      <w:proofErr w:type="spellEnd"/>
      <w:r w:rsidRPr="002150A8">
        <w:rPr>
          <w:rFonts w:ascii="Segoe UI" w:eastAsia="Times New Roman" w:hAnsi="Segoe UI" w:cs="Segoe UI"/>
          <w:color w:val="242424"/>
          <w:kern w:val="0"/>
          <w:sz w:val="23"/>
          <w:szCs w:val="23"/>
          <w14:ligatures w14:val="none"/>
        </w:rPr>
        <w:t xml:space="preserve"> V" is in appendix E.</w:t>
      </w:r>
    </w:p>
    <w:p w14:paraId="57A6FBAD"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3C12025A"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pp. 9 sq.:</w:t>
      </w:r>
    </w:p>
    <w:p w14:paraId="19F0FCC2" w14:textId="77777777" w:rsidR="002150A8" w:rsidRPr="002150A8" w:rsidRDefault="002150A8" w:rsidP="002150A8">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French personal names are almost as confusing as Sumerian ones: as far as I can tell, all attestations of Camille Lecompte’s last name are written with a small c, and I am pretty sure Leroy is likewise written with a small r.</w:t>
      </w:r>
      <w:r w:rsidRPr="002150A8">
        <w:rPr>
          <w:rFonts w:ascii="Segoe UI" w:eastAsia="Times New Roman" w:hAnsi="Segoe UI" w:cs="Segoe UI"/>
          <w:color w:val="242424"/>
          <w:kern w:val="0"/>
          <w:sz w:val="23"/>
          <w:szCs w:val="23"/>
          <w14:ligatures w14:val="none"/>
        </w:rPr>
        <w:br/>
        <w:t>(It is somewhat recent that these orthographies are frozen between spaced and unspaced; when reading 18th and early 19th century correspondence or publications mentioning the hordes of mathematicians with names starting in Le or La: it is not uncommon to see e.g., both </w:t>
      </w:r>
      <w:hyperlink r:id="rId5" w:tgtFrame="_blank" w:tooltip="https://urldefense.com/v3/__https://gallica.bnf.fr/ark:/12148/bd6t54192707f__;!!IBzWLUs!Wi1TWbXKh31vGnQ5smLQxqvBCiGjIYCguEtiyrAFue0PZTe-Ws5JrHMxnha7Up-Uj97hUfITpMtfZlW2nbg7LA$" w:history="1">
        <w:r w:rsidRPr="002150A8">
          <w:rPr>
            <w:rFonts w:ascii="Segoe UI" w:eastAsia="Times New Roman" w:hAnsi="Segoe UI" w:cs="Segoe UI"/>
            <w:color w:val="0000FF"/>
            <w:kern w:val="0"/>
            <w:sz w:val="23"/>
            <w:szCs w:val="23"/>
            <w:u w:val="single"/>
            <w:bdr w:val="none" w:sz="0" w:space="0" w:color="auto" w:frame="1"/>
            <w14:ligatures w14:val="none"/>
          </w:rPr>
          <w:t>M. de La Place</w:t>
        </w:r>
      </w:hyperlink>
      <w:r w:rsidRPr="002150A8">
        <w:rPr>
          <w:rFonts w:ascii="Segoe UI" w:eastAsia="Times New Roman" w:hAnsi="Segoe UI" w:cs="Segoe UI"/>
          <w:color w:val="242424"/>
          <w:kern w:val="0"/>
          <w:sz w:val="23"/>
          <w:szCs w:val="23"/>
          <w14:ligatures w14:val="none"/>
        </w:rPr>
        <w:t> and </w:t>
      </w:r>
      <w:hyperlink r:id="rId6" w:tgtFrame="_blank" w:tooltip="https://urldefense.com/v3/__https://gallica.bnf.fr/ark:/12148/btv1b8625611h/f7.image__;!!IBzWLUs!Wi1TWbXKh31vGnQ5smLQxqvBCiGjIYCguEtiyrAFue0PZTe-Ws5JrHMxnha7Up-Uj97hUfITpMtfZlW5S22oYw$" w:history="1">
        <w:r w:rsidRPr="002150A8">
          <w:rPr>
            <w:rFonts w:ascii="Segoe UI" w:eastAsia="Times New Roman" w:hAnsi="Segoe UI" w:cs="Segoe UI"/>
            <w:color w:val="0000FF"/>
            <w:kern w:val="0"/>
            <w:sz w:val="23"/>
            <w:szCs w:val="23"/>
            <w:u w:val="single"/>
            <w:bdr w:val="none" w:sz="0" w:space="0" w:color="auto" w:frame="1"/>
            <w14:ligatures w14:val="none"/>
          </w:rPr>
          <w:t>M. le Comte Laplace</w:t>
        </w:r>
      </w:hyperlink>
      <w:r w:rsidRPr="002150A8">
        <w:rPr>
          <w:rFonts w:ascii="Segoe UI" w:eastAsia="Times New Roman" w:hAnsi="Segoe UI" w:cs="Segoe UI"/>
          <w:color w:val="242424"/>
          <w:kern w:val="0"/>
          <w:sz w:val="23"/>
          <w:szCs w:val="23"/>
          <w14:ligatures w14:val="none"/>
        </w:rPr>
        <w:t> for the mathematician we now know as Laplace, or </w:t>
      </w:r>
      <w:hyperlink r:id="rId7" w:tgtFrame="_blank" w:tooltip="https://urldefense.com/v3/__https://www.sciencedirect.com/science/article/pii/S0315086003001022*aep-section-id12__;Iw!!IBzWLUs!Wi1TWbXKh31vGnQ5smLQxqvBCiGjIYCguEtiyrAFue0PZTe-Ws5JrHMxnha7Up-Uj97hUfITpMtfZlXGx0NloQ$" w:history="1">
        <w:r w:rsidRPr="002150A8">
          <w:rPr>
            <w:rFonts w:ascii="Segoe UI" w:eastAsia="Times New Roman" w:hAnsi="Segoe UI" w:cs="Segoe UI"/>
            <w:color w:val="0000FF"/>
            <w:kern w:val="0"/>
            <w:sz w:val="23"/>
            <w:szCs w:val="23"/>
            <w:u w:val="single"/>
            <w:bdr w:val="none" w:sz="0" w:space="0" w:color="auto" w:frame="1"/>
            <w14:ligatures w14:val="none"/>
          </w:rPr>
          <w:t>Monsieur le Gendre</w:t>
        </w:r>
      </w:hyperlink>
      <w:r w:rsidRPr="002150A8">
        <w:rPr>
          <w:rFonts w:ascii="Segoe UI" w:eastAsia="Times New Roman" w:hAnsi="Segoe UI" w:cs="Segoe UI"/>
          <w:color w:val="242424"/>
          <w:kern w:val="0"/>
          <w:sz w:val="23"/>
          <w:szCs w:val="23"/>
          <w14:ligatures w14:val="none"/>
        </w:rPr>
        <w:t> referring to Adrien-Marie Legendre; some names froze the other way, there are people called Le Gendre. However, CamelCase without a space seems to be an American development.)</w:t>
      </w:r>
    </w:p>
    <w:p w14:paraId="4D1D4B95" w14:textId="77777777" w:rsidR="002150A8" w:rsidRPr="002150A8" w:rsidRDefault="002150A8" w:rsidP="002150A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 xml:space="preserve">Besides introducing the </w:t>
      </w:r>
      <w:proofErr w:type="spellStart"/>
      <w:r w:rsidRPr="002150A8">
        <w:rPr>
          <w:rFonts w:ascii="Segoe UI" w:eastAsia="Times New Roman" w:hAnsi="Segoe UI" w:cs="Segoe UI"/>
          <w:color w:val="242424"/>
          <w:kern w:val="0"/>
          <w:sz w:val="23"/>
          <w:szCs w:val="23"/>
          <w14:ligatures w14:val="none"/>
        </w:rPr>
        <w:t>Uruk</w:t>
      </w:r>
      <w:proofErr w:type="spellEnd"/>
      <w:r w:rsidRPr="002150A8">
        <w:rPr>
          <w:rFonts w:ascii="Segoe UI" w:eastAsia="Times New Roman" w:hAnsi="Segoe UI" w:cs="Segoe UI"/>
          <w:color w:val="242424"/>
          <w:kern w:val="0"/>
          <w:sz w:val="23"/>
          <w:szCs w:val="23"/>
          <w14:ligatures w14:val="none"/>
        </w:rPr>
        <w:t xml:space="preserve"> V period in Section 2.2, the exclusion of texts from that period should probably be mentioned somewhere in Sections 3–5 (I am not sure where would be most appropriate).</w:t>
      </w:r>
    </w:p>
    <w:p w14:paraId="77E97A4D"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5305E0BF"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 xml:space="preserve">p. 10: If Proto-Cuneiform characters are used in otherwise Cuneiform text, they should have Cuneiform in their </w:t>
      </w:r>
      <w:proofErr w:type="spellStart"/>
      <w:r w:rsidRPr="002150A8">
        <w:rPr>
          <w:rFonts w:ascii="Segoe UI" w:eastAsia="Times New Roman" w:hAnsi="Segoe UI" w:cs="Segoe UI"/>
          <w:color w:val="242424"/>
          <w:kern w:val="0"/>
          <w:sz w:val="23"/>
          <w:szCs w:val="23"/>
          <w14:ligatures w14:val="none"/>
        </w:rPr>
        <w:t>Script_Extensions</w:t>
      </w:r>
      <w:proofErr w:type="spellEnd"/>
      <w:r w:rsidRPr="002150A8">
        <w:rPr>
          <w:rFonts w:ascii="Segoe UI" w:eastAsia="Times New Roman" w:hAnsi="Segoe UI" w:cs="Segoe UI"/>
          <w:color w:val="242424"/>
          <w:kern w:val="0"/>
          <w:sz w:val="23"/>
          <w:szCs w:val="23"/>
          <w14:ligatures w14:val="none"/>
        </w:rPr>
        <w:t xml:space="preserve"> value, compare the numeric signs used in both the third and fourth millennium. We can deal with that later, but I would add, at the end of the first paragraph of 3.1.1, something like:</w:t>
      </w:r>
    </w:p>
    <w:p w14:paraId="238BD422"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00"/>
          <w14:ligatures w14:val="none"/>
        </w:rPr>
        <w:t xml:space="preserve">An assignment of </w:t>
      </w:r>
      <w:proofErr w:type="spellStart"/>
      <w:r w:rsidRPr="002150A8">
        <w:rPr>
          <w:rFonts w:ascii="Segoe UI" w:eastAsia="Times New Roman" w:hAnsi="Segoe UI" w:cs="Segoe UI"/>
          <w:color w:val="242424"/>
          <w:kern w:val="0"/>
          <w:sz w:val="23"/>
          <w:szCs w:val="23"/>
          <w:bdr w:val="none" w:sz="0" w:space="0" w:color="auto" w:frame="1"/>
          <w:shd w:val="clear" w:color="auto" w:fill="FFFF00"/>
          <w14:ligatures w14:val="none"/>
        </w:rPr>
        <w:t>Script_Extensions</w:t>
      </w:r>
      <w:proofErr w:type="spellEnd"/>
      <w:r w:rsidRPr="002150A8">
        <w:rPr>
          <w:rFonts w:ascii="Segoe UI" w:eastAsia="Times New Roman" w:hAnsi="Segoe UI" w:cs="Segoe UI"/>
          <w:color w:val="242424"/>
          <w:kern w:val="0"/>
          <w:sz w:val="23"/>
          <w:szCs w:val="23"/>
          <w:bdr w:val="none" w:sz="0" w:space="0" w:color="auto" w:frame="1"/>
          <w:shd w:val="clear" w:color="auto" w:fill="FFFF00"/>
          <w14:ligatures w14:val="none"/>
        </w:rPr>
        <w:t>=</w:t>
      </w:r>
      <w:proofErr w:type="spellStart"/>
      <w:r w:rsidRPr="002150A8">
        <w:rPr>
          <w:rFonts w:ascii="Segoe UI" w:eastAsia="Times New Roman" w:hAnsi="Segoe UI" w:cs="Segoe UI"/>
          <w:color w:val="242424"/>
          <w:kern w:val="0"/>
          <w:sz w:val="23"/>
          <w:szCs w:val="23"/>
          <w:bdr w:val="none" w:sz="0" w:space="0" w:color="auto" w:frame="1"/>
          <w:shd w:val="clear" w:color="auto" w:fill="FFFF00"/>
          <w14:ligatures w14:val="none"/>
        </w:rPr>
        <w:t>Pcun</w:t>
      </w:r>
      <w:proofErr w:type="spellEnd"/>
      <w:r w:rsidRPr="002150A8">
        <w:rPr>
          <w:rFonts w:ascii="Segoe UI" w:eastAsia="Times New Roman" w:hAnsi="Segoe UI" w:cs="Segoe UI"/>
          <w:color w:val="242424"/>
          <w:kern w:val="0"/>
          <w:sz w:val="23"/>
          <w:szCs w:val="23"/>
          <w:bdr w:val="none" w:sz="0" w:space="0" w:color="auto" w:frame="1"/>
          <w:shd w:val="clear" w:color="auto" w:fill="FFFF00"/>
          <w14:ligatures w14:val="none"/>
        </w:rPr>
        <w:t xml:space="preserve"> </w:t>
      </w:r>
      <w:proofErr w:type="spellStart"/>
      <w:r w:rsidRPr="002150A8">
        <w:rPr>
          <w:rFonts w:ascii="Segoe UI" w:eastAsia="Times New Roman" w:hAnsi="Segoe UI" w:cs="Segoe UI"/>
          <w:color w:val="242424"/>
          <w:kern w:val="0"/>
          <w:sz w:val="23"/>
          <w:szCs w:val="23"/>
          <w:bdr w:val="none" w:sz="0" w:space="0" w:color="auto" w:frame="1"/>
          <w:shd w:val="clear" w:color="auto" w:fill="FFFF00"/>
          <w14:ligatures w14:val="none"/>
        </w:rPr>
        <w:t>Xsux</w:t>
      </w:r>
      <w:proofErr w:type="spellEnd"/>
      <w:r w:rsidRPr="002150A8">
        <w:rPr>
          <w:rFonts w:ascii="Segoe UI" w:eastAsia="Times New Roman" w:hAnsi="Segoe UI" w:cs="Segoe UI"/>
          <w:color w:val="242424"/>
          <w:kern w:val="0"/>
          <w:sz w:val="23"/>
          <w:szCs w:val="23"/>
          <w:bdr w:val="none" w:sz="0" w:space="0" w:color="auto" w:frame="1"/>
          <w:shd w:val="clear" w:color="auto" w:fill="FFFF00"/>
          <w14:ligatures w14:val="none"/>
        </w:rPr>
        <w:t xml:space="preserve"> will be proposed for these signs in future documents as they are identified.</w:t>
      </w:r>
    </w:p>
    <w:p w14:paraId="4655E089"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00"/>
          <w14:ligatures w14:val="none"/>
        </w:rPr>
        <w:br/>
      </w:r>
    </w:p>
    <w:p w14:paraId="6793CCD9"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t>p. 11: </w:t>
      </w:r>
      <w:r w:rsidRPr="002150A8">
        <w:rPr>
          <w:rFonts w:ascii="Segoe UI" w:eastAsia="Times New Roman" w:hAnsi="Segoe UI" w:cs="Segoe UI"/>
          <w:color w:val="242424"/>
          <w:kern w:val="0"/>
          <w:sz w:val="23"/>
          <w:szCs w:val="23"/>
          <w14:ligatures w14:val="none"/>
        </w:rPr>
        <w:t>The princip</w:t>
      </w:r>
      <w:r w:rsidRPr="002150A8">
        <w:rPr>
          <w:rFonts w:ascii="Segoe UI" w:eastAsia="Times New Roman" w:hAnsi="Segoe UI" w:cs="Segoe UI"/>
          <w:b/>
          <w:bCs/>
          <w:color w:val="242424"/>
          <w:kern w:val="0"/>
          <w:sz w:val="23"/>
          <w:szCs w:val="23"/>
          <w:shd w:val="clear" w:color="auto" w:fill="FFFF00"/>
          <w14:ligatures w14:val="none"/>
        </w:rPr>
        <w:t>al</w:t>
      </w:r>
      <w:r w:rsidRPr="002150A8">
        <w:rPr>
          <w:rFonts w:ascii="Segoe UI" w:eastAsia="Times New Roman" w:hAnsi="Segoe UI" w:cs="Segoe UI"/>
          <w:color w:val="242424"/>
          <w:kern w:val="0"/>
          <w:sz w:val="23"/>
          <w:szCs w:val="23"/>
          <w14:ligatures w14:val="none"/>
        </w:rPr>
        <w:t> modern publications […]</w:t>
      </w:r>
    </w:p>
    <w:p w14:paraId="2C267BF2"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br/>
      </w:r>
    </w:p>
    <w:p w14:paraId="5B6DC7F5"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t>p. 12:</w:t>
      </w:r>
    </w:p>
    <w:p w14:paraId="1D9CE210" w14:textId="77777777" w:rsidR="002150A8" w:rsidRPr="002150A8" w:rsidRDefault="002150A8" w:rsidP="002150A8">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t>super</w:t>
      </w:r>
      <w:r w:rsidRPr="002150A8">
        <w:rPr>
          <w:rFonts w:ascii="Segoe UI" w:eastAsia="Times New Roman" w:hAnsi="Segoe UI" w:cs="Segoe UI"/>
          <w:b/>
          <w:bCs/>
          <w:color w:val="242424"/>
          <w:kern w:val="0"/>
          <w:sz w:val="23"/>
          <w:szCs w:val="23"/>
          <w:shd w:val="clear" w:color="auto" w:fill="FFFF00"/>
          <w14:ligatures w14:val="none"/>
        </w:rPr>
        <w:t>s</w:t>
      </w:r>
      <w:r w:rsidRPr="002150A8">
        <w:rPr>
          <w:rFonts w:ascii="Segoe UI" w:eastAsia="Times New Roman" w:hAnsi="Segoe UI" w:cs="Segoe UI"/>
          <w:color w:val="242424"/>
          <w:kern w:val="0"/>
          <w:sz w:val="23"/>
          <w:szCs w:val="23"/>
          <w:bdr w:val="none" w:sz="0" w:space="0" w:color="auto" w:frame="1"/>
          <w:shd w:val="clear" w:color="auto" w:fill="FFFFFF"/>
          <w14:ligatures w14:val="none"/>
        </w:rPr>
        <w:t>ede (twice)</w:t>
      </w:r>
    </w:p>
    <w:p w14:paraId="26995469" w14:textId="77777777" w:rsidR="002150A8" w:rsidRPr="002150A8" w:rsidRDefault="002150A8" w:rsidP="002150A8">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lastRenderedPageBreak/>
        <w:t>Langdon’s </w:t>
      </w:r>
      <w:r w:rsidRPr="002150A8">
        <w:rPr>
          <w:rFonts w:ascii="Segoe UI" w:eastAsia="Times New Roman" w:hAnsi="Segoe UI" w:cs="Segoe UI"/>
          <w:i/>
          <w:iCs/>
          <w:color w:val="242424"/>
          <w:kern w:val="0"/>
          <w:sz w:val="23"/>
          <w:szCs w:val="23"/>
          <w14:ligatures w14:val="none"/>
        </w:rPr>
        <w:t>Pictographic Inscriptions</w:t>
      </w:r>
      <w:r w:rsidRPr="002150A8">
        <w:rPr>
          <w:rFonts w:ascii="Segoe UI" w:eastAsia="Times New Roman" w:hAnsi="Segoe UI" w:cs="Segoe UI"/>
          <w:color w:val="242424"/>
          <w:kern w:val="0"/>
          <w:sz w:val="23"/>
          <w:szCs w:val="23"/>
          <w14:ligatures w14:val="none"/>
        </w:rPr>
        <w:t xml:space="preserve"> are </w:t>
      </w:r>
      <w:proofErr w:type="gramStart"/>
      <w:r w:rsidRPr="002150A8">
        <w:rPr>
          <w:rFonts w:ascii="Segoe UI" w:eastAsia="Times New Roman" w:hAnsi="Segoe UI" w:cs="Segoe UI"/>
          <w:color w:val="242424"/>
          <w:kern w:val="0"/>
          <w:sz w:val="23"/>
          <w:szCs w:val="23"/>
          <w14:ligatures w14:val="none"/>
        </w:rPr>
        <w:t>mentioned, but</w:t>
      </w:r>
      <w:proofErr w:type="gramEnd"/>
      <w:r w:rsidRPr="002150A8">
        <w:rPr>
          <w:rFonts w:ascii="Segoe UI" w:eastAsia="Times New Roman" w:hAnsi="Segoe UI" w:cs="Segoe UI"/>
          <w:color w:val="242424"/>
          <w:kern w:val="0"/>
          <w:sz w:val="23"/>
          <w:szCs w:val="23"/>
          <w14:ligatures w14:val="none"/>
        </w:rPr>
        <w:t xml:space="preserve"> are not cited in 4.1.1; they should probably be (if only because the abbreviation PI is otherwise mysterious).</w:t>
      </w:r>
    </w:p>
    <w:p w14:paraId="6347F664"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br/>
      </w:r>
    </w:p>
    <w:p w14:paraId="5AC447A6"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bdr w:val="none" w:sz="0" w:space="0" w:color="auto" w:frame="1"/>
          <w:shd w:val="clear" w:color="auto" w:fill="FFFFFF"/>
          <w14:ligatures w14:val="none"/>
        </w:rPr>
        <w:t>p. 13: </w:t>
      </w:r>
      <w:proofErr w:type="spellStart"/>
      <w:r w:rsidRPr="002150A8">
        <w:rPr>
          <w:rFonts w:ascii="Segoe UI" w:eastAsia="Times New Roman" w:hAnsi="Segoe UI" w:cs="Segoe UI"/>
          <w:b/>
          <w:bCs/>
          <w:strike/>
          <w:color w:val="242424"/>
          <w:kern w:val="0"/>
          <w:sz w:val="23"/>
          <w:szCs w:val="23"/>
          <w:shd w:val="clear" w:color="auto" w:fill="FFFF00"/>
          <w14:ligatures w14:val="none"/>
        </w:rPr>
        <w:t>r</w:t>
      </w:r>
      <w:r w:rsidRPr="002150A8">
        <w:rPr>
          <w:rFonts w:ascii="Segoe UI" w:eastAsia="Times New Roman" w:hAnsi="Segoe UI" w:cs="Segoe UI"/>
          <w:color w:val="242424"/>
          <w:kern w:val="0"/>
          <w:sz w:val="23"/>
          <w:szCs w:val="23"/>
          <w:bdr w:val="none" w:sz="0" w:space="0" w:color="auto" w:frame="1"/>
          <w:shd w:val="clear" w:color="auto" w:fill="FFFFFF"/>
          <w14:ligatures w14:val="none"/>
        </w:rPr>
        <w:t>corpus</w:t>
      </w:r>
      <w:proofErr w:type="spellEnd"/>
    </w:p>
    <w:p w14:paraId="36FD85AB"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36FDCD35"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 14:</w:t>
      </w:r>
    </w:p>
    <w:p w14:paraId="41B64D29" w14:textId="77777777" w:rsidR="002150A8" w:rsidRPr="002150A8" w:rsidRDefault="002150A8" w:rsidP="002150A8">
      <w:pPr>
        <w:numPr>
          <w:ilvl w:val="0"/>
          <w:numId w:val="3"/>
        </w:numPr>
        <w:shd w:val="clear" w:color="auto" w:fill="FFFFFF"/>
        <w:spacing w:before="100" w:beforeAutospacing="1" w:after="10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M</w:t>
      </w:r>
      <w:r w:rsidRPr="002150A8">
        <w:rPr>
          <w:rFonts w:ascii="Segoe UI" w:eastAsia="Times New Roman" w:hAnsi="Segoe UI" w:cs="Segoe UI"/>
          <w:b/>
          <w:bCs/>
          <w:strike/>
          <w:color w:val="242424"/>
          <w:kern w:val="0"/>
          <w:sz w:val="23"/>
          <w:szCs w:val="23"/>
          <w:shd w:val="clear" w:color="auto" w:fill="FFFF00"/>
          <w14:ligatures w14:val="none"/>
        </w:rPr>
        <w:t>V</w:t>
      </w:r>
      <w:r w:rsidRPr="002150A8">
        <w:rPr>
          <w:rFonts w:ascii="Segoe UI" w:eastAsia="Times New Roman" w:hAnsi="Segoe UI" w:cs="Segoe UI"/>
          <w:color w:val="242424"/>
          <w:kern w:val="0"/>
          <w:sz w:val="23"/>
          <w:szCs w:val="23"/>
          <w14:ligatures w14:val="none"/>
        </w:rPr>
        <w:t>SVO4</w:t>
      </w:r>
    </w:p>
    <w:p w14:paraId="09BAEEBF" w14:textId="77777777" w:rsidR="002150A8" w:rsidRPr="002150A8" w:rsidRDefault="002150A8" w:rsidP="002150A8">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Missing space in both</w:t>
      </w:r>
      <w:r w:rsidRPr="002150A8">
        <w:rPr>
          <w:rFonts w:ascii="Segoe UI" w:eastAsia="Times New Roman" w:hAnsi="Segoe UI" w:cs="Segoe UI"/>
          <w:color w:val="242424"/>
          <w:kern w:val="0"/>
          <w:sz w:val="23"/>
          <w:szCs w:val="23"/>
          <w:bdr w:val="none" w:sz="0" w:space="0" w:color="auto" w:frame="1"/>
          <w:shd w:val="clear" w:color="auto" w:fill="FFFF00"/>
          <w14:ligatures w14:val="none"/>
        </w:rPr>
        <w:t> </w:t>
      </w:r>
      <w:r w:rsidRPr="002150A8">
        <w:rPr>
          <w:rFonts w:ascii="Segoe UI" w:eastAsia="Times New Roman" w:hAnsi="Segoe UI" w:cs="Segoe UI"/>
          <w:color w:val="242424"/>
          <w:kern w:val="0"/>
          <w:sz w:val="23"/>
          <w:szCs w:val="23"/>
          <w14:ligatures w14:val="none"/>
        </w:rPr>
        <w:t>forms</w:t>
      </w:r>
    </w:p>
    <w:p w14:paraId="6365C87C"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52C9389A"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 16: The princip</w:t>
      </w:r>
      <w:r w:rsidRPr="002150A8">
        <w:rPr>
          <w:rFonts w:ascii="Segoe UI" w:eastAsia="Times New Roman" w:hAnsi="Segoe UI" w:cs="Segoe UI"/>
          <w:b/>
          <w:bCs/>
          <w:color w:val="242424"/>
          <w:kern w:val="0"/>
          <w:sz w:val="23"/>
          <w:szCs w:val="23"/>
          <w:shd w:val="clear" w:color="auto" w:fill="FFFF00"/>
          <w14:ligatures w14:val="none"/>
        </w:rPr>
        <w:t>al</w:t>
      </w:r>
      <w:r w:rsidRPr="002150A8">
        <w:rPr>
          <w:rFonts w:ascii="Segoe UI" w:eastAsia="Times New Roman" w:hAnsi="Segoe UI" w:cs="Segoe UI"/>
          <w:color w:val="242424"/>
          <w:kern w:val="0"/>
          <w:sz w:val="23"/>
          <w:szCs w:val="23"/>
          <w14:ligatures w14:val="none"/>
        </w:rPr>
        <w:t> imperatives are</w:t>
      </w:r>
    </w:p>
    <w:p w14:paraId="0C8D59F2"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 xml:space="preserve">Although this might be correct if meant as the imperatives of the principles? Or are those only the principal </w:t>
      </w:r>
      <w:proofErr w:type="gramStart"/>
      <w:r w:rsidRPr="002150A8">
        <w:rPr>
          <w:rFonts w:ascii="Segoe UI" w:eastAsia="Times New Roman" w:hAnsi="Segoe UI" w:cs="Segoe UI"/>
          <w:color w:val="242424"/>
          <w:kern w:val="0"/>
          <w:sz w:val="23"/>
          <w:szCs w:val="23"/>
          <w14:ligatures w14:val="none"/>
        </w:rPr>
        <w:t>principle</w:t>
      </w:r>
      <w:proofErr w:type="gramEnd"/>
      <w:r w:rsidRPr="002150A8">
        <w:rPr>
          <w:rFonts w:ascii="Segoe UI" w:eastAsia="Times New Roman" w:hAnsi="Segoe UI" w:cs="Segoe UI"/>
          <w:color w:val="242424"/>
          <w:kern w:val="0"/>
          <w:sz w:val="23"/>
          <w:szCs w:val="23"/>
          <w14:ligatures w14:val="none"/>
        </w:rPr>
        <w:t xml:space="preserve"> imperatives?</w:t>
      </w:r>
    </w:p>
    <w:p w14:paraId="25C03EE8"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5B3A0147" w14:textId="77777777" w:rsidR="002150A8" w:rsidRPr="002150A8" w:rsidRDefault="002150A8" w:rsidP="002150A8">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2150A8">
        <w:rPr>
          <w:rFonts w:ascii="Segoe UI" w:eastAsia="Times New Roman" w:hAnsi="Segoe UI" w:cs="Segoe UI"/>
          <w:color w:val="242424"/>
          <w:kern w:val="0"/>
          <w:sz w:val="23"/>
          <w:szCs w:val="23"/>
          <w14:ligatures w14:val="none"/>
        </w:rPr>
        <w:t>p. 290: tofu in the second paragraph of Section 3.</w:t>
      </w:r>
    </w:p>
    <w:p w14:paraId="5B4FE712" w14:textId="77777777" w:rsidR="002150A8" w:rsidRPr="002150A8" w:rsidRDefault="002150A8" w:rsidP="002150A8">
      <w:pPr>
        <w:spacing w:after="0" w:line="240" w:lineRule="auto"/>
        <w:rPr>
          <w:rFonts w:ascii="Times New Roman" w:eastAsia="Times New Roman" w:hAnsi="Times New Roman" w:cs="Times New Roman"/>
          <w:kern w:val="0"/>
          <w14:ligatures w14:val="none"/>
        </w:rPr>
      </w:pPr>
    </w:p>
    <w:p w14:paraId="0D8FEBB2" w14:textId="77777777" w:rsidR="00D43E52" w:rsidRDefault="00D43E52"/>
    <w:sectPr w:rsidR="00D4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39D6"/>
    <w:multiLevelType w:val="multilevel"/>
    <w:tmpl w:val="028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C673D"/>
    <w:multiLevelType w:val="multilevel"/>
    <w:tmpl w:val="9D2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62801"/>
    <w:multiLevelType w:val="multilevel"/>
    <w:tmpl w:val="DD9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139376">
    <w:abstractNumId w:val="2"/>
  </w:num>
  <w:num w:numId="2" w16cid:durableId="792091441">
    <w:abstractNumId w:val="0"/>
  </w:num>
  <w:num w:numId="3" w16cid:durableId="1291521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A8"/>
    <w:rsid w:val="00030F80"/>
    <w:rsid w:val="002150A8"/>
    <w:rsid w:val="002A77FD"/>
    <w:rsid w:val="002F3648"/>
    <w:rsid w:val="00D4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E692B"/>
  <w15:chartTrackingRefBased/>
  <w15:docId w15:val="{96ED6B94-4921-6B4B-B7CC-EE703925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0A8"/>
    <w:rPr>
      <w:rFonts w:eastAsiaTheme="majorEastAsia" w:cstheme="majorBidi"/>
      <w:color w:val="272727" w:themeColor="text1" w:themeTint="D8"/>
    </w:rPr>
  </w:style>
  <w:style w:type="paragraph" w:styleId="Title">
    <w:name w:val="Title"/>
    <w:basedOn w:val="Normal"/>
    <w:next w:val="Normal"/>
    <w:link w:val="TitleChar"/>
    <w:uiPriority w:val="10"/>
    <w:qFormat/>
    <w:rsid w:val="00215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0A8"/>
    <w:pPr>
      <w:spacing w:before="160"/>
      <w:jc w:val="center"/>
    </w:pPr>
    <w:rPr>
      <w:i/>
      <w:iCs/>
      <w:color w:val="404040" w:themeColor="text1" w:themeTint="BF"/>
    </w:rPr>
  </w:style>
  <w:style w:type="character" w:customStyle="1" w:styleId="QuoteChar">
    <w:name w:val="Quote Char"/>
    <w:basedOn w:val="DefaultParagraphFont"/>
    <w:link w:val="Quote"/>
    <w:uiPriority w:val="29"/>
    <w:rsid w:val="002150A8"/>
    <w:rPr>
      <w:i/>
      <w:iCs/>
      <w:color w:val="404040" w:themeColor="text1" w:themeTint="BF"/>
    </w:rPr>
  </w:style>
  <w:style w:type="paragraph" w:styleId="ListParagraph">
    <w:name w:val="List Paragraph"/>
    <w:basedOn w:val="Normal"/>
    <w:uiPriority w:val="34"/>
    <w:qFormat/>
    <w:rsid w:val="002150A8"/>
    <w:pPr>
      <w:ind w:left="720"/>
      <w:contextualSpacing/>
    </w:pPr>
  </w:style>
  <w:style w:type="character" w:styleId="IntenseEmphasis">
    <w:name w:val="Intense Emphasis"/>
    <w:basedOn w:val="DefaultParagraphFont"/>
    <w:uiPriority w:val="21"/>
    <w:qFormat/>
    <w:rsid w:val="002150A8"/>
    <w:rPr>
      <w:i/>
      <w:iCs/>
      <w:color w:val="0F4761" w:themeColor="accent1" w:themeShade="BF"/>
    </w:rPr>
  </w:style>
  <w:style w:type="paragraph" w:styleId="IntenseQuote">
    <w:name w:val="Intense Quote"/>
    <w:basedOn w:val="Normal"/>
    <w:next w:val="Normal"/>
    <w:link w:val="IntenseQuoteChar"/>
    <w:uiPriority w:val="30"/>
    <w:qFormat/>
    <w:rsid w:val="0021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0A8"/>
    <w:rPr>
      <w:i/>
      <w:iCs/>
      <w:color w:val="0F4761" w:themeColor="accent1" w:themeShade="BF"/>
    </w:rPr>
  </w:style>
  <w:style w:type="character" w:styleId="IntenseReference">
    <w:name w:val="Intense Reference"/>
    <w:basedOn w:val="DefaultParagraphFont"/>
    <w:uiPriority w:val="32"/>
    <w:qFormat/>
    <w:rsid w:val="002150A8"/>
    <w:rPr>
      <w:b/>
      <w:bCs/>
      <w:smallCaps/>
      <w:color w:val="0F4761" w:themeColor="accent1" w:themeShade="BF"/>
      <w:spacing w:val="5"/>
    </w:rPr>
  </w:style>
  <w:style w:type="character" w:styleId="Hyperlink">
    <w:name w:val="Hyperlink"/>
    <w:basedOn w:val="DefaultParagraphFont"/>
    <w:uiPriority w:val="99"/>
    <w:semiHidden/>
    <w:unhideWhenUsed/>
    <w:rsid w:val="00215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3944">
      <w:bodyDiv w:val="1"/>
      <w:marLeft w:val="0"/>
      <w:marRight w:val="0"/>
      <w:marTop w:val="0"/>
      <w:marBottom w:val="0"/>
      <w:divBdr>
        <w:top w:val="none" w:sz="0" w:space="0" w:color="auto"/>
        <w:left w:val="none" w:sz="0" w:space="0" w:color="auto"/>
        <w:bottom w:val="none" w:sz="0" w:space="0" w:color="auto"/>
        <w:right w:val="none" w:sz="0" w:space="0" w:color="auto"/>
      </w:divBdr>
      <w:divsChild>
        <w:div w:id="265384366">
          <w:marLeft w:val="0"/>
          <w:marRight w:val="0"/>
          <w:marTop w:val="0"/>
          <w:marBottom w:val="0"/>
          <w:divBdr>
            <w:top w:val="none" w:sz="0" w:space="0" w:color="auto"/>
            <w:left w:val="none" w:sz="0" w:space="0" w:color="auto"/>
            <w:bottom w:val="none" w:sz="0" w:space="0" w:color="auto"/>
            <w:right w:val="none" w:sz="0" w:space="0" w:color="auto"/>
          </w:divBdr>
          <w:divsChild>
            <w:div w:id="1306083019">
              <w:marLeft w:val="0"/>
              <w:marRight w:val="0"/>
              <w:marTop w:val="0"/>
              <w:marBottom w:val="0"/>
              <w:divBdr>
                <w:top w:val="none" w:sz="0" w:space="0" w:color="auto"/>
                <w:left w:val="none" w:sz="0" w:space="0" w:color="auto"/>
                <w:bottom w:val="none" w:sz="0" w:space="0" w:color="auto"/>
                <w:right w:val="none" w:sz="0" w:space="0" w:color="auto"/>
              </w:divBdr>
            </w:div>
            <w:div w:id="334920810">
              <w:marLeft w:val="0"/>
              <w:marRight w:val="0"/>
              <w:marTop w:val="0"/>
              <w:marBottom w:val="0"/>
              <w:divBdr>
                <w:top w:val="none" w:sz="0" w:space="0" w:color="auto"/>
                <w:left w:val="none" w:sz="0" w:space="0" w:color="auto"/>
                <w:bottom w:val="none" w:sz="0" w:space="0" w:color="auto"/>
                <w:right w:val="none" w:sz="0" w:space="0" w:color="auto"/>
              </w:divBdr>
            </w:div>
            <w:div w:id="615907777">
              <w:marLeft w:val="0"/>
              <w:marRight w:val="0"/>
              <w:marTop w:val="0"/>
              <w:marBottom w:val="0"/>
              <w:divBdr>
                <w:top w:val="none" w:sz="0" w:space="0" w:color="auto"/>
                <w:left w:val="none" w:sz="0" w:space="0" w:color="auto"/>
                <w:bottom w:val="none" w:sz="0" w:space="0" w:color="auto"/>
                <w:right w:val="none" w:sz="0" w:space="0" w:color="auto"/>
              </w:divBdr>
            </w:div>
            <w:div w:id="1215896754">
              <w:marLeft w:val="0"/>
              <w:marRight w:val="0"/>
              <w:marTop w:val="0"/>
              <w:marBottom w:val="0"/>
              <w:divBdr>
                <w:top w:val="none" w:sz="0" w:space="0" w:color="auto"/>
                <w:left w:val="none" w:sz="0" w:space="0" w:color="auto"/>
                <w:bottom w:val="none" w:sz="0" w:space="0" w:color="auto"/>
                <w:right w:val="none" w:sz="0" w:space="0" w:color="auto"/>
              </w:divBdr>
            </w:div>
            <w:div w:id="1982032334">
              <w:marLeft w:val="0"/>
              <w:marRight w:val="0"/>
              <w:marTop w:val="0"/>
              <w:marBottom w:val="0"/>
              <w:divBdr>
                <w:top w:val="none" w:sz="0" w:space="0" w:color="auto"/>
                <w:left w:val="none" w:sz="0" w:space="0" w:color="auto"/>
                <w:bottom w:val="none" w:sz="0" w:space="0" w:color="auto"/>
                <w:right w:val="none" w:sz="0" w:space="0" w:color="auto"/>
              </w:divBdr>
            </w:div>
            <w:div w:id="514616780">
              <w:marLeft w:val="0"/>
              <w:marRight w:val="0"/>
              <w:marTop w:val="0"/>
              <w:marBottom w:val="0"/>
              <w:divBdr>
                <w:top w:val="none" w:sz="0" w:space="0" w:color="auto"/>
                <w:left w:val="none" w:sz="0" w:space="0" w:color="auto"/>
                <w:bottom w:val="none" w:sz="0" w:space="0" w:color="auto"/>
                <w:right w:val="none" w:sz="0" w:space="0" w:color="auto"/>
              </w:divBdr>
            </w:div>
            <w:div w:id="1383749124">
              <w:marLeft w:val="0"/>
              <w:marRight w:val="0"/>
              <w:marTop w:val="0"/>
              <w:marBottom w:val="0"/>
              <w:divBdr>
                <w:top w:val="none" w:sz="0" w:space="0" w:color="auto"/>
                <w:left w:val="none" w:sz="0" w:space="0" w:color="auto"/>
                <w:bottom w:val="none" w:sz="0" w:space="0" w:color="auto"/>
                <w:right w:val="none" w:sz="0" w:space="0" w:color="auto"/>
              </w:divBdr>
            </w:div>
            <w:div w:id="1769275595">
              <w:marLeft w:val="0"/>
              <w:marRight w:val="0"/>
              <w:marTop w:val="0"/>
              <w:marBottom w:val="0"/>
              <w:divBdr>
                <w:top w:val="none" w:sz="0" w:space="0" w:color="auto"/>
                <w:left w:val="none" w:sz="0" w:space="0" w:color="auto"/>
                <w:bottom w:val="none" w:sz="0" w:space="0" w:color="auto"/>
                <w:right w:val="none" w:sz="0" w:space="0" w:color="auto"/>
              </w:divBdr>
            </w:div>
            <w:div w:id="1922060968">
              <w:marLeft w:val="0"/>
              <w:marRight w:val="0"/>
              <w:marTop w:val="0"/>
              <w:marBottom w:val="0"/>
              <w:divBdr>
                <w:top w:val="none" w:sz="0" w:space="0" w:color="auto"/>
                <w:left w:val="none" w:sz="0" w:space="0" w:color="auto"/>
                <w:bottom w:val="none" w:sz="0" w:space="0" w:color="auto"/>
                <w:right w:val="none" w:sz="0" w:space="0" w:color="auto"/>
              </w:divBdr>
            </w:div>
          </w:divsChild>
        </w:div>
        <w:div w:id="1408452068">
          <w:marLeft w:val="0"/>
          <w:marRight w:val="0"/>
          <w:marTop w:val="0"/>
          <w:marBottom w:val="0"/>
          <w:divBdr>
            <w:top w:val="none" w:sz="0" w:space="0" w:color="auto"/>
            <w:left w:val="none" w:sz="0" w:space="0" w:color="auto"/>
            <w:bottom w:val="none" w:sz="0" w:space="0" w:color="auto"/>
            <w:right w:val="none" w:sz="0" w:space="0" w:color="auto"/>
          </w:divBdr>
        </w:div>
        <w:div w:id="1246918488">
          <w:marLeft w:val="0"/>
          <w:marRight w:val="0"/>
          <w:marTop w:val="0"/>
          <w:marBottom w:val="0"/>
          <w:divBdr>
            <w:top w:val="none" w:sz="0" w:space="0" w:color="auto"/>
            <w:left w:val="none" w:sz="0" w:space="0" w:color="auto"/>
            <w:bottom w:val="none" w:sz="0" w:space="0" w:color="auto"/>
            <w:right w:val="none" w:sz="0" w:space="0" w:color="auto"/>
          </w:divBdr>
        </w:div>
        <w:div w:id="185022464">
          <w:marLeft w:val="0"/>
          <w:marRight w:val="0"/>
          <w:marTop w:val="0"/>
          <w:marBottom w:val="0"/>
          <w:divBdr>
            <w:top w:val="none" w:sz="0" w:space="0" w:color="auto"/>
            <w:left w:val="none" w:sz="0" w:space="0" w:color="auto"/>
            <w:bottom w:val="none" w:sz="0" w:space="0" w:color="auto"/>
            <w:right w:val="none" w:sz="0" w:space="0" w:color="auto"/>
          </w:divBdr>
        </w:div>
        <w:div w:id="1594776736">
          <w:marLeft w:val="0"/>
          <w:marRight w:val="0"/>
          <w:marTop w:val="0"/>
          <w:marBottom w:val="0"/>
          <w:divBdr>
            <w:top w:val="none" w:sz="0" w:space="0" w:color="auto"/>
            <w:left w:val="none" w:sz="0" w:space="0" w:color="auto"/>
            <w:bottom w:val="none" w:sz="0" w:space="0" w:color="auto"/>
            <w:right w:val="none" w:sz="0" w:space="0" w:color="auto"/>
          </w:divBdr>
        </w:div>
        <w:div w:id="290791947">
          <w:marLeft w:val="0"/>
          <w:marRight w:val="0"/>
          <w:marTop w:val="0"/>
          <w:marBottom w:val="0"/>
          <w:divBdr>
            <w:top w:val="none" w:sz="0" w:space="0" w:color="auto"/>
            <w:left w:val="none" w:sz="0" w:space="0" w:color="auto"/>
            <w:bottom w:val="none" w:sz="0" w:space="0" w:color="auto"/>
            <w:right w:val="none" w:sz="0" w:space="0" w:color="auto"/>
          </w:divBdr>
        </w:div>
        <w:div w:id="573274460">
          <w:marLeft w:val="0"/>
          <w:marRight w:val="0"/>
          <w:marTop w:val="0"/>
          <w:marBottom w:val="0"/>
          <w:divBdr>
            <w:top w:val="none" w:sz="0" w:space="0" w:color="auto"/>
            <w:left w:val="none" w:sz="0" w:space="0" w:color="auto"/>
            <w:bottom w:val="none" w:sz="0" w:space="0" w:color="auto"/>
            <w:right w:val="none" w:sz="0" w:space="0" w:color="auto"/>
          </w:divBdr>
        </w:div>
        <w:div w:id="1855268957">
          <w:marLeft w:val="0"/>
          <w:marRight w:val="0"/>
          <w:marTop w:val="0"/>
          <w:marBottom w:val="0"/>
          <w:divBdr>
            <w:top w:val="none" w:sz="0" w:space="0" w:color="auto"/>
            <w:left w:val="none" w:sz="0" w:space="0" w:color="auto"/>
            <w:bottom w:val="none" w:sz="0" w:space="0" w:color="auto"/>
            <w:right w:val="none" w:sz="0" w:space="0" w:color="auto"/>
          </w:divBdr>
        </w:div>
        <w:div w:id="436026471">
          <w:marLeft w:val="0"/>
          <w:marRight w:val="0"/>
          <w:marTop w:val="0"/>
          <w:marBottom w:val="0"/>
          <w:divBdr>
            <w:top w:val="none" w:sz="0" w:space="0" w:color="auto"/>
            <w:left w:val="none" w:sz="0" w:space="0" w:color="auto"/>
            <w:bottom w:val="none" w:sz="0" w:space="0" w:color="auto"/>
            <w:right w:val="none" w:sz="0" w:space="0" w:color="auto"/>
          </w:divBdr>
        </w:div>
        <w:div w:id="957835772">
          <w:marLeft w:val="0"/>
          <w:marRight w:val="0"/>
          <w:marTop w:val="0"/>
          <w:marBottom w:val="0"/>
          <w:divBdr>
            <w:top w:val="none" w:sz="0" w:space="0" w:color="auto"/>
            <w:left w:val="none" w:sz="0" w:space="0" w:color="auto"/>
            <w:bottom w:val="none" w:sz="0" w:space="0" w:color="auto"/>
            <w:right w:val="none" w:sz="0" w:space="0" w:color="auto"/>
          </w:divBdr>
          <w:divsChild>
            <w:div w:id="1621762563">
              <w:marLeft w:val="0"/>
              <w:marRight w:val="0"/>
              <w:marTop w:val="0"/>
              <w:marBottom w:val="0"/>
              <w:divBdr>
                <w:top w:val="none" w:sz="0" w:space="0" w:color="auto"/>
                <w:left w:val="none" w:sz="0" w:space="0" w:color="auto"/>
                <w:bottom w:val="none" w:sz="0" w:space="0" w:color="auto"/>
                <w:right w:val="none" w:sz="0" w:space="0" w:color="auto"/>
              </w:divBdr>
            </w:div>
            <w:div w:id="235942204">
              <w:marLeft w:val="0"/>
              <w:marRight w:val="0"/>
              <w:marTop w:val="0"/>
              <w:marBottom w:val="0"/>
              <w:divBdr>
                <w:top w:val="none" w:sz="0" w:space="0" w:color="auto"/>
                <w:left w:val="none" w:sz="0" w:space="0" w:color="auto"/>
                <w:bottom w:val="none" w:sz="0" w:space="0" w:color="auto"/>
                <w:right w:val="none" w:sz="0" w:space="0" w:color="auto"/>
              </w:divBdr>
            </w:div>
            <w:div w:id="1500459790">
              <w:marLeft w:val="0"/>
              <w:marRight w:val="0"/>
              <w:marTop w:val="0"/>
              <w:marBottom w:val="0"/>
              <w:divBdr>
                <w:top w:val="none" w:sz="0" w:space="0" w:color="auto"/>
                <w:left w:val="none" w:sz="0" w:space="0" w:color="auto"/>
                <w:bottom w:val="none" w:sz="0" w:space="0" w:color="auto"/>
                <w:right w:val="none" w:sz="0" w:space="0" w:color="auto"/>
              </w:divBdr>
            </w:div>
            <w:div w:id="1221015983">
              <w:marLeft w:val="0"/>
              <w:marRight w:val="0"/>
              <w:marTop w:val="0"/>
              <w:marBottom w:val="0"/>
              <w:divBdr>
                <w:top w:val="none" w:sz="0" w:space="0" w:color="auto"/>
                <w:left w:val="none" w:sz="0" w:space="0" w:color="auto"/>
                <w:bottom w:val="none" w:sz="0" w:space="0" w:color="auto"/>
                <w:right w:val="none" w:sz="0" w:space="0" w:color="auto"/>
              </w:divBdr>
            </w:div>
            <w:div w:id="2020740741">
              <w:marLeft w:val="0"/>
              <w:marRight w:val="0"/>
              <w:marTop w:val="0"/>
              <w:marBottom w:val="0"/>
              <w:divBdr>
                <w:top w:val="none" w:sz="0" w:space="0" w:color="auto"/>
                <w:left w:val="none" w:sz="0" w:space="0" w:color="auto"/>
                <w:bottom w:val="none" w:sz="0" w:space="0" w:color="auto"/>
                <w:right w:val="none" w:sz="0" w:space="0" w:color="auto"/>
              </w:divBdr>
            </w:div>
            <w:div w:id="454449596">
              <w:marLeft w:val="0"/>
              <w:marRight w:val="0"/>
              <w:marTop w:val="0"/>
              <w:marBottom w:val="0"/>
              <w:divBdr>
                <w:top w:val="none" w:sz="0" w:space="0" w:color="auto"/>
                <w:left w:val="none" w:sz="0" w:space="0" w:color="auto"/>
                <w:bottom w:val="none" w:sz="0" w:space="0" w:color="auto"/>
                <w:right w:val="none" w:sz="0" w:space="0" w:color="auto"/>
              </w:divBdr>
            </w:div>
            <w:div w:id="442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com/v3/__https:/www.sciencedirect.com/science/article/pii/S0315086003001022*aep-section-id12__;Iw!!IBzWLUs!Wi1TWbXKh31vGnQ5smLQxqvBCiGjIYCguEtiyrAFue0PZTe-Ws5JrHMxnha7Up-Uj97hUfITpMtfZlXGx0Nlo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gallica.bnf.fr/ark:/12148/btv1b8625611h/f7.image__;!!IBzWLUs!Wi1TWbXKh31vGnQ5smLQxqvBCiGjIYCguEtiyrAFue0PZTe-Ws5JrHMxnha7Up-Uj97hUfITpMtfZlW5S22oYw$" TargetMode="External"/><Relationship Id="rId5" Type="http://schemas.openxmlformats.org/officeDocument/2006/relationships/hyperlink" Target="https://urldefense.com/v3/__https:/gallica.bnf.fr/ark:/12148/bd6t54192707f__;!!IBzWLUs!Wi1TWbXKh31vGnQ5smLQxqvBCiGjIYCguEtiyrAFue0PZTe-Ws5JrHMxnha7Up-Uj97hUfITpMtfZlW2nbg7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Tinney, Stephen J</dc:creator>
  <cp:keywords/>
  <dc:description/>
  <cp:lastModifiedBy>Tinney, Stephen J</cp:lastModifiedBy>
  <cp:revision>1</cp:revision>
  <dcterms:created xsi:type="dcterms:W3CDTF">2025-07-09T00:28:00Z</dcterms:created>
  <dcterms:modified xsi:type="dcterms:W3CDTF">2025-07-09T00:28:00Z</dcterms:modified>
</cp:coreProperties>
</file>