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D2620">
      <w:pPr>
        <w:jc w:val="center"/>
        <w:rPr>
          <w:rFonts w:hint="default" w:ascii="Times New Roman" w:hAnsi="Times New Roman" w:eastAsia="微软雅黑" w:cs="Times New Roman"/>
          <w:b/>
          <w:bCs/>
          <w:sz w:val="28"/>
          <w:szCs w:val="28"/>
        </w:rPr>
      </w:pPr>
      <w:r>
        <w:rPr>
          <w:rFonts w:hint="default" w:ascii="Times New Roman" w:hAnsi="Times New Roman" w:eastAsia="微软雅黑" w:cs="Times New Roman"/>
          <w:b/>
          <w:bCs/>
          <w:sz w:val="28"/>
          <w:szCs w:val="28"/>
        </w:rPr>
        <w:t>Chapter 1 HL7 Communication Protocol Overview</w:t>
      </w:r>
    </w:p>
    <w:p w14:paraId="6C4BD75A">
      <w:pPr>
        <w:rPr>
          <w:rFonts w:hint="default" w:ascii="Times New Roman" w:hAnsi="Times New Roman" w:eastAsia="微软雅黑" w:cs="Times New Roman"/>
          <w:b/>
          <w:bCs/>
          <w:sz w:val="24"/>
          <w:szCs w:val="24"/>
        </w:rPr>
      </w:pPr>
      <w:r>
        <w:rPr>
          <w:rFonts w:hint="default" w:ascii="Times New Roman" w:hAnsi="Times New Roman" w:eastAsia="微软雅黑" w:cs="Times New Roman"/>
          <w:b/>
          <w:bCs/>
          <w:sz w:val="24"/>
          <w:szCs w:val="24"/>
        </w:rPr>
        <w:t>1.1 Description.</w:t>
      </w:r>
    </w:p>
    <w:p w14:paraId="659F8BA4">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HL7 is an electronic data interchange standard for providing care to hospitalized patients. Originally defined in the United States, it has been adopted by many countries. This interface is defined based on HL7 v2.3.1, please refer to HL7 Interface Standards Version 2.3.1 for details;</w:t>
      </w:r>
    </w:p>
    <w:p w14:paraId="61490139">
      <w:pPr>
        <w:rPr>
          <w:rFonts w:hint="default" w:ascii="Times New Roman" w:hAnsi="Times New Roman" w:eastAsia="微软雅黑" w:cs="Times New Roman"/>
          <w:sz w:val="18"/>
          <w:szCs w:val="16"/>
        </w:rPr>
      </w:pPr>
    </w:p>
    <w:p w14:paraId="4EB5BCE0">
      <w:pPr>
        <w:rPr>
          <w:rFonts w:hint="default" w:ascii="Times New Roman" w:hAnsi="Times New Roman" w:eastAsia="微软雅黑" w:cs="Times New Roman"/>
          <w:b/>
          <w:bCs/>
          <w:sz w:val="24"/>
          <w:szCs w:val="24"/>
        </w:rPr>
      </w:pPr>
      <w:r>
        <w:rPr>
          <w:rFonts w:hint="default" w:ascii="Times New Roman" w:hAnsi="Times New Roman" w:eastAsia="微软雅黑" w:cs="Times New Roman"/>
          <w:b/>
          <w:bCs/>
          <w:sz w:val="24"/>
          <w:szCs w:val="24"/>
        </w:rPr>
        <w:t>1.2 Data transmission protocol hierarchy</w:t>
      </w:r>
    </w:p>
    <w:p w14:paraId="73BEBB9B">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The data transfer process is: host application -&gt; client HL7 protocol -&gt; TCP/IP protocol -&gt; LIS system;</w:t>
      </w:r>
    </w:p>
    <w:p w14:paraId="4EC6E72D">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The instrument application program collects and processes the electronic data of the samples, and then passes them to the HL7 protocol layer; the HL7 protocol packages the data collected and processed by the host computer and passes them to the TCP/IP protocol layer; the TCP/IP protocol encapsulates the data into byte-stream information and passes them; the LIS system accepts the byte-stream data and then carries out the reverse decoding to get the data of the samples;</w:t>
      </w:r>
    </w:p>
    <w:p w14:paraId="11C1E81A">
      <w:pPr>
        <w:rPr>
          <w:rFonts w:hint="default" w:ascii="Times New Roman" w:hAnsi="Times New Roman" w:eastAsia="微软雅黑" w:cs="Times New Roman"/>
          <w:sz w:val="18"/>
          <w:szCs w:val="16"/>
        </w:rPr>
      </w:pPr>
    </w:p>
    <w:p w14:paraId="3B136BB3">
      <w:pPr>
        <w:rPr>
          <w:rFonts w:hint="default" w:ascii="Times New Roman" w:hAnsi="Times New Roman" w:eastAsia="微软雅黑" w:cs="Times New Roman"/>
          <w:b/>
          <w:bCs/>
          <w:sz w:val="24"/>
          <w:szCs w:val="24"/>
        </w:rPr>
      </w:pPr>
      <w:r>
        <w:rPr>
          <w:rFonts w:hint="default" w:ascii="Times New Roman" w:hAnsi="Times New Roman" w:eastAsia="微软雅黑" w:cs="Times New Roman"/>
          <w:b/>
          <w:bCs/>
          <w:sz w:val="24"/>
          <w:szCs w:val="24"/>
        </w:rPr>
        <w:t>1.3 Data transmission protocol flow</w:t>
      </w:r>
    </w:p>
    <w:p w14:paraId="2FBE80CC">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Each flow of the instrument and exception handling are as follows:</w:t>
      </w:r>
    </w:p>
    <w:p w14:paraId="4937FF69">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After the instrument starts up, it enters the connection phase, sending TCP connection application to the LIS system server according to the configuration; if the connection fails or disconnects, it will try to connect again with a connection interval of 1 second; after the connection is successful, it monitors the connection survival status at intervals according to the set heartbeat value to ensure that the data can be sent at any time;</w:t>
      </w:r>
    </w:p>
    <w:p w14:paraId="3E0371B7">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Upload sample detection information: the host computer program experiments to get sample experimental data, after confirmation under the initiative to send a message, send and wait for a confirmation message, if the send error or not receive a confirmation message within 5 seconds, it means that the send failed to trigger the send again, if three consecutive times are unsuccessful, give up sending the report exception;</w:t>
      </w:r>
    </w:p>
    <w:p w14:paraId="6706DF23">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When the exception occurs, network detection can be performed; the instrument will actively disconnect the current connection and retry to establish a connection with the LIS system server according to the settings;</w:t>
      </w:r>
    </w:p>
    <w:p w14:paraId="78702AB0">
      <w:pPr>
        <w:rPr>
          <w:rFonts w:hint="default" w:ascii="Times New Roman" w:hAnsi="Times New Roman" w:eastAsia="微软雅黑" w:cs="Times New Roman"/>
          <w:b/>
          <w:bCs/>
          <w:sz w:val="24"/>
          <w:szCs w:val="24"/>
        </w:rPr>
      </w:pPr>
      <w:r>
        <w:rPr>
          <w:rFonts w:hint="default" w:ascii="Times New Roman" w:hAnsi="Times New Roman" w:eastAsia="微软雅黑" w:cs="Times New Roman"/>
          <w:b/>
          <w:bCs/>
          <w:sz w:val="24"/>
          <w:szCs w:val="24"/>
        </w:rPr>
        <w:t>1.4 Message Encoding Format</w:t>
      </w:r>
    </w:p>
    <w:p w14:paraId="02785C71">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The TCP/IP protocol is a byte stream protocol and does not provide message boundaries. Messages are encapsulated using HL7's Minimal Lower Layer Protocol (MLLP). The MLLP protocol is defined by the HL7 standard specification, and the HL7 message encapsulation method adopts a single character at the beginning of the message and a double character at the end of the message.The characters used by the HL7 interface are the default characters of the HL7 standard.</w:t>
      </w:r>
    </w:p>
    <w:p w14:paraId="7A3864AD">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Beginning character: hexadecimal &lt;0B&gt;</w:t>
      </w:r>
    </w:p>
    <w:p w14:paraId="6AE44602">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End character: hexadecimal &lt;1C&gt;&lt;0D&gt;</w:t>
      </w:r>
    </w:p>
    <w:p w14:paraId="7658AD8B">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The message is encoded in UTF-8 format. All sent and received strings are UTF-8 encoded strings;</w:t>
      </w:r>
    </w:p>
    <w:p w14:paraId="5CFA60BF">
      <w:pPr>
        <w:jc w:val="center"/>
        <w:rPr>
          <w:rFonts w:hint="default" w:ascii="Times New Roman" w:hAnsi="Times New Roman" w:eastAsia="微软雅黑" w:cs="Times New Roman"/>
          <w:b/>
          <w:bCs/>
          <w:sz w:val="28"/>
          <w:szCs w:val="28"/>
        </w:rPr>
      </w:pPr>
      <w:r>
        <w:rPr>
          <w:rFonts w:hint="default" w:ascii="Times New Roman" w:hAnsi="Times New Roman" w:eastAsia="微软雅黑" w:cs="Times New Roman"/>
          <w:b/>
          <w:bCs/>
          <w:sz w:val="28"/>
          <w:szCs w:val="28"/>
        </w:rPr>
        <w:t>Chapter 2 HL7 Communication</w:t>
      </w:r>
    </w:p>
    <w:p w14:paraId="0CFF1F25">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 xml:space="preserve">This protocol is used to transmit sample test results and sample information from the instrument to the LIS system; </w:t>
      </w:r>
    </w:p>
    <w:p w14:paraId="5E93FB79">
      <w:pPr>
        <w:rPr>
          <w:rFonts w:hint="default" w:ascii="Times New Roman" w:hAnsi="Times New Roman" w:eastAsia="微软雅黑" w:cs="Times New Roman"/>
          <w:b/>
          <w:bCs/>
          <w:sz w:val="24"/>
          <w:szCs w:val="24"/>
        </w:rPr>
      </w:pPr>
      <w:r>
        <w:rPr>
          <w:rFonts w:hint="default" w:ascii="Times New Roman" w:hAnsi="Times New Roman" w:eastAsia="微软雅黑" w:cs="Times New Roman"/>
          <w:b/>
          <w:bCs/>
          <w:sz w:val="24"/>
          <w:szCs w:val="24"/>
        </w:rPr>
        <w:t>2.1 Message Syntax</w:t>
      </w:r>
    </w:p>
    <w:p w14:paraId="3B164606">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Each HL7 message consists of a number of message segments, each ending in a character.</w:t>
      </w:r>
    </w:p>
    <w:p w14:paraId="155686FD">
      <w:pPr>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Each message segment consists of a three-character segment name and a variable number of fields, each consisting of components and subcomponents.</w:t>
      </w:r>
    </w:p>
    <w:p w14:paraId="510F9F12">
      <w:pPr>
        <w:ind w:firstLine="420"/>
        <w:jc w:val="left"/>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MSH|^~\&amp;|||||||ORU^R01|RD02|P|2.3.1||||||UTF-8</w:t>
      </w:r>
    </w:p>
    <w:p w14:paraId="092E2E86">
      <w:pPr>
        <w:pStyle w:val="4"/>
        <w:ind w:firstLine="36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The MSH message segment defines the separator for fields, components, and subcomponents.</w:t>
      </w:r>
    </w:p>
    <w:p w14:paraId="0E4121A1">
      <w:pPr>
        <w:pStyle w:val="4"/>
        <w:ind w:firstLine="36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The five characters following the MSH define the separator used to distinguish between fields, components, and subcomponents. Although these characters can be any non-text characters, the HL7 standard recommends the characters in the following table:</w:t>
      </w:r>
      <w:r>
        <w:rPr>
          <w:rFonts w:hint="default" w:ascii="Times New Roman" w:hAnsi="Times New Roman" w:eastAsia="微软雅黑" w:cs="Times New Roman"/>
          <w:sz w:val="18"/>
          <w:szCs w:val="21"/>
        </w:rPr>
        <w:tab/>
      </w:r>
      <w:r>
        <w:rPr>
          <w:rFonts w:hint="default" w:ascii="Times New Roman" w:hAnsi="Times New Roman" w:eastAsia="微软雅黑" w:cs="Times New Roman"/>
          <w:sz w:val="18"/>
          <w:szCs w:val="21"/>
        </w:rPr>
        <w:tab/>
      </w:r>
      <w:r>
        <w:rPr>
          <w:rFonts w:hint="default" w:ascii="Times New Roman" w:hAnsi="Times New Roman" w:eastAsia="微软雅黑" w:cs="Times New Roman"/>
          <w:sz w:val="18"/>
          <w:szCs w:val="21"/>
        </w:rPr>
        <w:tab/>
      </w:r>
      <w:r>
        <w:rPr>
          <w:rFonts w:hint="default" w:ascii="Times New Roman" w:hAnsi="Times New Roman" w:eastAsia="微软雅黑" w:cs="Times New Roman"/>
          <w:sz w:val="18"/>
          <w:szCs w:val="21"/>
        </w:rPr>
        <w:tab/>
      </w:r>
      <w:r>
        <w:rPr>
          <w:rFonts w:hint="default" w:ascii="Times New Roman" w:hAnsi="Times New Roman" w:eastAsia="微软雅黑" w:cs="Times New Roman"/>
          <w:sz w:val="18"/>
          <w:szCs w:val="21"/>
        </w:rPr>
        <w:tab/>
      </w:r>
      <w:r>
        <w:rPr>
          <w:rFonts w:hint="default" w:ascii="Times New Roman" w:hAnsi="Times New Roman" w:eastAsia="微软雅黑" w:cs="Times New Roman"/>
          <w:sz w:val="18"/>
          <w:szCs w:val="21"/>
        </w:rPr>
        <w:tab/>
      </w:r>
      <w:r>
        <w:rPr>
          <w:rFonts w:hint="default" w:ascii="Times New Roman" w:hAnsi="Times New Roman" w:eastAsia="微软雅黑" w:cs="Times New Roman"/>
          <w:sz w:val="18"/>
          <w:szCs w:val="21"/>
        </w:rPr>
        <w:tab/>
      </w:r>
    </w:p>
    <w:p w14:paraId="73B3C8A5">
      <w:pPr>
        <w:pStyle w:val="15"/>
        <w:numPr>
          <w:numId w:val="0"/>
        </w:numPr>
        <w:spacing w:before="93" w:after="93"/>
        <w:ind w:leftChars="0"/>
        <w:rPr>
          <w:rFonts w:hint="default" w:ascii="Times New Roman" w:hAnsi="Times New Roman" w:eastAsia="微软雅黑" w:cs="Times New Roman"/>
          <w:sz w:val="15"/>
          <w:szCs w:val="16"/>
        </w:rPr>
      </w:pPr>
      <w:bookmarkStart w:id="0" w:name="_Toc487705639"/>
      <w:r>
        <w:rPr>
          <w:rFonts w:hint="eastAsia" w:eastAsia="微软雅黑" w:cs="Times New Roman"/>
          <w:sz w:val="15"/>
          <w:szCs w:val="16"/>
          <w:lang w:val="en-US" w:eastAsia="zh-CN"/>
        </w:rPr>
        <w:t xml:space="preserve">Format 1 </w:t>
      </w:r>
      <w:bookmarkEnd w:id="0"/>
      <w:r>
        <w:rPr>
          <w:rFonts w:hint="eastAsia" w:eastAsia="微软雅黑" w:cs="Times New Roman"/>
          <w:sz w:val="15"/>
          <w:szCs w:val="16"/>
          <w:lang w:val="en-US" w:eastAsia="zh-CN"/>
        </w:rPr>
        <w:t>C</w:t>
      </w:r>
      <w:r>
        <w:rPr>
          <w:rFonts w:hint="default" w:ascii="Times New Roman" w:hAnsi="Times New Roman" w:eastAsia="微软雅黑" w:cs="Times New Roman"/>
          <w:sz w:val="15"/>
          <w:szCs w:val="16"/>
        </w:rPr>
        <w:t>haracter table</w:t>
      </w:r>
    </w:p>
    <w:tbl>
      <w:tblPr>
        <w:tblStyle w:val="11"/>
        <w:tblW w:w="499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50"/>
        <w:gridCol w:w="2430"/>
        <w:gridCol w:w="5274"/>
      </w:tblGrid>
      <w:tr w14:paraId="401E5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0" w:type="pct"/>
            <w:tcBorders>
              <w:left w:val="nil"/>
              <w:right w:val="nil"/>
            </w:tcBorders>
            <w:shd w:val="clear" w:color="auto" w:fill="auto"/>
          </w:tcPr>
          <w:p w14:paraId="532553C2">
            <w:pPr>
              <w:pStyle w:val="4"/>
              <w:ind w:firstLine="36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Delimiter</w:t>
            </w:r>
          </w:p>
        </w:tc>
        <w:tc>
          <w:tcPr>
            <w:tcW w:w="1220" w:type="pct"/>
            <w:tcBorders>
              <w:left w:val="nil"/>
              <w:right w:val="nil"/>
            </w:tcBorders>
            <w:shd w:val="clear" w:color="auto" w:fill="auto"/>
          </w:tcPr>
          <w:p w14:paraId="5A0B1004">
            <w:pPr>
              <w:pStyle w:val="4"/>
              <w:ind w:firstLine="36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Value</w:t>
            </w:r>
          </w:p>
        </w:tc>
        <w:tc>
          <w:tcPr>
            <w:tcW w:w="2648" w:type="pct"/>
            <w:tcBorders>
              <w:left w:val="nil"/>
              <w:right w:val="nil"/>
            </w:tcBorders>
            <w:shd w:val="clear" w:color="auto" w:fill="auto"/>
          </w:tcPr>
          <w:p w14:paraId="757261C9">
            <w:pPr>
              <w:pStyle w:val="4"/>
              <w:ind w:firstLine="36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Remarks</w:t>
            </w:r>
          </w:p>
        </w:tc>
      </w:tr>
      <w:tr w14:paraId="676A0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0" w:type="pct"/>
            <w:tcBorders>
              <w:left w:val="nil"/>
              <w:right w:val="nil"/>
            </w:tcBorders>
            <w:shd w:val="clear" w:color="auto" w:fill="auto"/>
          </w:tcPr>
          <w:p w14:paraId="66211B55">
            <w:pPr>
              <w:pStyle w:val="4"/>
              <w:ind w:firstLine="36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Segment terminator</w:t>
            </w:r>
          </w:p>
        </w:tc>
        <w:tc>
          <w:tcPr>
            <w:tcW w:w="1220" w:type="pct"/>
            <w:tcBorders>
              <w:left w:val="nil"/>
              <w:right w:val="nil"/>
            </w:tcBorders>
            <w:shd w:val="clear" w:color="auto" w:fill="auto"/>
          </w:tcPr>
          <w:p w14:paraId="1F228677">
            <w:pPr>
              <w:pStyle w:val="4"/>
              <w:ind w:firstLine="36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(hex 0D)Carriage return character</w:t>
            </w:r>
          </w:p>
        </w:tc>
        <w:tc>
          <w:tcPr>
            <w:tcW w:w="2648" w:type="pct"/>
            <w:tcBorders>
              <w:left w:val="nil"/>
              <w:right w:val="nil"/>
            </w:tcBorders>
            <w:shd w:val="clear" w:color="auto" w:fill="auto"/>
          </w:tcPr>
          <w:p w14:paraId="0A8D3D01">
            <w:pPr>
              <w:pStyle w:val="4"/>
              <w:ind w:firstLine="36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Terminates a segment record; this value cannot be changed depending on the application.</w:t>
            </w:r>
          </w:p>
        </w:tc>
      </w:tr>
      <w:tr w14:paraId="3BD87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0" w:type="pct"/>
            <w:tcBorders>
              <w:left w:val="nil"/>
              <w:right w:val="nil"/>
            </w:tcBorders>
            <w:shd w:val="clear" w:color="auto" w:fill="auto"/>
          </w:tcPr>
          <w:p w14:paraId="693DE0CD">
            <w:pPr>
              <w:pStyle w:val="4"/>
              <w:ind w:firstLine="36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Field Separator</w:t>
            </w:r>
          </w:p>
        </w:tc>
        <w:tc>
          <w:tcPr>
            <w:tcW w:w="1220" w:type="pct"/>
            <w:tcBorders>
              <w:left w:val="nil"/>
              <w:right w:val="nil"/>
            </w:tcBorders>
            <w:shd w:val="clear" w:color="auto" w:fill="auto"/>
          </w:tcPr>
          <w:p w14:paraId="05E6062C">
            <w:pPr>
              <w:pStyle w:val="4"/>
              <w:ind w:firstLine="36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2648" w:type="pct"/>
            <w:tcBorders>
              <w:left w:val="nil"/>
              <w:right w:val="nil"/>
            </w:tcBorders>
            <w:shd w:val="clear" w:color="auto" w:fill="auto"/>
          </w:tcPr>
          <w:p w14:paraId="64877676">
            <w:pPr>
              <w:pStyle w:val="4"/>
              <w:ind w:firstLine="36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Used to separate two adjacent data fields in a segment. The field separator | is used to separate two adjacent data fields in a message field. It can also be used to separate the first data field message field ID number in the same message field.</w:t>
            </w:r>
          </w:p>
        </w:tc>
      </w:tr>
      <w:tr w14:paraId="20339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0" w:type="pct"/>
            <w:tcBorders>
              <w:left w:val="nil"/>
              <w:right w:val="nil"/>
            </w:tcBorders>
            <w:shd w:val="clear" w:color="auto" w:fill="auto"/>
          </w:tcPr>
          <w:p w14:paraId="7AE87CE4">
            <w:pPr>
              <w:pStyle w:val="4"/>
              <w:ind w:firstLine="36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Component separator</w:t>
            </w:r>
          </w:p>
        </w:tc>
        <w:tc>
          <w:tcPr>
            <w:tcW w:w="1220" w:type="pct"/>
            <w:tcBorders>
              <w:left w:val="nil"/>
              <w:right w:val="nil"/>
            </w:tcBorders>
            <w:shd w:val="clear" w:color="auto" w:fill="auto"/>
          </w:tcPr>
          <w:p w14:paraId="440C42CB">
            <w:pPr>
              <w:pStyle w:val="4"/>
              <w:ind w:firstLine="36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2648" w:type="pct"/>
            <w:tcBorders>
              <w:left w:val="nil"/>
              <w:right w:val="nil"/>
            </w:tcBorders>
            <w:shd w:val="clear" w:color="auto" w:fill="auto"/>
          </w:tcPr>
          <w:p w14:paraId="256B4B47">
            <w:pPr>
              <w:pStyle w:val="4"/>
              <w:ind w:firstLine="36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Separates adjacent components in a data field where allowed.</w:t>
            </w:r>
          </w:p>
        </w:tc>
      </w:tr>
      <w:tr w14:paraId="309CC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0" w:type="pct"/>
            <w:tcBorders>
              <w:left w:val="nil"/>
              <w:right w:val="nil"/>
            </w:tcBorders>
            <w:shd w:val="clear" w:color="auto" w:fill="auto"/>
          </w:tcPr>
          <w:p w14:paraId="76CDBE96">
            <w:pPr>
              <w:pStyle w:val="4"/>
              <w:ind w:firstLine="36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Subcomponent separator</w:t>
            </w:r>
          </w:p>
        </w:tc>
        <w:tc>
          <w:tcPr>
            <w:tcW w:w="1220" w:type="pct"/>
            <w:tcBorders>
              <w:left w:val="nil"/>
              <w:right w:val="nil"/>
            </w:tcBorders>
            <w:shd w:val="clear" w:color="auto" w:fill="auto"/>
          </w:tcPr>
          <w:p w14:paraId="4E158929">
            <w:pPr>
              <w:pStyle w:val="4"/>
              <w:ind w:firstLine="36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&amp;</w:t>
            </w:r>
          </w:p>
        </w:tc>
        <w:tc>
          <w:tcPr>
            <w:tcW w:w="2648" w:type="pct"/>
            <w:tcBorders>
              <w:left w:val="nil"/>
              <w:right w:val="nil"/>
            </w:tcBorders>
            <w:shd w:val="clear" w:color="auto" w:fill="auto"/>
          </w:tcPr>
          <w:p w14:paraId="2B3BCFB9">
            <w:pPr>
              <w:pStyle w:val="4"/>
              <w:ind w:firstLine="36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Separates adjacent subcomponents of a data field where allowed. If there are no subcomponents, the character is ignored.</w:t>
            </w:r>
          </w:p>
        </w:tc>
      </w:tr>
      <w:tr w14:paraId="4D200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0" w:type="pct"/>
            <w:tcBorders>
              <w:left w:val="nil"/>
              <w:right w:val="nil"/>
            </w:tcBorders>
            <w:shd w:val="clear" w:color="auto" w:fill="auto"/>
          </w:tcPr>
          <w:p w14:paraId="088935FE">
            <w:pPr>
              <w:pStyle w:val="4"/>
              <w:ind w:firstLine="36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Repeat separator</w:t>
            </w:r>
          </w:p>
        </w:tc>
        <w:tc>
          <w:tcPr>
            <w:tcW w:w="1220" w:type="pct"/>
            <w:tcBorders>
              <w:left w:val="nil"/>
              <w:right w:val="nil"/>
            </w:tcBorders>
            <w:shd w:val="clear" w:color="auto" w:fill="auto"/>
          </w:tcPr>
          <w:p w14:paraId="12E90EB8">
            <w:pPr>
              <w:pStyle w:val="4"/>
              <w:ind w:firstLine="36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2648" w:type="pct"/>
            <w:tcBorders>
              <w:left w:val="nil"/>
              <w:right w:val="nil"/>
            </w:tcBorders>
            <w:shd w:val="clear" w:color="auto" w:fill="auto"/>
          </w:tcPr>
          <w:p w14:paraId="11E65A3A">
            <w:pPr>
              <w:pStyle w:val="4"/>
              <w:ind w:firstLine="36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Separates multiple occurrences of a field where allowed.</w:t>
            </w:r>
          </w:p>
        </w:tc>
      </w:tr>
      <w:tr w14:paraId="41F85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30" w:type="pct"/>
            <w:tcBorders>
              <w:left w:val="nil"/>
              <w:right w:val="nil"/>
            </w:tcBorders>
            <w:shd w:val="clear" w:color="auto" w:fill="auto"/>
          </w:tcPr>
          <w:p w14:paraId="6155FE51">
            <w:pPr>
              <w:pStyle w:val="4"/>
              <w:ind w:firstLine="36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Escape character</w:t>
            </w:r>
          </w:p>
        </w:tc>
        <w:tc>
          <w:tcPr>
            <w:tcW w:w="1220" w:type="pct"/>
            <w:tcBorders>
              <w:left w:val="nil"/>
              <w:right w:val="nil"/>
            </w:tcBorders>
            <w:shd w:val="clear" w:color="auto" w:fill="auto"/>
          </w:tcPr>
          <w:p w14:paraId="3B0A5386">
            <w:pPr>
              <w:pStyle w:val="4"/>
              <w:ind w:firstLine="36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2648" w:type="pct"/>
            <w:tcBorders>
              <w:left w:val="nil"/>
              <w:right w:val="nil"/>
            </w:tcBorders>
            <w:shd w:val="clear" w:color="auto" w:fill="auto"/>
          </w:tcPr>
          <w:p w14:paraId="16331D50">
            <w:pPr>
              <w:pStyle w:val="4"/>
              <w:ind w:firstLine="36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The scape character is used in fields represented by the ST, TXF, or FT data types, or in the data (fourth) component for the ED data type. If the escape character is not used in the message, the character is ignored. However, if the subcomponent is used in the message, the character must be present.</w:t>
            </w:r>
          </w:p>
        </w:tc>
      </w:tr>
    </w:tbl>
    <w:p w14:paraId="76D69EB1">
      <w:pPr>
        <w:pStyle w:val="4"/>
        <w:ind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The first field of the MSH contains the individual separators. Some of the subsequent fields are empty because they are optional and are not used by the HL7 interface.</w:t>
      </w:r>
    </w:p>
    <w:p w14:paraId="7610DD40">
      <w:pPr>
        <w:pStyle w:val="4"/>
        <w:ind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For any given message, the message segments following the MSH message segment have a fixed order of occurrence, which is described in the following sections, using these syntactic constructs to represent the order of the message segments:</w:t>
      </w:r>
    </w:p>
    <w:p w14:paraId="6251A272">
      <w:pPr>
        <w:pStyle w:val="4"/>
        <w:ind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Segments appearing inside [] are optional.</w:t>
      </w:r>
    </w:p>
    <w:p w14:paraId="72837CD1">
      <w:pPr>
        <w:pStyle w:val="4"/>
        <w:ind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Segments within {} may be repeated one or more times.</w:t>
      </w:r>
    </w:p>
    <w:p w14:paraId="00C1B31D">
      <w:pPr>
        <w:pStyle w:val="4"/>
        <w:ind w:firstLine="0" w:firstLineChars="0"/>
        <w:rPr>
          <w:rFonts w:hint="default" w:ascii="Times New Roman" w:hAnsi="Times New Roman" w:eastAsia="微软雅黑" w:cs="Times New Roman"/>
          <w:sz w:val="18"/>
          <w:szCs w:val="21"/>
        </w:rPr>
      </w:pPr>
    </w:p>
    <w:p w14:paraId="6BE9A635">
      <w:pPr>
        <w:pStyle w:val="4"/>
        <w:ind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The syntax for each message segment is described in the Appendix;</w:t>
      </w:r>
    </w:p>
    <w:p w14:paraId="1F39CE82">
      <w:pPr>
        <w:pStyle w:val="3"/>
        <w:numPr>
          <w:ilvl w:val="1"/>
          <w:numId w:val="0"/>
        </w:numPr>
        <w:tabs>
          <w:tab w:val="clear" w:pos="900"/>
        </w:tabs>
        <w:ind w:left="180"/>
        <w:rPr>
          <w:rFonts w:hint="default" w:ascii="Times New Roman" w:hAnsi="Times New Roman" w:eastAsia="微软雅黑" w:cs="Times New Roman"/>
          <w:sz w:val="24"/>
          <w:szCs w:val="24"/>
        </w:rPr>
      </w:pPr>
      <w:r>
        <w:rPr>
          <w:rFonts w:hint="default" w:ascii="Times New Roman" w:hAnsi="Times New Roman" w:eastAsia="微软雅黑" w:cs="Times New Roman"/>
          <w:sz w:val="24"/>
          <w:szCs w:val="24"/>
        </w:rPr>
        <w:t>2.2 Unsolicited - ORU^R01 message</w:t>
      </w:r>
    </w:p>
    <w:p w14:paraId="07B4212E">
      <w:pPr>
        <w:pStyle w:val="4"/>
        <w:ind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The instrument actively sends sample test results, sample information and QC results to the LIS system, as shown in Figure 1.</w:t>
      </w:r>
    </w:p>
    <w:p w14:paraId="24698DEC">
      <w:pPr>
        <w:ind w:firstLine="360" w:firstLineChars="200"/>
        <w:rPr>
          <w:rFonts w:hint="default" w:ascii="Times New Roman" w:hAnsi="Times New Roman" w:eastAsia="微软雅黑" w:cs="Times New Roman"/>
          <w:sz w:val="18"/>
          <w:szCs w:val="16"/>
        </w:rPr>
      </w:pPr>
      <w:r>
        <w:rPr>
          <w:rFonts w:hint="default" w:ascii="Times New Roman" w:hAnsi="Times New Roman" w:eastAsia="微软雅黑" w:cs="Times New Roman"/>
          <w:color w:val="0000FF"/>
          <w:sz w:val="18"/>
          <w:szCs w:val="21"/>
        </w:rPr>
        <mc:AlternateContent>
          <mc:Choice Requires="wpc">
            <w:drawing>
              <wp:inline distT="0" distB="0" distL="114300" distR="114300">
                <wp:extent cx="4411980" cy="1583690"/>
                <wp:effectExtent l="0" t="0" r="0" b="0"/>
                <wp:docPr id="3" name="画布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 name="矩形 10"/>
                        <wps:cNvSpPr>
                          <a:spLocks noChangeArrowheads="1"/>
                        </wps:cNvSpPr>
                        <wps:spPr bwMode="auto">
                          <a:xfrm>
                            <a:off x="333667" y="197961"/>
                            <a:ext cx="967594" cy="1286748"/>
                          </a:xfrm>
                          <a:prstGeom prst="rect">
                            <a:avLst/>
                          </a:prstGeom>
                          <a:solidFill>
                            <a:srgbClr val="FFFFFF"/>
                          </a:solidFill>
                          <a:ln w="9525">
                            <a:solidFill>
                              <a:srgbClr val="000000"/>
                            </a:solidFill>
                            <a:miter lim="800000"/>
                          </a:ln>
                          <a:effectLst/>
                        </wps:spPr>
                        <wps:txbx>
                          <w:txbxContent>
                            <w:p w14:paraId="5152F612">
                              <w:pPr>
                                <w:rPr>
                                  <w:sz w:val="20"/>
                                  <w:szCs w:val="18"/>
                                </w:rPr>
                              </w:pPr>
                            </w:p>
                            <w:p w14:paraId="76B6FB89">
                              <w:pPr>
                                <w:jc w:val="center"/>
                                <w:rPr>
                                  <w:rFonts w:hint="eastAsia"/>
                                  <w:sz w:val="20"/>
                                  <w:szCs w:val="18"/>
                                </w:rPr>
                              </w:pPr>
                              <w:r>
                                <w:rPr>
                                  <w:rFonts w:hint="eastAsia"/>
                                  <w:sz w:val="20"/>
                                  <w:szCs w:val="18"/>
                                </w:rPr>
                                <w:t>Instrument terminals</w:t>
                              </w:r>
                            </w:p>
                          </w:txbxContent>
                        </wps:txbx>
                        <wps:bodyPr rot="0" vert="horz" wrap="square" lIns="91440" tIns="45720" rIns="91440" bIns="45720" anchor="t" anchorCtr="0" upright="1">
                          <a:noAutofit/>
                        </wps:bodyPr>
                      </wps:wsp>
                      <wps:wsp>
                        <wps:cNvPr id="11" name="矩形 11"/>
                        <wps:cNvSpPr>
                          <a:spLocks noChangeArrowheads="1"/>
                        </wps:cNvSpPr>
                        <wps:spPr bwMode="auto">
                          <a:xfrm>
                            <a:off x="3060937" y="197961"/>
                            <a:ext cx="982785" cy="1286748"/>
                          </a:xfrm>
                          <a:prstGeom prst="rect">
                            <a:avLst/>
                          </a:prstGeom>
                          <a:solidFill>
                            <a:srgbClr val="FFFFFF"/>
                          </a:solidFill>
                          <a:ln w="9525">
                            <a:solidFill>
                              <a:srgbClr val="000000"/>
                            </a:solidFill>
                            <a:miter lim="800000"/>
                          </a:ln>
                          <a:effectLst/>
                        </wps:spPr>
                        <wps:txbx>
                          <w:txbxContent>
                            <w:p w14:paraId="7ED7E911"/>
                            <w:p w14:paraId="3C1535CD">
                              <w:pPr>
                                <w:ind w:firstLine="100" w:firstLineChars="50"/>
                                <w:rPr>
                                  <w:rFonts w:hint="eastAsia" w:eastAsia="宋体"/>
                                  <w:sz w:val="20"/>
                                  <w:szCs w:val="18"/>
                                  <w:lang w:eastAsia="zh-CN"/>
                                </w:rPr>
                              </w:pPr>
                              <w:r>
                                <w:rPr>
                                  <w:rFonts w:hint="eastAsia"/>
                                  <w:sz w:val="20"/>
                                  <w:szCs w:val="18"/>
                                </w:rPr>
                                <w:t>LIS</w:t>
                              </w:r>
                              <w:r>
                                <w:rPr>
                                  <w:rFonts w:hint="eastAsia"/>
                                  <w:sz w:val="20"/>
                                  <w:szCs w:val="18"/>
                                  <w:lang w:val="en-US" w:eastAsia="zh-CN"/>
                                </w:rPr>
                                <w:t xml:space="preserve"> system</w:t>
                              </w:r>
                            </w:p>
                          </w:txbxContent>
                        </wps:txbx>
                        <wps:bodyPr rot="0" vert="horz" wrap="square" lIns="91440" tIns="45720" rIns="91440" bIns="45720" anchor="t" anchorCtr="0" upright="1">
                          <a:noAutofit/>
                        </wps:bodyPr>
                      </wps:wsp>
                      <wps:wsp>
                        <wps:cNvPr id="12" name="文本框 12"/>
                        <wps:cNvSpPr txBox="1">
                          <a:spLocks noChangeArrowheads="1"/>
                        </wps:cNvSpPr>
                        <wps:spPr bwMode="auto">
                          <a:xfrm>
                            <a:off x="1872268" y="197961"/>
                            <a:ext cx="343239" cy="197327"/>
                          </a:xfrm>
                          <a:prstGeom prst="rect">
                            <a:avLst/>
                          </a:prstGeom>
                          <a:noFill/>
                          <a:ln>
                            <a:noFill/>
                          </a:ln>
                          <a:effectLst/>
                        </wps:spPr>
                        <wps:txbx>
                          <w:txbxContent>
                            <w:p w14:paraId="4E8C1653"/>
                          </w:txbxContent>
                        </wps:txbx>
                        <wps:bodyPr rot="0" vert="horz" wrap="square" lIns="0" tIns="0" rIns="0" bIns="0" anchor="t" anchorCtr="0" upright="1">
                          <a:noAutofit/>
                        </wps:bodyPr>
                      </wps:wsp>
                      <wps:wsp>
                        <wps:cNvPr id="13" name="文本框 13"/>
                        <wps:cNvSpPr txBox="1">
                          <a:spLocks noChangeArrowheads="1"/>
                        </wps:cNvSpPr>
                        <wps:spPr bwMode="auto">
                          <a:xfrm>
                            <a:off x="1941423" y="296941"/>
                            <a:ext cx="571007" cy="396633"/>
                          </a:xfrm>
                          <a:prstGeom prst="rect">
                            <a:avLst/>
                          </a:prstGeom>
                          <a:noFill/>
                          <a:ln>
                            <a:noFill/>
                          </a:ln>
                          <a:effectLst/>
                        </wps:spPr>
                        <wps:txbx>
                          <w:txbxContent>
                            <w:p w14:paraId="36C9E911">
                              <w:pPr>
                                <w:rPr>
                                  <w:sz w:val="20"/>
                                  <w:szCs w:val="18"/>
                                </w:rPr>
                              </w:pPr>
                              <w:r>
                                <w:rPr>
                                  <w:rFonts w:hint="eastAsia"/>
                                  <w:sz w:val="20"/>
                                  <w:szCs w:val="18"/>
                                </w:rPr>
                                <w:t>ORU^R01</w:t>
                              </w:r>
                            </w:p>
                          </w:txbxContent>
                        </wps:txbx>
                        <wps:bodyPr rot="0" vert="horz" wrap="square" lIns="0" tIns="0" rIns="0" bIns="0" anchor="t" anchorCtr="0" upright="1">
                          <a:noAutofit/>
                        </wps:bodyPr>
                      </wps:wsp>
                      <wps:wsp>
                        <wps:cNvPr id="14" name="文本框 14"/>
                        <wps:cNvSpPr txBox="1">
                          <a:spLocks noChangeArrowheads="1"/>
                        </wps:cNvSpPr>
                        <wps:spPr bwMode="auto">
                          <a:xfrm>
                            <a:off x="1941423" y="791845"/>
                            <a:ext cx="571007" cy="367285"/>
                          </a:xfrm>
                          <a:prstGeom prst="rect">
                            <a:avLst/>
                          </a:prstGeom>
                          <a:noFill/>
                          <a:ln>
                            <a:noFill/>
                          </a:ln>
                          <a:effectLst/>
                        </wps:spPr>
                        <wps:txbx>
                          <w:txbxContent>
                            <w:p w14:paraId="23FD79A5">
                              <w:pPr>
                                <w:rPr>
                                  <w:sz w:val="20"/>
                                  <w:szCs w:val="18"/>
                                </w:rPr>
                              </w:pPr>
                              <w:r>
                                <w:rPr>
                                  <w:rFonts w:hint="eastAsia"/>
                                  <w:sz w:val="20"/>
                                  <w:szCs w:val="18"/>
                                </w:rPr>
                                <w:t>ACK^R01</w:t>
                              </w:r>
                            </w:p>
                          </w:txbxContent>
                        </wps:txbx>
                        <wps:bodyPr rot="0" vert="horz" wrap="square" lIns="0" tIns="0" rIns="0" bIns="0" anchor="t" anchorCtr="0" upright="1">
                          <a:noAutofit/>
                        </wps:bodyPr>
                      </wps:wsp>
                      <wps:wsp>
                        <wps:cNvPr id="15" name="直接连接符 15"/>
                        <wps:cNvCnPr>
                          <a:cxnSpLocks noChangeShapeType="1"/>
                        </wps:cNvCnPr>
                        <wps:spPr bwMode="auto">
                          <a:xfrm>
                            <a:off x="1310760" y="593884"/>
                            <a:ext cx="1750518" cy="0"/>
                          </a:xfrm>
                          <a:prstGeom prst="line">
                            <a:avLst/>
                          </a:prstGeom>
                          <a:noFill/>
                          <a:ln w="9525">
                            <a:solidFill>
                              <a:srgbClr val="000000"/>
                            </a:solidFill>
                            <a:round/>
                            <a:tailEnd type="triangle" w="med" len="med"/>
                          </a:ln>
                          <a:effectLst/>
                        </wps:spPr>
                        <wps:bodyPr/>
                      </wps:wsp>
                      <wps:wsp>
                        <wps:cNvPr id="16" name="直接连接符 16"/>
                        <wps:cNvCnPr>
                          <a:cxnSpLocks noChangeShapeType="1"/>
                        </wps:cNvCnPr>
                        <wps:spPr bwMode="auto">
                          <a:xfrm flipH="1">
                            <a:off x="1295418" y="1088787"/>
                            <a:ext cx="1747110" cy="0"/>
                          </a:xfrm>
                          <a:prstGeom prst="line">
                            <a:avLst/>
                          </a:prstGeom>
                          <a:noFill/>
                          <a:ln w="9525">
                            <a:solidFill>
                              <a:srgbClr val="000000"/>
                            </a:solidFill>
                            <a:round/>
                            <a:tailEnd type="triangle" w="med" len="med"/>
                          </a:ln>
                          <a:effectLst/>
                        </wps:spPr>
                        <wps:bodyPr/>
                      </wps:wsp>
                    </wpc:wpc>
                  </a:graphicData>
                </a:graphic>
              </wp:inline>
            </w:drawing>
          </mc:Choice>
          <mc:Fallback>
            <w:pict>
              <v:group id="_x0000_s1026" o:spid="_x0000_s1026" o:spt="203" style="height:124.7pt;width:347.4pt;" coordsize="4411980,1583690" editas="canvas" o:gfxdata="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">
                <o:lock v:ext="edit" aspectratio="f"/>
                <v:shape id="_x0000_s1026" o:spid="_x0000_s1026" style="position:absolute;left:0;top:0;height:1583690;width:4411980;" filled="f" stroked="f" coordsize="21600,21600" o:gfxdata="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">
                  <v:fill on="f" focussize="0,0"/>
                  <v:stroke on="f"/>
                  <v:imagedata o:title=""/>
                  <o:lock v:ext="edit" aspectratio="t"/>
                </v:shape>
                <v:rect id="_x0000_s1026" o:spid="_x0000_s1026" o:spt="1" style="position:absolute;left:333667;top:197961;height:1286748;width:967594;" fillcolor="#FFFFFF" filled="t" stroked="t" coordsize="21600,21600" o:gfxdata="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o5IzmdUAAAAFAQAADwAAAAAAAAABACAA&#10;AAAiAAAAZHJzL2Rvd25yZXYueG1sUEsBAhQAFAAAAAgAh07iQJj1maxJAgAAlAQAAA4AAAAAAAAA&#10;AQAgAAAAJAEAAGRycy9lMm9Eb2MueG1sUEsFBgAAAAAGAAYAWQEAAN8FAAAAAA==&#10;">
                  <v:fill on="t" focussize="0,0"/>
                  <v:stroke color="#000000" miterlimit="8" joinstyle="miter"/>
                  <v:imagedata o:title=""/>
                  <o:lock v:ext="edit" aspectratio="f"/>
                  <v:textbox>
                    <w:txbxContent>
                      <w:p w14:paraId="5152F612">
                        <w:pPr>
                          <w:rPr>
                            <w:sz w:val="20"/>
                            <w:szCs w:val="18"/>
                          </w:rPr>
                        </w:pPr>
                      </w:p>
                      <w:p w14:paraId="76B6FB89">
                        <w:pPr>
                          <w:jc w:val="center"/>
                          <w:rPr>
                            <w:rFonts w:hint="eastAsia"/>
                            <w:sz w:val="20"/>
                            <w:szCs w:val="18"/>
                          </w:rPr>
                        </w:pPr>
                        <w:r>
                          <w:rPr>
                            <w:rFonts w:hint="eastAsia"/>
                            <w:sz w:val="20"/>
                            <w:szCs w:val="18"/>
                          </w:rPr>
                          <w:t>Instrument terminals</w:t>
                        </w:r>
                      </w:p>
                    </w:txbxContent>
                  </v:textbox>
                </v:rect>
                <v:rect id="_x0000_s1026" o:spid="_x0000_s1026" o:spt="1" style="position:absolute;left:3060937;top:197961;height:1286748;width:982785;" fillcolor="#FFFFFF" filled="t" stroked="t" coordsize="21600,21600" o:gfxdata="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OSM5nVAAAABQEAAA8AAAAAAAAAAQAg&#10;AAAAIgAAAGRycy9kb3ducmV2LnhtbFBLAQIUABQAAAAIAIdO4kAief3qSgIAAJUEAAAOAAAAAAAA&#10;AAEAIAAAACQBAABkcnMvZTJvRG9jLnhtbFBLBQYAAAAABgAGAFkBAADgBQAAAAA=&#10;">
                  <v:fill on="t" focussize="0,0"/>
                  <v:stroke color="#000000" miterlimit="8" joinstyle="miter"/>
                  <v:imagedata o:title=""/>
                  <o:lock v:ext="edit" aspectratio="f"/>
                  <v:textbox>
                    <w:txbxContent>
                      <w:p w14:paraId="7ED7E911"/>
                      <w:p w14:paraId="3C1535CD">
                        <w:pPr>
                          <w:ind w:firstLine="100" w:firstLineChars="50"/>
                          <w:rPr>
                            <w:rFonts w:hint="eastAsia" w:eastAsia="宋体"/>
                            <w:sz w:val="20"/>
                            <w:szCs w:val="18"/>
                            <w:lang w:eastAsia="zh-CN"/>
                          </w:rPr>
                        </w:pPr>
                        <w:r>
                          <w:rPr>
                            <w:rFonts w:hint="eastAsia"/>
                            <w:sz w:val="20"/>
                            <w:szCs w:val="18"/>
                          </w:rPr>
                          <w:t>LIS</w:t>
                        </w:r>
                        <w:r>
                          <w:rPr>
                            <w:rFonts w:hint="eastAsia"/>
                            <w:sz w:val="20"/>
                            <w:szCs w:val="18"/>
                            <w:lang w:val="en-US" w:eastAsia="zh-CN"/>
                          </w:rPr>
                          <w:t xml:space="preserve"> system</w:t>
                        </w:r>
                      </w:p>
                    </w:txbxContent>
                  </v:textbox>
                </v:rect>
                <v:shape id="_x0000_s1026" o:spid="_x0000_s1026" o:spt="202" type="#_x0000_t202" style="position:absolute;left:1872268;top:197961;height:197327;width:343239;" filled="f" stroked="f" coordsize="21600,21600" o:gfxdata="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nkBAI1QAAAAUBAAAP&#10;AAAAAAAAAAEAIAAAACIAAABkcnMvZG93bnJldi54bWxQSwECFAAUAAAACACHTuJAQpCcuRsCAAAf&#10;BAAADgAAAAAAAAABACAAAAAkAQAAZHJzL2Uyb0RvYy54bWxQSwUGAAAAAAYABgBZAQAAsQUAAAAA&#10;">
                  <v:fill on="f" focussize="0,0"/>
                  <v:stroke on="f"/>
                  <v:imagedata o:title=""/>
                  <o:lock v:ext="edit" aspectratio="f"/>
                  <v:textbox inset="0mm,0mm,0mm,0mm">
                    <w:txbxContent>
                      <w:p w14:paraId="4E8C1653"/>
                    </w:txbxContent>
                  </v:textbox>
                </v:shape>
                <v:shape id="_x0000_s1026" o:spid="_x0000_s1026" o:spt="202" type="#_x0000_t202" style="position:absolute;left:1941423;top:296941;height:396633;width:571007;" filled="f" stroked="f" coordsize="21600,21600" o:gfxdata="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eQEAjVAAAABQEA&#10;AA8AAAAAAAAAAQAgAAAAIgAAAGRycy9kb3ducmV2LnhtbFBLAQIUABQAAAAIAIdO4kAajw29HQIA&#10;AB8EAAAOAAAAAAAAAAEAIAAAACQBAABkcnMvZTJvRG9jLnhtbFBLBQYAAAAABgAGAFkBAACzBQAA&#10;AAA=&#10;">
                  <v:fill on="f" focussize="0,0"/>
                  <v:stroke on="f"/>
                  <v:imagedata o:title=""/>
                  <o:lock v:ext="edit" aspectratio="f"/>
                  <v:textbox inset="0mm,0mm,0mm,0mm">
                    <w:txbxContent>
                      <w:p w14:paraId="36C9E911">
                        <w:pPr>
                          <w:rPr>
                            <w:sz w:val="20"/>
                            <w:szCs w:val="18"/>
                          </w:rPr>
                        </w:pPr>
                        <w:r>
                          <w:rPr>
                            <w:rFonts w:hint="eastAsia"/>
                            <w:sz w:val="20"/>
                            <w:szCs w:val="18"/>
                          </w:rPr>
                          <w:t>ORU^R01</w:t>
                        </w:r>
                      </w:p>
                    </w:txbxContent>
                  </v:textbox>
                </v:shape>
                <v:shape id="_x0000_s1026" o:spid="_x0000_s1026" o:spt="202" type="#_x0000_t202" style="position:absolute;left:1941423;top:791845;height:367285;width:571007;" filled="f" stroked="f" coordsize="21600,21600" o:gfxdata="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55AQCNUAAAAF&#10;AQAADwAAAAAAAAABACAAAAAiAAAAZHJzL2Rvd25yZXYueG1sUEsBAhQAFAAAAAgAh07iQNNbw8kf&#10;AgAAHwQAAA4AAAAAAAAAAQAgAAAAJAEAAGRycy9lMm9Eb2MueG1sUEsFBgAAAAAGAAYAWQEAALUF&#10;AAAAAA==&#10;">
                  <v:fill on="f" focussize="0,0"/>
                  <v:stroke on="f"/>
                  <v:imagedata o:title=""/>
                  <o:lock v:ext="edit" aspectratio="f"/>
                  <v:textbox inset="0mm,0mm,0mm,0mm">
                    <w:txbxContent>
                      <w:p w14:paraId="23FD79A5">
                        <w:pPr>
                          <w:rPr>
                            <w:sz w:val="20"/>
                            <w:szCs w:val="18"/>
                          </w:rPr>
                        </w:pPr>
                        <w:r>
                          <w:rPr>
                            <w:rFonts w:hint="eastAsia"/>
                            <w:sz w:val="20"/>
                            <w:szCs w:val="18"/>
                          </w:rPr>
                          <w:t>ACK^R01</w:t>
                        </w:r>
                      </w:p>
                    </w:txbxContent>
                  </v:textbox>
                </v:shape>
                <v:line id="_x0000_s1026" o:spid="_x0000_s1026" o:spt="20" style="position:absolute;left:1310760;top:593884;height:0;width:1750518;" filled="f" stroked="t" coordsize="21600,21600" o:gfxdata="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rgrRT1wAAAAUBAAAPAAAAAAAA&#10;AAEAIAAAACIAAABkcnMvZG93bnJldi54bWxQSwECFAAUAAAACACHTuJAOUzTfhMCAADzAwAADgAA&#10;AAAAAAABACAAAAAmAQAAZHJzL2Uyb0RvYy54bWxQSwUGAAAAAAYABgBZAQAAqwUAAAAA&#10;">
                  <v:fill on="f" focussize="0,0"/>
                  <v:stroke color="#000000" joinstyle="round" endarrow="block"/>
                  <v:imagedata o:title=""/>
                  <o:lock v:ext="edit" aspectratio="f"/>
                </v:line>
                <v:line id="_x0000_s1026" o:spid="_x0000_s1026" o:spt="20" style="position:absolute;left:1295418;top:1088787;flip:x;height:0;width:1747110;" filled="f" stroked="t" coordsize="21600,21600" o:gfxdata="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PqIQDWAAAABQEAAA8A&#10;AAAAAAAAAQAgAAAAIgAAAGRycy9kb3ducmV2LnhtbFBLAQIUABQAAAAIAIdO4kAa3hagGQIAAP4D&#10;AAAOAAAAAAAAAAEAIAAAACUBAABkcnMvZTJvRG9jLnhtbFBLBQYAAAAABgAGAFkBAACwBQAAAAA=&#10;">
                  <v:fill on="f" focussize="0,0"/>
                  <v:stroke color="#000000" joinstyle="round" endarrow="block"/>
                  <v:imagedata o:title=""/>
                  <o:lock v:ext="edit" aspectratio="f"/>
                </v:line>
                <w10:wrap type="none"/>
                <w10:anchorlock/>
              </v:group>
            </w:pict>
          </mc:Fallback>
        </mc:AlternateContent>
      </w:r>
    </w:p>
    <w:p w14:paraId="007650A8">
      <w:pPr>
        <w:pStyle w:val="16"/>
        <w:numPr>
          <w:numId w:val="0"/>
        </w:numPr>
        <w:spacing w:before="93" w:after="93"/>
        <w:ind w:leftChars="0"/>
        <w:jc w:val="center"/>
        <w:rPr>
          <w:rFonts w:hint="default" w:ascii="Times New Roman" w:hAnsi="Times New Roman" w:eastAsia="微软雅黑" w:cs="Times New Roman"/>
          <w:sz w:val="15"/>
          <w:szCs w:val="16"/>
        </w:rPr>
      </w:pPr>
      <w:r>
        <w:rPr>
          <w:rFonts w:hint="default" w:ascii="Times New Roman" w:hAnsi="Times New Roman" w:eastAsia="微软雅黑" w:cs="Times New Roman"/>
          <w:sz w:val="15"/>
          <w:szCs w:val="16"/>
        </w:rPr>
        <w:t>Figure 1 Schematic diagram of the communication process of test results</w:t>
      </w:r>
    </w:p>
    <w:p w14:paraId="446D0519">
      <w:pPr>
        <w:pStyle w:val="4"/>
        <w:ind w:firstLineChars="0"/>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Unsolicited transmission of an observation message is sent using the ORU (Unsolicited transmission of an observation message) message;</w:t>
      </w:r>
    </w:p>
    <w:p w14:paraId="4E857787">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The following messages are included:</w:t>
      </w:r>
    </w:p>
    <w:p w14:paraId="74096ACA">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1. patient information needed for network data</w:t>
      </w:r>
    </w:p>
    <w:p w14:paraId="31473BFB">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2.Bed information</w:t>
      </w:r>
    </w:p>
    <w:p w14:paraId="4B12972A">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3. parameter and device settings</w:t>
      </w:r>
    </w:p>
    <w:p w14:paraId="40ECE2D5">
      <w:pPr>
        <w:pStyle w:val="4"/>
        <w:ind w:left="420" w:firstLine="0" w:firstLineChars="0"/>
        <w:rPr>
          <w:rFonts w:hint="default" w:ascii="Times New Roman" w:hAnsi="Times New Roman" w:eastAsia="微软雅黑" w:cs="Times New Roman"/>
          <w:sz w:val="18"/>
          <w:szCs w:val="21"/>
        </w:rPr>
      </w:pPr>
    </w:p>
    <w:p w14:paraId="5B2E2E18">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The basic format is as follows:</w:t>
      </w:r>
    </w:p>
    <w:p w14:paraId="4BE5D468">
      <w:pPr>
        <w:pStyle w:val="4"/>
        <w:ind w:left="420" w:firstLine="0" w:firstLineChars="0"/>
        <w:rPr>
          <w:rFonts w:hint="default" w:ascii="Times New Roman" w:hAnsi="Times New Roman" w:eastAsia="微软雅黑" w:cs="Times New Roman"/>
          <w:b/>
          <w:bCs/>
          <w:sz w:val="18"/>
          <w:szCs w:val="21"/>
        </w:rPr>
      </w:pPr>
      <w:r>
        <w:rPr>
          <w:rFonts w:hint="default" w:ascii="Times New Roman" w:hAnsi="Times New Roman" w:eastAsia="微软雅黑" w:cs="Times New Roman"/>
          <w:b/>
          <w:bCs/>
          <w:sz w:val="18"/>
          <w:szCs w:val="21"/>
        </w:rPr>
        <w:t>ORU ^R01 message:</w:t>
      </w:r>
    </w:p>
    <w:p w14:paraId="55E04A8D">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 xml:space="preserve">MSH message header, including communication information such as message number, send time, message separator, and encoding method </w:t>
      </w:r>
    </w:p>
    <w:p w14:paraId="22501185">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 xml:space="preserve">{ </w:t>
      </w:r>
    </w:p>
    <w:p w14:paraId="6DBB4AEB">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 xml:space="preserve">PID Basic patient information, including patient's name, gender, medical record number, date of birth, etc. </w:t>
      </w:r>
    </w:p>
    <w:p w14:paraId="606307FC">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 xml:space="preserve">[PV1] Patient visit information, including patient type, department, bed number, fee, etc. </w:t>
      </w:r>
    </w:p>
    <w:p w14:paraId="73A868EF">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 xml:space="preserve">{ </w:t>
      </w:r>
    </w:p>
    <w:p w14:paraId="3017FCA7">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 xml:space="preserve">OBR Sample information, including sample number, examiner, test time, etc. {[OBX]} </w:t>
      </w:r>
    </w:p>
    <w:p w14:paraId="708907D1">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 xml:space="preserve">    </w:t>
      </w:r>
      <w:r>
        <w:rPr>
          <w:rFonts w:hint="default" w:ascii="Times New Roman" w:hAnsi="Times New Roman" w:eastAsia="微软雅黑" w:cs="Times New Roman"/>
          <w:sz w:val="18"/>
          <w:szCs w:val="21"/>
        </w:rPr>
        <w:tab/>
      </w:r>
      <w:r>
        <w:rPr>
          <w:rFonts w:hint="default" w:ascii="Times New Roman" w:hAnsi="Times New Roman" w:eastAsia="微软雅黑" w:cs="Times New Roman"/>
          <w:sz w:val="18"/>
          <w:szCs w:val="21"/>
        </w:rPr>
        <w:t>{[OBX]} test data items, including test parameter results and data related to working mode tests, etc.</w:t>
      </w:r>
    </w:p>
    <w:p w14:paraId="0C9CBBE0">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 xml:space="preserve">}                                         </w:t>
      </w:r>
    </w:p>
    <w:p w14:paraId="1EA308AF">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 xml:space="preserve">} </w:t>
      </w:r>
    </w:p>
    <w:p w14:paraId="4CDAE2B9">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b/>
          <w:bCs/>
          <w:sz w:val="18"/>
          <w:szCs w:val="21"/>
        </w:rPr>
        <w:t xml:space="preserve">ACK^R01 </w:t>
      </w:r>
      <w:r>
        <w:rPr>
          <w:rFonts w:hint="default" w:ascii="Times New Roman" w:hAnsi="Times New Roman" w:eastAsia="微软雅黑" w:cs="Times New Roman"/>
          <w:sz w:val="18"/>
          <w:szCs w:val="21"/>
        </w:rPr>
        <w:t>message:</w:t>
      </w:r>
    </w:p>
    <w:p w14:paraId="4299B79E">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 xml:space="preserve">MSH Message Header </w:t>
      </w:r>
    </w:p>
    <w:p w14:paraId="20825361">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 xml:space="preserve">MSA Message Acknowledgement describing whether the communication message was successfully received or not </w:t>
      </w:r>
    </w:p>
    <w:p w14:paraId="42C5819C">
      <w:pPr>
        <w:pStyle w:val="4"/>
        <w:ind w:firstLine="0" w:firstLineChars="0"/>
        <w:rPr>
          <w:rFonts w:hint="default" w:ascii="Times New Roman" w:hAnsi="Times New Roman" w:eastAsia="微软雅黑" w:cs="Times New Roman"/>
          <w:color w:val="0000FF"/>
          <w:sz w:val="18"/>
          <w:szCs w:val="21"/>
        </w:rPr>
      </w:pPr>
    </w:p>
    <w:p w14:paraId="2E0A218D">
      <w:pPr>
        <w:pStyle w:val="5"/>
        <w:numPr>
          <w:ilvl w:val="2"/>
          <w:numId w:val="0"/>
        </w:numPr>
        <w:tabs>
          <w:tab w:val="clear" w:pos="720"/>
        </w:tabs>
        <w:rPr>
          <w:rFonts w:hint="default" w:ascii="Times New Roman" w:hAnsi="Times New Roman" w:eastAsia="微软雅黑" w:cs="Times New Roman"/>
          <w:sz w:val="22"/>
          <w:szCs w:val="24"/>
        </w:rPr>
      </w:pPr>
      <w:r>
        <w:rPr>
          <w:rFonts w:hint="default" w:ascii="Times New Roman" w:hAnsi="Times New Roman" w:eastAsia="微软雅黑" w:cs="Times New Roman"/>
          <w:sz w:val="22"/>
          <w:szCs w:val="24"/>
        </w:rPr>
        <w:t>2.2.1 Specific Message Segments</w:t>
      </w:r>
    </w:p>
    <w:p w14:paraId="55B5FCEE">
      <w:pPr>
        <w:pStyle w:val="4"/>
        <w:ind w:left="420" w:firstLine="0" w:firstLineChars="0"/>
        <w:rPr>
          <w:rFonts w:hint="default" w:ascii="Times New Roman" w:hAnsi="Times New Roman" w:eastAsia="微软雅黑" w:cs="Times New Roman"/>
          <w:b/>
          <w:bCs/>
          <w:sz w:val="18"/>
          <w:szCs w:val="21"/>
        </w:rPr>
      </w:pPr>
      <w:r>
        <w:rPr>
          <w:rFonts w:hint="default" w:ascii="Times New Roman" w:hAnsi="Times New Roman" w:eastAsia="微软雅黑" w:cs="Times New Roman"/>
          <w:b/>
          <w:bCs/>
          <w:sz w:val="18"/>
          <w:szCs w:val="21"/>
        </w:rPr>
        <w:t>MSH Message Segment</w:t>
      </w:r>
    </w:p>
    <w:p w14:paraId="0969FB9D">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All messages begin with the MSH end.</w:t>
      </w:r>
    </w:p>
    <w:p w14:paraId="5DA90454">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Example：</w:t>
      </w:r>
    </w:p>
    <w:p w14:paraId="3817F118">
      <w:pPr>
        <w:jc w:val="left"/>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MSH|^~\&amp;|GZ-8 Plus|123456789v|||20230131110420||ORU^R01|202301311104200001|0|2.3.1|||AA||CHA|UTF-8</w:t>
      </w:r>
    </w:p>
    <w:tbl>
      <w:tblPr>
        <w:tblStyle w:val="11"/>
        <w:tblpPr w:leftFromText="180" w:rightFromText="180" w:vertAnchor="text" w:horzAnchor="page" w:tblpX="1142" w:tblpY="19"/>
        <w:tblOverlap w:val="never"/>
        <w:tblW w:w="498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8"/>
        <w:gridCol w:w="2357"/>
        <w:gridCol w:w="3041"/>
        <w:gridCol w:w="3404"/>
      </w:tblGrid>
      <w:tr w14:paraId="3BEF9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72" w:type="pct"/>
            <w:tcBorders>
              <w:left w:val="nil"/>
              <w:right w:val="nil"/>
            </w:tcBorders>
            <w:shd w:val="clear" w:color="auto" w:fill="auto"/>
          </w:tcPr>
          <w:p w14:paraId="0988F2C0">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No.</w:t>
            </w:r>
          </w:p>
        </w:tc>
        <w:tc>
          <w:tcPr>
            <w:tcW w:w="1185" w:type="pct"/>
            <w:tcBorders>
              <w:left w:val="nil"/>
              <w:right w:val="nil"/>
            </w:tcBorders>
            <w:shd w:val="clear" w:color="auto" w:fill="auto"/>
          </w:tcPr>
          <w:p w14:paraId="65D558BC">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Field Name</w:t>
            </w:r>
          </w:p>
        </w:tc>
        <w:tc>
          <w:tcPr>
            <w:tcW w:w="1529" w:type="pct"/>
            <w:tcBorders>
              <w:left w:val="nil"/>
              <w:right w:val="nil"/>
            </w:tcBorders>
            <w:shd w:val="clear" w:color="auto" w:fill="auto"/>
          </w:tcPr>
          <w:p w14:paraId="44BA0BD9">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Example </w:t>
            </w:r>
          </w:p>
        </w:tc>
        <w:tc>
          <w:tcPr>
            <w:tcW w:w="1711" w:type="pct"/>
            <w:tcBorders>
              <w:left w:val="nil"/>
              <w:right w:val="nil"/>
            </w:tcBorders>
            <w:shd w:val="clear" w:color="auto" w:fill="auto"/>
          </w:tcPr>
          <w:p w14:paraId="30655EB9">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Description Description</w:t>
            </w:r>
          </w:p>
        </w:tc>
      </w:tr>
      <w:tr w14:paraId="13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572" w:type="pct"/>
            <w:tcBorders>
              <w:left w:val="nil"/>
              <w:right w:val="nil"/>
            </w:tcBorders>
            <w:shd w:val="clear" w:color="auto" w:fill="auto"/>
          </w:tcPr>
          <w:p w14:paraId="72C0DF63">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1</w:t>
            </w:r>
          </w:p>
        </w:tc>
        <w:tc>
          <w:tcPr>
            <w:tcW w:w="1185" w:type="pct"/>
            <w:tcBorders>
              <w:left w:val="nil"/>
              <w:right w:val="nil"/>
            </w:tcBorders>
            <w:shd w:val="clear" w:color="auto" w:fill="auto"/>
          </w:tcPr>
          <w:p w14:paraId="6C46D2CC">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Field separator</w:t>
            </w:r>
          </w:p>
        </w:tc>
        <w:tc>
          <w:tcPr>
            <w:tcW w:w="1529" w:type="pct"/>
            <w:tcBorders>
              <w:left w:val="nil"/>
              <w:right w:val="nil"/>
            </w:tcBorders>
            <w:shd w:val="clear" w:color="auto" w:fill="auto"/>
          </w:tcPr>
          <w:p w14:paraId="7411C36F">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w:t>
            </w:r>
          </w:p>
        </w:tc>
        <w:tc>
          <w:tcPr>
            <w:tcW w:w="1711" w:type="pct"/>
            <w:tcBorders>
              <w:left w:val="nil"/>
              <w:right w:val="nil"/>
            </w:tcBorders>
            <w:shd w:val="clear" w:color="auto" w:fill="auto"/>
          </w:tcPr>
          <w:p w14:paraId="688365BE">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Separator between the field ID and the first field, all subsequent field separators continue to use the new separator.</w:t>
            </w:r>
          </w:p>
        </w:tc>
      </w:tr>
      <w:tr w14:paraId="458AB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572" w:type="pct"/>
            <w:tcBorders>
              <w:left w:val="nil"/>
              <w:right w:val="nil"/>
            </w:tcBorders>
            <w:shd w:val="clear" w:color="auto" w:fill="auto"/>
          </w:tcPr>
          <w:p w14:paraId="0BE64F9C">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w:t>
            </w:r>
          </w:p>
        </w:tc>
        <w:tc>
          <w:tcPr>
            <w:tcW w:w="1185" w:type="pct"/>
            <w:tcBorders>
              <w:left w:val="nil"/>
              <w:right w:val="nil"/>
            </w:tcBorders>
            <w:shd w:val="clear" w:color="auto" w:fill="auto"/>
          </w:tcPr>
          <w:p w14:paraId="1D88C79A">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Encoded characters</w:t>
            </w:r>
          </w:p>
        </w:tc>
        <w:tc>
          <w:tcPr>
            <w:tcW w:w="1529" w:type="pct"/>
            <w:tcBorders>
              <w:left w:val="nil"/>
              <w:right w:val="nil"/>
            </w:tcBorders>
            <w:shd w:val="clear" w:color="auto" w:fill="auto"/>
          </w:tcPr>
          <w:p w14:paraId="235E0DB4">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^~\&amp;</w:t>
            </w:r>
          </w:p>
        </w:tc>
        <w:tc>
          <w:tcPr>
            <w:tcW w:w="1711" w:type="pct"/>
            <w:tcBorders>
              <w:left w:val="nil"/>
              <w:right w:val="nil"/>
            </w:tcBorders>
            <w:shd w:val="clear" w:color="auto" w:fill="auto"/>
          </w:tcPr>
          <w:p w14:paraId="6A40730D">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Declare component separator, repeat separator, escape separator and subcomponent separator.</w:t>
            </w:r>
          </w:p>
        </w:tc>
      </w:tr>
      <w:tr w14:paraId="517B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572" w:type="pct"/>
            <w:tcBorders>
              <w:left w:val="nil"/>
              <w:right w:val="nil"/>
            </w:tcBorders>
            <w:shd w:val="clear" w:color="auto" w:fill="auto"/>
          </w:tcPr>
          <w:p w14:paraId="74A43AEF">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3</w:t>
            </w:r>
          </w:p>
        </w:tc>
        <w:tc>
          <w:tcPr>
            <w:tcW w:w="1185" w:type="pct"/>
            <w:tcBorders>
              <w:left w:val="nil"/>
              <w:right w:val="nil"/>
            </w:tcBorders>
            <w:shd w:val="clear" w:color="auto" w:fill="auto"/>
          </w:tcPr>
          <w:p w14:paraId="5B75CC9F">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Sending application </w:t>
            </w:r>
          </w:p>
        </w:tc>
        <w:tc>
          <w:tcPr>
            <w:tcW w:w="1529" w:type="pct"/>
            <w:tcBorders>
              <w:left w:val="nil"/>
              <w:right w:val="nil"/>
            </w:tcBorders>
            <w:shd w:val="clear" w:color="auto" w:fill="auto"/>
          </w:tcPr>
          <w:p w14:paraId="5137DBE2">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GZ-8 Plus</w:t>
            </w:r>
          </w:p>
        </w:tc>
        <w:tc>
          <w:tcPr>
            <w:tcW w:w="1711" w:type="pct"/>
            <w:tcBorders>
              <w:left w:val="nil"/>
              <w:right w:val="nil"/>
            </w:tcBorders>
            <w:shd w:val="clear" w:color="auto" w:fill="auto"/>
          </w:tcPr>
          <w:p w14:paraId="66FB4B0F">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Sending device name</w:t>
            </w:r>
          </w:p>
        </w:tc>
      </w:tr>
      <w:tr w14:paraId="3CAB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572" w:type="pct"/>
            <w:tcBorders>
              <w:left w:val="nil"/>
              <w:right w:val="nil"/>
            </w:tcBorders>
            <w:shd w:val="clear" w:color="auto" w:fill="auto"/>
          </w:tcPr>
          <w:p w14:paraId="086EED16">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4</w:t>
            </w:r>
          </w:p>
        </w:tc>
        <w:tc>
          <w:tcPr>
            <w:tcW w:w="1185" w:type="pct"/>
            <w:tcBorders>
              <w:left w:val="nil"/>
              <w:right w:val="nil"/>
            </w:tcBorders>
            <w:shd w:val="clear" w:color="auto" w:fill="auto"/>
          </w:tcPr>
          <w:p w14:paraId="228A2176">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Sending device </w:t>
            </w:r>
          </w:p>
        </w:tc>
        <w:tc>
          <w:tcPr>
            <w:tcW w:w="1529" w:type="pct"/>
            <w:tcBorders>
              <w:left w:val="nil"/>
              <w:right w:val="nil"/>
            </w:tcBorders>
            <w:shd w:val="clear" w:color="auto" w:fill="auto"/>
          </w:tcPr>
          <w:p w14:paraId="283275C0">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123456789v</w:t>
            </w:r>
          </w:p>
        </w:tc>
        <w:tc>
          <w:tcPr>
            <w:tcW w:w="1711" w:type="pct"/>
            <w:tcBorders>
              <w:left w:val="nil"/>
              <w:right w:val="nil"/>
            </w:tcBorders>
            <w:shd w:val="clear" w:color="auto" w:fill="auto"/>
          </w:tcPr>
          <w:p w14:paraId="32DBFDF9">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Instrument serial number</w:t>
            </w:r>
          </w:p>
        </w:tc>
      </w:tr>
      <w:tr w14:paraId="20CD1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572" w:type="pct"/>
            <w:tcBorders>
              <w:left w:val="nil"/>
              <w:right w:val="nil"/>
            </w:tcBorders>
            <w:shd w:val="clear" w:color="auto" w:fill="auto"/>
          </w:tcPr>
          <w:p w14:paraId="094F84F3">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5</w:t>
            </w:r>
          </w:p>
        </w:tc>
        <w:tc>
          <w:tcPr>
            <w:tcW w:w="1185" w:type="pct"/>
            <w:tcBorders>
              <w:left w:val="nil"/>
              <w:right w:val="nil"/>
            </w:tcBorders>
            <w:shd w:val="clear" w:color="auto" w:fill="auto"/>
          </w:tcPr>
          <w:p w14:paraId="4AAC18DF">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Message date and time</w:t>
            </w:r>
          </w:p>
        </w:tc>
        <w:tc>
          <w:tcPr>
            <w:tcW w:w="1529" w:type="pct"/>
            <w:tcBorders>
              <w:left w:val="nil"/>
              <w:right w:val="nil"/>
            </w:tcBorders>
            <w:shd w:val="clear" w:color="auto" w:fill="auto"/>
          </w:tcPr>
          <w:p w14:paraId="4742FE80">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20230131110420</w:t>
            </w:r>
          </w:p>
        </w:tc>
        <w:tc>
          <w:tcPr>
            <w:tcW w:w="1711" w:type="pct"/>
            <w:tcBorders>
              <w:left w:val="nil"/>
              <w:right w:val="nil"/>
            </w:tcBorders>
            <w:shd w:val="clear" w:color="auto" w:fill="auto"/>
          </w:tcPr>
          <w:p w14:paraId="702A4605">
            <w:pPr>
              <w:pStyle w:val="4"/>
              <w:ind w:firstLine="0" w:firstLineChars="0"/>
              <w:jc w:val="center"/>
              <w:rPr>
                <w:rFonts w:hint="default" w:ascii="Times New Roman" w:hAnsi="Times New Roman" w:eastAsia="微软雅黑" w:cs="Times New Roman"/>
                <w:color w:val="FF0000"/>
                <w:sz w:val="18"/>
                <w:szCs w:val="18"/>
              </w:rPr>
            </w:pPr>
            <w:r>
              <w:rPr>
                <w:rFonts w:hint="default" w:ascii="Times New Roman" w:hAnsi="Times New Roman" w:cs="Times New Roman"/>
                <w:color w:val="FF0000"/>
                <w:sz w:val="18"/>
                <w:szCs w:val="18"/>
              </w:rPr>
              <w:t>Generation time</w:t>
            </w:r>
          </w:p>
        </w:tc>
      </w:tr>
      <w:tr w14:paraId="0BFCB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572" w:type="pct"/>
            <w:tcBorders>
              <w:left w:val="nil"/>
              <w:right w:val="nil"/>
            </w:tcBorders>
            <w:shd w:val="clear" w:color="auto" w:fill="auto"/>
          </w:tcPr>
          <w:p w14:paraId="78436064">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6</w:t>
            </w:r>
          </w:p>
        </w:tc>
        <w:tc>
          <w:tcPr>
            <w:tcW w:w="1185" w:type="pct"/>
            <w:tcBorders>
              <w:left w:val="nil"/>
              <w:right w:val="nil"/>
            </w:tcBorders>
            <w:shd w:val="clear" w:color="auto" w:fill="auto"/>
          </w:tcPr>
          <w:p w14:paraId="4BD5D4AA">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Message type</w:t>
            </w:r>
          </w:p>
        </w:tc>
        <w:tc>
          <w:tcPr>
            <w:tcW w:w="1529" w:type="pct"/>
            <w:tcBorders>
              <w:left w:val="nil"/>
              <w:right w:val="nil"/>
            </w:tcBorders>
            <w:shd w:val="clear" w:color="auto" w:fill="auto"/>
          </w:tcPr>
          <w:p w14:paraId="654C4CCE">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ORU^R01</w:t>
            </w:r>
          </w:p>
        </w:tc>
        <w:tc>
          <w:tcPr>
            <w:tcW w:w="1711" w:type="pct"/>
            <w:tcBorders>
              <w:left w:val="nil"/>
              <w:right w:val="nil"/>
            </w:tcBorders>
            <w:shd w:val="clear" w:color="auto" w:fill="auto"/>
          </w:tcPr>
          <w:p w14:paraId="3B2B6CE1">
            <w:pPr>
              <w:pStyle w:val="4"/>
              <w:ind w:firstLine="0" w:firstLineChars="0"/>
              <w:jc w:val="center"/>
              <w:rPr>
                <w:rFonts w:hint="default" w:ascii="Times New Roman" w:hAnsi="Times New Roman" w:eastAsia="微软雅黑" w:cs="Times New Roman"/>
                <w:sz w:val="18"/>
                <w:szCs w:val="18"/>
              </w:rPr>
            </w:pPr>
          </w:p>
        </w:tc>
      </w:tr>
      <w:tr w14:paraId="57330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572" w:type="pct"/>
            <w:tcBorders>
              <w:left w:val="nil"/>
              <w:right w:val="nil"/>
            </w:tcBorders>
            <w:shd w:val="clear" w:color="auto" w:fill="auto"/>
          </w:tcPr>
          <w:p w14:paraId="79485C63">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7</w:t>
            </w:r>
          </w:p>
        </w:tc>
        <w:tc>
          <w:tcPr>
            <w:tcW w:w="1185" w:type="pct"/>
            <w:tcBorders>
              <w:left w:val="nil"/>
              <w:right w:val="nil"/>
            </w:tcBorders>
            <w:shd w:val="clear" w:color="auto" w:fill="auto"/>
          </w:tcPr>
          <w:p w14:paraId="5ED5C732">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Message control ID number</w:t>
            </w:r>
          </w:p>
        </w:tc>
        <w:tc>
          <w:tcPr>
            <w:tcW w:w="1529" w:type="pct"/>
            <w:tcBorders>
              <w:left w:val="nil"/>
              <w:right w:val="nil"/>
            </w:tcBorders>
            <w:shd w:val="clear" w:color="auto" w:fill="auto"/>
          </w:tcPr>
          <w:p w14:paraId="4A47AFD1">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202301311104200001</w:t>
            </w:r>
          </w:p>
        </w:tc>
        <w:tc>
          <w:tcPr>
            <w:tcW w:w="1711" w:type="pct"/>
            <w:tcBorders>
              <w:left w:val="nil"/>
              <w:right w:val="nil"/>
            </w:tcBorders>
            <w:shd w:val="clear" w:color="auto" w:fill="auto"/>
          </w:tcPr>
          <w:p w14:paraId="3B30B8EC">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Message Unique Identifier</w:t>
            </w:r>
          </w:p>
        </w:tc>
      </w:tr>
      <w:tr w14:paraId="5A193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572" w:type="pct"/>
            <w:tcBorders>
              <w:left w:val="nil"/>
              <w:right w:val="nil"/>
            </w:tcBorders>
            <w:shd w:val="clear" w:color="auto" w:fill="auto"/>
          </w:tcPr>
          <w:p w14:paraId="5AB8C54B">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8</w:t>
            </w:r>
          </w:p>
        </w:tc>
        <w:tc>
          <w:tcPr>
            <w:tcW w:w="1185" w:type="pct"/>
            <w:tcBorders>
              <w:left w:val="nil"/>
              <w:right w:val="nil"/>
            </w:tcBorders>
            <w:shd w:val="clear" w:color="auto" w:fill="auto"/>
          </w:tcPr>
          <w:p w14:paraId="7D75A59C">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 xml:space="preserve">Sample type </w:t>
            </w:r>
          </w:p>
        </w:tc>
        <w:tc>
          <w:tcPr>
            <w:tcW w:w="1529" w:type="pct"/>
            <w:tcBorders>
              <w:left w:val="nil"/>
              <w:right w:val="nil"/>
            </w:tcBorders>
            <w:shd w:val="clear" w:color="auto" w:fill="auto"/>
          </w:tcPr>
          <w:p w14:paraId="255F49EF">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0</w:t>
            </w:r>
          </w:p>
        </w:tc>
        <w:tc>
          <w:tcPr>
            <w:tcW w:w="1711" w:type="pct"/>
            <w:tcBorders>
              <w:left w:val="nil"/>
              <w:right w:val="nil"/>
            </w:tcBorders>
            <w:shd w:val="clear" w:color="auto" w:fill="auto"/>
          </w:tcPr>
          <w:p w14:paraId="53A41DD4">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Sample-0,QC-2</w:t>
            </w:r>
          </w:p>
        </w:tc>
      </w:tr>
      <w:tr w14:paraId="0BA0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572" w:type="pct"/>
            <w:tcBorders>
              <w:left w:val="nil"/>
              <w:right w:val="nil"/>
            </w:tcBorders>
            <w:shd w:val="clear" w:color="auto" w:fill="auto"/>
          </w:tcPr>
          <w:p w14:paraId="154E0960">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9</w:t>
            </w:r>
          </w:p>
        </w:tc>
        <w:tc>
          <w:tcPr>
            <w:tcW w:w="1185" w:type="pct"/>
            <w:tcBorders>
              <w:left w:val="nil"/>
              <w:right w:val="nil"/>
            </w:tcBorders>
            <w:shd w:val="clear" w:color="auto" w:fill="auto"/>
          </w:tcPr>
          <w:p w14:paraId="6DCA69A9">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HL7protocol version </w:t>
            </w:r>
          </w:p>
        </w:tc>
        <w:tc>
          <w:tcPr>
            <w:tcW w:w="1529" w:type="pct"/>
            <w:tcBorders>
              <w:left w:val="nil"/>
              <w:right w:val="nil"/>
            </w:tcBorders>
            <w:shd w:val="clear" w:color="auto" w:fill="auto"/>
          </w:tcPr>
          <w:p w14:paraId="094464AB">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2.3.1</w:t>
            </w:r>
          </w:p>
        </w:tc>
        <w:tc>
          <w:tcPr>
            <w:tcW w:w="1711" w:type="pct"/>
            <w:tcBorders>
              <w:left w:val="nil"/>
              <w:right w:val="nil"/>
            </w:tcBorders>
            <w:shd w:val="clear" w:color="auto" w:fill="auto"/>
          </w:tcPr>
          <w:p w14:paraId="1FD6B9BB">
            <w:pPr>
              <w:pStyle w:val="4"/>
              <w:ind w:firstLine="0" w:firstLineChars="0"/>
              <w:jc w:val="center"/>
              <w:rPr>
                <w:rFonts w:hint="default" w:ascii="Times New Roman" w:hAnsi="Times New Roman" w:eastAsia="微软雅黑" w:cs="Times New Roman"/>
                <w:sz w:val="18"/>
                <w:szCs w:val="18"/>
              </w:rPr>
            </w:pPr>
          </w:p>
        </w:tc>
      </w:tr>
      <w:tr w14:paraId="08105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572" w:type="pct"/>
            <w:tcBorders>
              <w:left w:val="nil"/>
              <w:right w:val="nil"/>
            </w:tcBorders>
            <w:shd w:val="clear" w:color="auto" w:fill="auto"/>
          </w:tcPr>
          <w:p w14:paraId="15D1328C">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10</w:t>
            </w:r>
          </w:p>
        </w:tc>
        <w:tc>
          <w:tcPr>
            <w:tcW w:w="1185" w:type="pct"/>
            <w:tcBorders>
              <w:left w:val="nil"/>
              <w:right w:val="nil"/>
            </w:tcBorders>
            <w:shd w:val="clear" w:color="auto" w:fill="auto"/>
          </w:tcPr>
          <w:p w14:paraId="158CDAA9">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Message reply type </w:t>
            </w:r>
          </w:p>
        </w:tc>
        <w:tc>
          <w:tcPr>
            <w:tcW w:w="1529" w:type="pct"/>
            <w:tcBorders>
              <w:left w:val="nil"/>
              <w:right w:val="nil"/>
            </w:tcBorders>
            <w:shd w:val="clear" w:color="auto" w:fill="auto"/>
          </w:tcPr>
          <w:p w14:paraId="57AD48E7">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AL</w:t>
            </w:r>
          </w:p>
        </w:tc>
        <w:tc>
          <w:tcPr>
            <w:tcW w:w="1711" w:type="pct"/>
            <w:tcBorders>
              <w:left w:val="nil"/>
              <w:right w:val="nil"/>
            </w:tcBorders>
            <w:shd w:val="clear" w:color="auto" w:fill="auto"/>
          </w:tcPr>
          <w:p w14:paraId="2DD2B902">
            <w:pPr>
              <w:pStyle w:val="4"/>
              <w:ind w:firstLine="0" w:firstLineChars="0"/>
              <w:jc w:val="center"/>
              <w:rPr>
                <w:rFonts w:hint="default" w:ascii="Times New Roman" w:hAnsi="Times New Roman" w:eastAsia="微软雅黑" w:cs="Times New Roman"/>
                <w:color w:val="FF0000"/>
                <w:sz w:val="18"/>
                <w:szCs w:val="18"/>
              </w:rPr>
            </w:pPr>
            <w:r>
              <w:rPr>
                <w:rFonts w:hint="default" w:ascii="Times New Roman" w:hAnsi="Times New Roman" w:cs="Times New Roman"/>
                <w:color w:val="FF0000"/>
                <w:sz w:val="18"/>
                <w:szCs w:val="18"/>
              </w:rPr>
              <w:t>AL reply required AA no reply required</w:t>
            </w:r>
          </w:p>
        </w:tc>
      </w:tr>
      <w:tr w14:paraId="5393A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572" w:type="pct"/>
            <w:tcBorders>
              <w:left w:val="nil"/>
              <w:right w:val="nil"/>
            </w:tcBorders>
            <w:shd w:val="clear" w:color="auto" w:fill="auto"/>
          </w:tcPr>
          <w:p w14:paraId="76959B58">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11</w:t>
            </w:r>
          </w:p>
        </w:tc>
        <w:tc>
          <w:tcPr>
            <w:tcW w:w="1185" w:type="pct"/>
            <w:tcBorders>
              <w:left w:val="nil"/>
              <w:right w:val="nil"/>
            </w:tcBorders>
            <w:shd w:val="clear" w:color="auto" w:fill="auto"/>
          </w:tcPr>
          <w:p w14:paraId="64757EB8">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Country code</w:t>
            </w:r>
          </w:p>
        </w:tc>
        <w:tc>
          <w:tcPr>
            <w:tcW w:w="1529" w:type="pct"/>
            <w:tcBorders>
              <w:left w:val="nil"/>
              <w:right w:val="nil"/>
            </w:tcBorders>
            <w:shd w:val="clear" w:color="auto" w:fill="auto"/>
          </w:tcPr>
          <w:p w14:paraId="0A8B4D83">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CHA</w:t>
            </w:r>
          </w:p>
        </w:tc>
        <w:tc>
          <w:tcPr>
            <w:tcW w:w="1711" w:type="pct"/>
            <w:tcBorders>
              <w:left w:val="nil"/>
              <w:right w:val="nil"/>
            </w:tcBorders>
            <w:shd w:val="clear" w:color="auto" w:fill="auto"/>
          </w:tcPr>
          <w:p w14:paraId="1D2946F3">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China</w:t>
            </w:r>
          </w:p>
        </w:tc>
      </w:tr>
      <w:tr w14:paraId="026B2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572" w:type="pct"/>
            <w:tcBorders>
              <w:left w:val="nil"/>
              <w:right w:val="nil"/>
            </w:tcBorders>
            <w:shd w:val="clear" w:color="auto" w:fill="auto"/>
          </w:tcPr>
          <w:p w14:paraId="6173199B">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12</w:t>
            </w:r>
          </w:p>
        </w:tc>
        <w:tc>
          <w:tcPr>
            <w:tcW w:w="1185" w:type="pct"/>
            <w:tcBorders>
              <w:left w:val="nil"/>
              <w:right w:val="nil"/>
            </w:tcBorders>
            <w:shd w:val="clear" w:color="auto" w:fill="auto"/>
          </w:tcPr>
          <w:p w14:paraId="17AA46AC">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Character encoding </w:t>
            </w:r>
          </w:p>
        </w:tc>
        <w:tc>
          <w:tcPr>
            <w:tcW w:w="1529" w:type="pct"/>
            <w:tcBorders>
              <w:left w:val="nil"/>
              <w:right w:val="nil"/>
            </w:tcBorders>
            <w:shd w:val="clear" w:color="auto" w:fill="auto"/>
          </w:tcPr>
          <w:p w14:paraId="7A65F585">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UTF-8</w:t>
            </w:r>
          </w:p>
        </w:tc>
        <w:tc>
          <w:tcPr>
            <w:tcW w:w="1711" w:type="pct"/>
            <w:tcBorders>
              <w:left w:val="nil"/>
              <w:right w:val="nil"/>
            </w:tcBorders>
            <w:shd w:val="clear" w:color="auto" w:fill="auto"/>
          </w:tcPr>
          <w:p w14:paraId="3488E2A2">
            <w:pPr>
              <w:pStyle w:val="4"/>
              <w:ind w:firstLine="0" w:firstLineChars="0"/>
              <w:jc w:val="center"/>
              <w:rPr>
                <w:rFonts w:hint="default" w:ascii="Times New Roman" w:hAnsi="Times New Roman" w:eastAsia="微软雅黑" w:cs="Times New Roman"/>
                <w:sz w:val="18"/>
                <w:szCs w:val="18"/>
              </w:rPr>
            </w:pPr>
          </w:p>
        </w:tc>
      </w:tr>
    </w:tbl>
    <w:p w14:paraId="641C87F9">
      <w:pPr>
        <w:pStyle w:val="15"/>
        <w:numPr>
          <w:numId w:val="0"/>
        </w:numPr>
        <w:spacing w:before="93" w:after="93"/>
        <w:ind w:leftChars="0"/>
        <w:jc w:val="center"/>
        <w:rPr>
          <w:rFonts w:hint="default" w:ascii="Times New Roman" w:hAnsi="Times New Roman" w:eastAsia="微软雅黑" w:cs="Times New Roman"/>
          <w:sz w:val="15"/>
          <w:szCs w:val="16"/>
        </w:rPr>
      </w:pPr>
      <w:bookmarkStart w:id="1" w:name="_GoBack"/>
      <w:bookmarkEnd w:id="1"/>
      <w:r>
        <w:rPr>
          <w:rFonts w:hint="eastAsia" w:eastAsia="微软雅黑" w:cs="Times New Roman"/>
          <w:sz w:val="15"/>
          <w:szCs w:val="16"/>
          <w:lang w:val="en-US" w:eastAsia="zh-CN"/>
        </w:rPr>
        <w:t xml:space="preserve">Format 2 </w:t>
      </w:r>
      <w:r>
        <w:rPr>
          <w:rFonts w:hint="default" w:ascii="Times New Roman" w:hAnsi="Times New Roman" w:eastAsia="微软雅黑" w:cs="Times New Roman"/>
          <w:sz w:val="15"/>
          <w:szCs w:val="16"/>
        </w:rPr>
        <w:t>MSH Field Definition Table</w:t>
      </w:r>
    </w:p>
    <w:p w14:paraId="35995837">
      <w:pPr>
        <w:pStyle w:val="4"/>
        <w:ind w:left="420" w:firstLine="0" w:firstLineChars="0"/>
        <w:rPr>
          <w:rFonts w:hint="default" w:ascii="Times New Roman" w:hAnsi="Times New Roman" w:eastAsia="微软雅黑" w:cs="Times New Roman"/>
          <w:b/>
          <w:bCs/>
          <w:sz w:val="18"/>
          <w:szCs w:val="21"/>
        </w:rPr>
      </w:pPr>
      <w:r>
        <w:rPr>
          <w:rFonts w:hint="default" w:ascii="Times New Roman" w:hAnsi="Times New Roman" w:eastAsia="微软雅黑" w:cs="Times New Roman"/>
          <w:b/>
          <w:bCs/>
          <w:sz w:val="18"/>
          <w:szCs w:val="21"/>
        </w:rPr>
        <w:t>PID Message Field</w:t>
      </w:r>
      <w:r>
        <w:rPr>
          <w:rStyle w:val="14"/>
          <w:rFonts w:hint="default" w:ascii="Times New Roman" w:hAnsi="Times New Roman" w:cs="Times New Roman"/>
        </w:rPr>
        <w:commentReference w:id="0"/>
      </w:r>
    </w:p>
    <w:p w14:paraId="4C9710F7">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The PID message segment is used to identify the patient in an ORU message.</w:t>
      </w:r>
    </w:p>
    <w:p w14:paraId="06CBBAE5">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Example：</w:t>
      </w:r>
    </w:p>
    <w:p w14:paraId="50CDA102">
      <w:pPr>
        <w:ind w:firstLine="420"/>
        <w:jc w:val="left"/>
        <w:rPr>
          <w:rFonts w:hint="default" w:ascii="Times New Roman" w:hAnsi="Times New Roman" w:eastAsia="微软雅黑" w:cs="Times New Roman"/>
          <w:sz w:val="18"/>
          <w:szCs w:val="16"/>
        </w:rPr>
      </w:pPr>
      <w:r>
        <w:rPr>
          <w:rFonts w:hint="default" w:ascii="Times New Roman" w:hAnsi="Times New Roman" w:eastAsia="微软雅黑" w:cs="Times New Roman"/>
          <w:sz w:val="18"/>
          <w:szCs w:val="16"/>
        </w:rPr>
        <w:t>PID|cyq6||202108301530001|Toxoplasma gondii|</w:t>
      </w:r>
      <w:r>
        <w:rPr>
          <w:rFonts w:hint="eastAsia" w:eastAsia="微软雅黑" w:cs="Times New Roman"/>
          <w:sz w:val="18"/>
          <w:szCs w:val="16"/>
          <w:lang w:val="en-US" w:eastAsia="zh-CN"/>
        </w:rPr>
        <w:t>Xiaohua</w:t>
      </w:r>
      <w:r>
        <w:rPr>
          <w:rFonts w:hint="default" w:ascii="Times New Roman" w:hAnsi="Times New Roman" w:eastAsia="微软雅黑" w:cs="Times New Roman"/>
          <w:sz w:val="18"/>
          <w:szCs w:val="16"/>
        </w:rPr>
        <w:t>||19941009|M</w:t>
      </w:r>
    </w:p>
    <w:tbl>
      <w:tblPr>
        <w:tblStyle w:val="11"/>
        <w:tblpPr w:leftFromText="180" w:rightFromText="180" w:vertAnchor="text" w:horzAnchor="page" w:tblpX="1217" w:tblpY="34"/>
        <w:tblOverlap w:val="never"/>
        <w:tblW w:w="498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1683"/>
        <w:gridCol w:w="1804"/>
        <w:gridCol w:w="5046"/>
      </w:tblGrid>
      <w:tr w14:paraId="6EF6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703" w:type="pct"/>
            <w:tcBorders>
              <w:left w:val="nil"/>
              <w:right w:val="nil"/>
            </w:tcBorders>
            <w:shd w:val="clear" w:color="auto" w:fill="auto"/>
          </w:tcPr>
          <w:p w14:paraId="7BA69DF1">
            <w:pPr>
              <w:pStyle w:val="4"/>
              <w:ind w:firstLine="0" w:firstLineChars="0"/>
              <w:jc w:val="cente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rPr>
              <w:t xml:space="preserve">Serial </w:t>
            </w:r>
            <w:r>
              <w:rPr>
                <w:rFonts w:hint="default" w:ascii="Times New Roman" w:hAnsi="Times New Roman" w:eastAsia="微软雅黑" w:cs="Times New Roman"/>
                <w:sz w:val="18"/>
                <w:szCs w:val="18"/>
                <w:lang w:val="en-US" w:eastAsia="zh-CN"/>
              </w:rPr>
              <w:t>No.</w:t>
            </w:r>
          </w:p>
        </w:tc>
        <w:tc>
          <w:tcPr>
            <w:tcW w:w="847" w:type="pct"/>
            <w:tcBorders>
              <w:left w:val="nil"/>
              <w:right w:val="nil"/>
            </w:tcBorders>
            <w:shd w:val="clear" w:color="auto" w:fill="auto"/>
          </w:tcPr>
          <w:p w14:paraId="42062D0C">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Field Name</w:t>
            </w:r>
          </w:p>
        </w:tc>
        <w:tc>
          <w:tcPr>
            <w:tcW w:w="908" w:type="pct"/>
            <w:tcBorders>
              <w:left w:val="nil"/>
              <w:right w:val="nil"/>
            </w:tcBorders>
            <w:shd w:val="clear" w:color="auto" w:fill="auto"/>
          </w:tcPr>
          <w:p w14:paraId="01FB0100">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Example </w:t>
            </w:r>
          </w:p>
        </w:tc>
        <w:tc>
          <w:tcPr>
            <w:tcW w:w="2540" w:type="pct"/>
            <w:tcBorders>
              <w:left w:val="nil"/>
              <w:right w:val="nil"/>
            </w:tcBorders>
            <w:shd w:val="clear" w:color="auto" w:fill="auto"/>
          </w:tcPr>
          <w:p w14:paraId="15621619">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Description</w:t>
            </w:r>
          </w:p>
        </w:tc>
      </w:tr>
      <w:tr w14:paraId="3E27E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703" w:type="pct"/>
            <w:tcBorders>
              <w:left w:val="nil"/>
              <w:right w:val="nil"/>
            </w:tcBorders>
            <w:shd w:val="clear" w:color="auto" w:fill="auto"/>
          </w:tcPr>
          <w:p w14:paraId="01A4AB78">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1</w:t>
            </w:r>
          </w:p>
        </w:tc>
        <w:tc>
          <w:tcPr>
            <w:tcW w:w="847" w:type="pct"/>
            <w:tcBorders>
              <w:left w:val="nil"/>
              <w:right w:val="nil"/>
            </w:tcBorders>
            <w:shd w:val="clear" w:color="auto" w:fill="auto"/>
          </w:tcPr>
          <w:p w14:paraId="2552D590">
            <w:pPr>
              <w:pStyle w:val="4"/>
              <w:ind w:firstLine="0" w:firstLineChars="0"/>
              <w:jc w:val="cente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rPr>
              <w:t>ID</w:t>
            </w:r>
            <w:r>
              <w:rPr>
                <w:rFonts w:hint="default" w:ascii="Times New Roman" w:hAnsi="Times New Roman" w:eastAsia="微软雅黑" w:cs="Times New Roman"/>
                <w:sz w:val="18"/>
                <w:szCs w:val="18"/>
                <w:lang w:val="en-US" w:eastAsia="zh-CN"/>
              </w:rPr>
              <w:t xml:space="preserve"> Setting</w:t>
            </w:r>
          </w:p>
        </w:tc>
        <w:tc>
          <w:tcPr>
            <w:tcW w:w="908" w:type="pct"/>
            <w:tcBorders>
              <w:left w:val="nil"/>
              <w:right w:val="nil"/>
            </w:tcBorders>
            <w:shd w:val="clear" w:color="auto" w:fill="auto"/>
          </w:tcPr>
          <w:p w14:paraId="75D7CD47">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cyq6</w:t>
            </w:r>
          </w:p>
        </w:tc>
        <w:tc>
          <w:tcPr>
            <w:tcW w:w="2540" w:type="pct"/>
            <w:tcBorders>
              <w:left w:val="nil"/>
              <w:right w:val="nil"/>
            </w:tcBorders>
            <w:shd w:val="clear" w:color="auto" w:fill="auto"/>
          </w:tcPr>
          <w:p w14:paraId="72EB0B92">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Patient number</w:t>
            </w:r>
          </w:p>
        </w:tc>
      </w:tr>
      <w:tr w14:paraId="40F5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3" w:type="pct"/>
            <w:tcBorders>
              <w:left w:val="nil"/>
              <w:right w:val="nil"/>
            </w:tcBorders>
            <w:shd w:val="clear" w:color="auto" w:fill="auto"/>
          </w:tcPr>
          <w:p w14:paraId="1B28B865">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w:t>
            </w:r>
          </w:p>
        </w:tc>
        <w:tc>
          <w:tcPr>
            <w:tcW w:w="847" w:type="pct"/>
            <w:tcBorders>
              <w:left w:val="nil"/>
              <w:right w:val="nil"/>
            </w:tcBorders>
            <w:shd w:val="clear" w:color="auto" w:fill="auto"/>
          </w:tcPr>
          <w:p w14:paraId="0436AC26">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 xml:space="preserve"> Sample Number/QC File Number</w:t>
            </w:r>
          </w:p>
        </w:tc>
        <w:tc>
          <w:tcPr>
            <w:tcW w:w="908" w:type="pct"/>
            <w:tcBorders>
              <w:left w:val="nil"/>
              <w:right w:val="nil"/>
            </w:tcBorders>
            <w:shd w:val="clear" w:color="auto" w:fill="auto"/>
          </w:tcPr>
          <w:p w14:paraId="4076DCC9">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20210806001</w:t>
            </w:r>
          </w:p>
        </w:tc>
        <w:tc>
          <w:tcPr>
            <w:tcW w:w="2540" w:type="pct"/>
            <w:tcBorders>
              <w:left w:val="nil"/>
              <w:right w:val="nil"/>
            </w:tcBorders>
            <w:shd w:val="clear" w:color="auto" w:fill="auto"/>
          </w:tcPr>
          <w:p w14:paraId="5BB4C4F7">
            <w:pPr>
              <w:pStyle w:val="4"/>
              <w:ind w:firstLine="0" w:firstLineChars="0"/>
              <w:rPr>
                <w:rFonts w:hint="default" w:ascii="Times New Roman" w:hAnsi="Times New Roman" w:eastAsia="微软雅黑" w:cs="Times New Roman"/>
                <w:sz w:val="18"/>
                <w:szCs w:val="18"/>
              </w:rPr>
            </w:pPr>
            <w:r>
              <w:rPr>
                <w:rFonts w:hint="default" w:ascii="Times New Roman" w:hAnsi="Times New Roman" w:cs="Times New Roman"/>
                <w:sz w:val="18"/>
                <w:szCs w:val="18"/>
              </w:rPr>
              <w:t xml:space="preserve"> Used as the sample number in sample test result messages.</w:t>
            </w:r>
          </w:p>
        </w:tc>
      </w:tr>
      <w:tr w14:paraId="02812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3" w:type="pct"/>
            <w:tcBorders>
              <w:left w:val="nil"/>
              <w:right w:val="nil"/>
            </w:tcBorders>
            <w:shd w:val="clear" w:color="auto" w:fill="auto"/>
          </w:tcPr>
          <w:p w14:paraId="1553B858">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3</w:t>
            </w:r>
          </w:p>
        </w:tc>
        <w:tc>
          <w:tcPr>
            <w:tcW w:w="847" w:type="pct"/>
            <w:tcBorders>
              <w:left w:val="nil"/>
              <w:right w:val="nil"/>
            </w:tcBorders>
            <w:shd w:val="clear" w:color="auto" w:fill="auto"/>
          </w:tcPr>
          <w:p w14:paraId="47D3B646">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Case number/QC lot number</w:t>
            </w:r>
          </w:p>
        </w:tc>
        <w:tc>
          <w:tcPr>
            <w:tcW w:w="908" w:type="pct"/>
            <w:tcBorders>
              <w:left w:val="nil"/>
              <w:right w:val="nil"/>
            </w:tcBorders>
            <w:shd w:val="clear" w:color="auto" w:fill="auto"/>
          </w:tcPr>
          <w:p w14:paraId="20047F03">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202108301530001</w:t>
            </w:r>
          </w:p>
        </w:tc>
        <w:tc>
          <w:tcPr>
            <w:tcW w:w="2540" w:type="pct"/>
            <w:tcBorders>
              <w:left w:val="nil"/>
              <w:right w:val="nil"/>
            </w:tcBorders>
            <w:shd w:val="clear" w:color="auto" w:fill="auto"/>
          </w:tcPr>
          <w:p w14:paraId="582DBF90">
            <w:pPr>
              <w:pStyle w:val="4"/>
              <w:ind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Used as the patient record number in sample test result messages.</w:t>
            </w:r>
          </w:p>
          <w:p w14:paraId="1B2556D7">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In QC messages, used to indicate the QC lot number.</w:t>
            </w:r>
          </w:p>
        </w:tc>
      </w:tr>
      <w:tr w14:paraId="11656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3" w:type="pct"/>
            <w:tcBorders>
              <w:left w:val="nil"/>
              <w:right w:val="nil"/>
            </w:tcBorders>
            <w:shd w:val="clear" w:color="auto" w:fill="auto"/>
          </w:tcPr>
          <w:p w14:paraId="2FF42D00">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4</w:t>
            </w:r>
          </w:p>
        </w:tc>
        <w:tc>
          <w:tcPr>
            <w:tcW w:w="847" w:type="pct"/>
            <w:tcBorders>
              <w:left w:val="nil"/>
              <w:right w:val="nil"/>
            </w:tcBorders>
            <w:shd w:val="clear" w:color="auto" w:fill="auto"/>
          </w:tcPr>
          <w:p w14:paraId="456F2BB9">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 xml:space="preserve">Test item </w:t>
            </w:r>
          </w:p>
        </w:tc>
        <w:tc>
          <w:tcPr>
            <w:tcW w:w="908" w:type="pct"/>
            <w:tcBorders>
              <w:left w:val="nil"/>
              <w:right w:val="nil"/>
            </w:tcBorders>
            <w:shd w:val="clear" w:color="auto" w:fill="auto"/>
          </w:tcPr>
          <w:p w14:paraId="54ED3711">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Toxoplasma gondii</w:t>
            </w:r>
          </w:p>
        </w:tc>
        <w:tc>
          <w:tcPr>
            <w:tcW w:w="2540" w:type="pct"/>
            <w:tcBorders>
              <w:left w:val="nil"/>
              <w:right w:val="nil"/>
            </w:tcBorders>
            <w:shd w:val="clear" w:color="auto" w:fill="auto"/>
          </w:tcPr>
          <w:p w14:paraId="2B665F5E">
            <w:pPr>
              <w:pStyle w:val="4"/>
              <w:ind w:firstLine="0" w:firstLineChars="0"/>
              <w:jc w:val="center"/>
              <w:rPr>
                <w:rFonts w:hint="default" w:ascii="Times New Roman" w:hAnsi="Times New Roman" w:eastAsia="微软雅黑" w:cs="Times New Roman"/>
                <w:sz w:val="18"/>
                <w:szCs w:val="18"/>
              </w:rPr>
            </w:pPr>
          </w:p>
        </w:tc>
      </w:tr>
      <w:tr w14:paraId="777E1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3" w:type="pct"/>
            <w:tcBorders>
              <w:left w:val="nil"/>
              <w:right w:val="nil"/>
            </w:tcBorders>
            <w:shd w:val="clear" w:color="auto" w:fill="auto"/>
          </w:tcPr>
          <w:p w14:paraId="7AC5936B">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5</w:t>
            </w:r>
          </w:p>
        </w:tc>
        <w:tc>
          <w:tcPr>
            <w:tcW w:w="847" w:type="pct"/>
            <w:tcBorders>
              <w:left w:val="nil"/>
              <w:right w:val="nil"/>
            </w:tcBorders>
            <w:shd w:val="clear" w:color="auto" w:fill="auto"/>
          </w:tcPr>
          <w:p w14:paraId="08B55C39">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Patient name</w:t>
            </w:r>
          </w:p>
        </w:tc>
        <w:tc>
          <w:tcPr>
            <w:tcW w:w="908" w:type="pct"/>
            <w:tcBorders>
              <w:left w:val="nil"/>
              <w:right w:val="nil"/>
            </w:tcBorders>
            <w:shd w:val="clear" w:color="auto" w:fill="auto"/>
          </w:tcPr>
          <w:p w14:paraId="309F9CFF">
            <w:pPr>
              <w:pStyle w:val="4"/>
              <w:ind w:firstLine="0" w:firstLineChars="0"/>
              <w:jc w:val="cente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val="en-US" w:eastAsia="zh-CN"/>
              </w:rPr>
              <w:t>Xiaohua</w:t>
            </w:r>
          </w:p>
        </w:tc>
        <w:tc>
          <w:tcPr>
            <w:tcW w:w="2540" w:type="pct"/>
            <w:tcBorders>
              <w:left w:val="nil"/>
              <w:right w:val="nil"/>
            </w:tcBorders>
            <w:shd w:val="clear" w:color="auto" w:fill="auto"/>
          </w:tcPr>
          <w:p w14:paraId="7656B581">
            <w:pPr>
              <w:pStyle w:val="4"/>
              <w:ind w:firstLine="0" w:firstLineChars="0"/>
              <w:jc w:val="center"/>
              <w:rPr>
                <w:rFonts w:hint="default" w:ascii="Times New Roman" w:hAnsi="Times New Roman" w:eastAsia="微软雅黑" w:cs="Times New Roman"/>
                <w:sz w:val="18"/>
                <w:szCs w:val="18"/>
              </w:rPr>
            </w:pPr>
          </w:p>
        </w:tc>
      </w:tr>
      <w:tr w14:paraId="248C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3" w:type="pct"/>
            <w:tcBorders>
              <w:left w:val="nil"/>
              <w:right w:val="nil"/>
            </w:tcBorders>
            <w:shd w:val="clear" w:color="auto" w:fill="auto"/>
          </w:tcPr>
          <w:p w14:paraId="3A8622E8">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7</w:t>
            </w:r>
          </w:p>
        </w:tc>
        <w:tc>
          <w:tcPr>
            <w:tcW w:w="847" w:type="pct"/>
            <w:tcBorders>
              <w:left w:val="nil"/>
              <w:right w:val="nil"/>
            </w:tcBorders>
            <w:shd w:val="clear" w:color="auto" w:fill="auto"/>
          </w:tcPr>
          <w:p w14:paraId="46F5F712">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Actual date of birth/QC expiration date</w:t>
            </w:r>
          </w:p>
        </w:tc>
        <w:tc>
          <w:tcPr>
            <w:tcW w:w="908" w:type="pct"/>
            <w:tcBorders>
              <w:left w:val="nil"/>
              <w:right w:val="nil"/>
            </w:tcBorders>
            <w:shd w:val="clear" w:color="auto" w:fill="auto"/>
          </w:tcPr>
          <w:p w14:paraId="651450BE">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19941009</w:t>
            </w:r>
          </w:p>
        </w:tc>
        <w:tc>
          <w:tcPr>
            <w:tcW w:w="2540" w:type="pct"/>
            <w:tcBorders>
              <w:left w:val="nil"/>
              <w:right w:val="nil"/>
            </w:tcBorders>
            <w:shd w:val="clear" w:color="auto" w:fill="auto"/>
          </w:tcPr>
          <w:p w14:paraId="18C90996">
            <w:pPr>
              <w:pStyle w:val="4"/>
              <w:ind w:firstLine="0" w:firstLineChars="0"/>
              <w:rPr>
                <w:rFonts w:hint="default" w:ascii="Times New Roman" w:hAnsi="Times New Roman" w:cs="Times New Roman"/>
                <w:sz w:val="18"/>
                <w:szCs w:val="18"/>
              </w:rPr>
            </w:pPr>
            <w:r>
              <w:rPr>
                <w:rFonts w:hint="default" w:ascii="Times New Roman" w:hAnsi="Times New Roman" w:cs="Times New Roman"/>
                <w:sz w:val="18"/>
                <w:szCs w:val="18"/>
              </w:rPr>
              <w:t>In sample messages, used as date of birth time.</w:t>
            </w:r>
          </w:p>
          <w:p w14:paraId="2A33E95E">
            <w:pPr>
              <w:pStyle w:val="4"/>
              <w:ind w:firstLine="0" w:firstLineChars="0"/>
              <w:rPr>
                <w:rFonts w:hint="default" w:ascii="Times New Roman" w:hAnsi="Times New Roman" w:eastAsia="微软雅黑" w:cs="Times New Roman"/>
                <w:sz w:val="18"/>
                <w:szCs w:val="18"/>
              </w:rPr>
            </w:pPr>
            <w:r>
              <w:rPr>
                <w:rFonts w:hint="default" w:ascii="Times New Roman" w:hAnsi="Times New Roman" w:cs="Times New Roman"/>
                <w:sz w:val="18"/>
                <w:szCs w:val="18"/>
              </w:rPr>
              <w:t>In the QC message, used as the QC expiration date</w:t>
            </w:r>
          </w:p>
        </w:tc>
      </w:tr>
      <w:tr w14:paraId="111AB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703" w:type="pct"/>
            <w:tcBorders>
              <w:left w:val="nil"/>
              <w:right w:val="nil"/>
            </w:tcBorders>
            <w:shd w:val="clear" w:color="auto" w:fill="auto"/>
          </w:tcPr>
          <w:p w14:paraId="3FC3C504">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8</w:t>
            </w:r>
          </w:p>
        </w:tc>
        <w:tc>
          <w:tcPr>
            <w:tcW w:w="847" w:type="pct"/>
            <w:tcBorders>
              <w:left w:val="nil"/>
              <w:right w:val="nil"/>
            </w:tcBorders>
            <w:shd w:val="clear" w:color="auto" w:fill="auto"/>
          </w:tcPr>
          <w:p w14:paraId="5469F11C">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 xml:space="preserve">Sex </w:t>
            </w:r>
          </w:p>
        </w:tc>
        <w:tc>
          <w:tcPr>
            <w:tcW w:w="908" w:type="pct"/>
            <w:tcBorders>
              <w:left w:val="nil"/>
              <w:right w:val="nil"/>
            </w:tcBorders>
            <w:shd w:val="clear" w:color="auto" w:fill="auto"/>
          </w:tcPr>
          <w:p w14:paraId="7F53A406">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M</w:t>
            </w:r>
          </w:p>
        </w:tc>
        <w:tc>
          <w:tcPr>
            <w:tcW w:w="2540" w:type="pct"/>
            <w:tcBorders>
              <w:left w:val="nil"/>
              <w:right w:val="nil"/>
            </w:tcBorders>
            <w:shd w:val="clear" w:color="auto" w:fill="auto"/>
          </w:tcPr>
          <w:p w14:paraId="46C866C0">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M for male, F for female, O for other</w:t>
            </w:r>
          </w:p>
        </w:tc>
      </w:tr>
    </w:tbl>
    <w:p w14:paraId="48A77E56">
      <w:pPr>
        <w:pStyle w:val="15"/>
        <w:numPr>
          <w:numId w:val="0"/>
        </w:numPr>
        <w:spacing w:before="93" w:after="93"/>
        <w:ind w:left="420" w:leftChars="0" w:hanging="420" w:firstLineChars="0"/>
        <w:rPr>
          <w:rFonts w:hint="default" w:ascii="Times New Roman" w:hAnsi="Times New Roman" w:eastAsia="微软雅黑" w:cs="Times New Roman"/>
          <w:sz w:val="15"/>
          <w:szCs w:val="16"/>
        </w:rPr>
      </w:pPr>
      <w:r>
        <w:rPr>
          <w:rFonts w:hint="default" w:ascii="Times New Roman" w:hAnsi="Times New Roman" w:eastAsia="微软雅黑" w:cs="Times New Roman"/>
          <w:sz w:val="15"/>
          <w:szCs w:val="16"/>
        </w:rPr>
        <w:t>Table 3 PID field definition table</w:t>
      </w:r>
    </w:p>
    <w:p w14:paraId="5CA68447">
      <w:pPr>
        <w:rPr>
          <w:rFonts w:hint="default" w:ascii="Times New Roman" w:hAnsi="Times New Roman" w:eastAsia="微软雅黑" w:cs="Times New Roman"/>
          <w:sz w:val="18"/>
          <w:szCs w:val="16"/>
        </w:rPr>
      </w:pPr>
    </w:p>
    <w:p w14:paraId="7B2D8C3A">
      <w:pPr>
        <w:pStyle w:val="4"/>
        <w:ind w:left="420" w:firstLine="0" w:firstLineChars="0"/>
        <w:rPr>
          <w:rFonts w:hint="default" w:ascii="Times New Roman" w:hAnsi="Times New Roman" w:eastAsia="微软雅黑" w:cs="Times New Roman"/>
          <w:b/>
          <w:bCs/>
          <w:sz w:val="18"/>
          <w:szCs w:val="21"/>
        </w:rPr>
      </w:pPr>
      <w:r>
        <w:rPr>
          <w:rFonts w:hint="default" w:ascii="Times New Roman" w:hAnsi="Times New Roman" w:eastAsia="微软雅黑" w:cs="Times New Roman"/>
          <w:b/>
          <w:bCs/>
          <w:sz w:val="18"/>
          <w:szCs w:val="21"/>
        </w:rPr>
        <w:t>PV1 Message Segment</w:t>
      </w:r>
    </w:p>
    <w:p w14:paraId="1D69979D">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b/>
          <w:bCs/>
          <w:sz w:val="18"/>
          <w:szCs w:val="21"/>
        </w:rPr>
        <w:t xml:space="preserve">PV1 </w:t>
      </w:r>
      <w:r>
        <w:rPr>
          <w:rFonts w:hint="default" w:ascii="Times New Roman" w:hAnsi="Times New Roman" w:eastAsia="微软雅黑" w:cs="Times New Roman"/>
          <w:sz w:val="18"/>
          <w:szCs w:val="21"/>
        </w:rPr>
        <w:t>message segment is used in ORU messages to indicate patient bed information.</w:t>
      </w:r>
    </w:p>
    <w:p w14:paraId="76EA3654">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Example：</w:t>
      </w:r>
    </w:p>
    <w:p w14:paraId="12331B9F">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PV1|12|I |Internal Medicine||||||||</w:t>
      </w:r>
    </w:p>
    <w:tbl>
      <w:tblPr>
        <w:tblStyle w:val="11"/>
        <w:tblpPr w:leftFromText="180" w:rightFromText="180" w:vertAnchor="text" w:horzAnchor="page" w:tblpX="1202" w:tblpY="64"/>
        <w:tblOverlap w:val="never"/>
        <w:tblW w:w="49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2"/>
        <w:gridCol w:w="1719"/>
        <w:gridCol w:w="973"/>
        <w:gridCol w:w="5848"/>
      </w:tblGrid>
      <w:tr w14:paraId="20B95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696" w:type="pct"/>
            <w:tcBorders>
              <w:left w:val="nil"/>
              <w:right w:val="nil"/>
            </w:tcBorders>
            <w:shd w:val="clear" w:color="auto" w:fill="auto"/>
          </w:tcPr>
          <w:p w14:paraId="4DB753D7">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No.</w:t>
            </w:r>
          </w:p>
        </w:tc>
        <w:tc>
          <w:tcPr>
            <w:tcW w:w="866" w:type="pct"/>
            <w:tcBorders>
              <w:left w:val="nil"/>
              <w:right w:val="nil"/>
            </w:tcBorders>
            <w:shd w:val="clear" w:color="auto" w:fill="auto"/>
          </w:tcPr>
          <w:p w14:paraId="0D1837F9">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Field Name</w:t>
            </w:r>
          </w:p>
        </w:tc>
        <w:tc>
          <w:tcPr>
            <w:tcW w:w="490" w:type="pct"/>
            <w:tcBorders>
              <w:left w:val="nil"/>
              <w:right w:val="nil"/>
            </w:tcBorders>
            <w:shd w:val="clear" w:color="auto" w:fill="auto"/>
          </w:tcPr>
          <w:p w14:paraId="75280F44">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Example</w:t>
            </w:r>
          </w:p>
        </w:tc>
        <w:tc>
          <w:tcPr>
            <w:tcW w:w="2947" w:type="pct"/>
            <w:tcBorders>
              <w:left w:val="nil"/>
              <w:right w:val="nil"/>
            </w:tcBorders>
            <w:shd w:val="clear" w:color="auto" w:fill="auto"/>
          </w:tcPr>
          <w:p w14:paraId="1CDE8C4E">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Description</w:t>
            </w:r>
          </w:p>
        </w:tc>
      </w:tr>
      <w:tr w14:paraId="7974E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696" w:type="pct"/>
            <w:tcBorders>
              <w:left w:val="nil"/>
              <w:right w:val="nil"/>
            </w:tcBorders>
            <w:shd w:val="clear" w:color="auto" w:fill="auto"/>
          </w:tcPr>
          <w:p w14:paraId="01193A7A">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1</w:t>
            </w:r>
          </w:p>
        </w:tc>
        <w:tc>
          <w:tcPr>
            <w:tcW w:w="866" w:type="pct"/>
            <w:tcBorders>
              <w:left w:val="nil"/>
              <w:right w:val="nil"/>
            </w:tcBorders>
            <w:shd w:val="clear" w:color="auto" w:fill="auto"/>
          </w:tcPr>
          <w:p w14:paraId="3FE4FF43">
            <w:pPr>
              <w:pStyle w:val="4"/>
              <w:ind w:firstLine="0" w:firstLineChars="0"/>
              <w:jc w:val="cente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rPr>
              <w:t>ID</w:t>
            </w:r>
            <w:r>
              <w:rPr>
                <w:rFonts w:hint="eastAsia" w:eastAsia="微软雅黑" w:cs="Times New Roman"/>
                <w:sz w:val="18"/>
                <w:szCs w:val="18"/>
                <w:lang w:val="en-US" w:eastAsia="zh-CN"/>
              </w:rPr>
              <w:t xml:space="preserve"> Setting</w:t>
            </w:r>
          </w:p>
        </w:tc>
        <w:tc>
          <w:tcPr>
            <w:tcW w:w="490" w:type="pct"/>
            <w:tcBorders>
              <w:left w:val="nil"/>
              <w:right w:val="nil"/>
            </w:tcBorders>
            <w:shd w:val="clear" w:color="auto" w:fill="auto"/>
          </w:tcPr>
          <w:p w14:paraId="4F2175DF">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1</w:t>
            </w:r>
          </w:p>
        </w:tc>
        <w:tc>
          <w:tcPr>
            <w:tcW w:w="2947" w:type="pct"/>
            <w:tcBorders>
              <w:left w:val="nil"/>
              <w:right w:val="nil"/>
            </w:tcBorders>
            <w:shd w:val="clear" w:color="auto" w:fill="auto"/>
          </w:tcPr>
          <w:p w14:paraId="51B3CAB8">
            <w:pPr>
              <w:pStyle w:val="4"/>
              <w:ind w:firstLine="0" w:firstLineChars="0"/>
              <w:jc w:val="center"/>
              <w:rPr>
                <w:rFonts w:hint="default" w:ascii="Times New Roman" w:hAnsi="Times New Roman" w:eastAsia="微软雅黑" w:cs="Times New Roman"/>
                <w:sz w:val="18"/>
                <w:szCs w:val="18"/>
              </w:rPr>
            </w:pPr>
            <w:r>
              <w:rPr>
                <w:rFonts w:hint="eastAsia"/>
                <w:sz w:val="18"/>
                <w:szCs w:val="18"/>
              </w:rPr>
              <w:t>Patient number</w:t>
            </w:r>
          </w:p>
        </w:tc>
      </w:tr>
      <w:tr w14:paraId="0041F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696" w:type="pct"/>
            <w:tcBorders>
              <w:left w:val="nil"/>
              <w:right w:val="nil"/>
            </w:tcBorders>
            <w:shd w:val="clear" w:color="auto" w:fill="auto"/>
          </w:tcPr>
          <w:p w14:paraId="1493B9EF">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w:t>
            </w:r>
          </w:p>
        </w:tc>
        <w:tc>
          <w:tcPr>
            <w:tcW w:w="866" w:type="pct"/>
            <w:tcBorders>
              <w:left w:val="nil"/>
              <w:right w:val="nil"/>
            </w:tcBorders>
            <w:shd w:val="clear" w:color="auto" w:fill="auto"/>
          </w:tcPr>
          <w:p w14:paraId="0250C631">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Patient Category</w:t>
            </w:r>
          </w:p>
        </w:tc>
        <w:tc>
          <w:tcPr>
            <w:tcW w:w="490" w:type="pct"/>
            <w:tcBorders>
              <w:left w:val="nil"/>
              <w:right w:val="nil"/>
            </w:tcBorders>
            <w:shd w:val="clear" w:color="auto" w:fill="auto"/>
          </w:tcPr>
          <w:p w14:paraId="6FCFFA66">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I</w:t>
            </w:r>
          </w:p>
        </w:tc>
        <w:tc>
          <w:tcPr>
            <w:tcW w:w="2947" w:type="pct"/>
            <w:tcBorders>
              <w:left w:val="nil"/>
              <w:right w:val="nil"/>
            </w:tcBorders>
            <w:shd w:val="clear" w:color="auto" w:fill="auto"/>
          </w:tcPr>
          <w:p w14:paraId="18C60888">
            <w:pPr>
              <w:pStyle w:val="4"/>
              <w:ind w:firstLine="0" w:firstLineChars="0"/>
              <w:jc w:val="center"/>
              <w:rPr>
                <w:rFonts w:hint="default" w:ascii="Times New Roman" w:hAnsi="Times New Roman" w:eastAsia="微软雅黑" w:cs="Times New Roman"/>
                <w:sz w:val="18"/>
                <w:szCs w:val="18"/>
              </w:rPr>
            </w:pPr>
            <w:r>
              <w:rPr>
                <w:rFonts w:hint="eastAsia"/>
                <w:sz w:val="18"/>
                <w:szCs w:val="18"/>
              </w:rPr>
              <w:t>B - Maternity, E - Emergency, I - Inpatient, N - Not Applicable, O - Outpatient, R - Repeat;</w:t>
            </w:r>
          </w:p>
        </w:tc>
      </w:tr>
      <w:tr w14:paraId="120F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696" w:type="pct"/>
            <w:tcBorders>
              <w:left w:val="nil"/>
              <w:right w:val="nil"/>
            </w:tcBorders>
            <w:shd w:val="clear" w:color="auto" w:fill="auto"/>
          </w:tcPr>
          <w:p w14:paraId="7E6CBD52">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3</w:t>
            </w:r>
          </w:p>
        </w:tc>
        <w:tc>
          <w:tcPr>
            <w:tcW w:w="866" w:type="pct"/>
            <w:tcBorders>
              <w:left w:val="nil"/>
              <w:right w:val="nil"/>
            </w:tcBorders>
            <w:shd w:val="clear" w:color="auto" w:fill="auto"/>
          </w:tcPr>
          <w:p w14:paraId="2CA7FDA2">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Patient Location</w:t>
            </w:r>
          </w:p>
        </w:tc>
        <w:tc>
          <w:tcPr>
            <w:tcW w:w="490" w:type="pct"/>
            <w:tcBorders>
              <w:left w:val="nil"/>
              <w:right w:val="nil"/>
            </w:tcBorders>
            <w:shd w:val="clear" w:color="auto" w:fill="auto"/>
          </w:tcPr>
          <w:p w14:paraId="43BA080B">
            <w:pPr>
              <w:pStyle w:val="4"/>
              <w:ind w:firstLine="0" w:firstLineChars="0"/>
              <w:jc w:val="center"/>
              <w:rPr>
                <w:rFonts w:hint="default" w:ascii="Times New Roman" w:hAnsi="Times New Roman" w:eastAsia="微软雅黑" w:cs="Times New Roman"/>
                <w:sz w:val="18"/>
                <w:szCs w:val="18"/>
              </w:rPr>
            </w:pPr>
            <w:r>
              <w:rPr>
                <w:rFonts w:hint="eastAsia"/>
                <w:sz w:val="18"/>
                <w:szCs w:val="18"/>
              </w:rPr>
              <w:t>Internal Medicine</w:t>
            </w:r>
          </w:p>
        </w:tc>
        <w:tc>
          <w:tcPr>
            <w:tcW w:w="2947" w:type="pct"/>
            <w:tcBorders>
              <w:left w:val="nil"/>
              <w:right w:val="nil"/>
            </w:tcBorders>
            <w:shd w:val="clear" w:color="auto" w:fill="auto"/>
          </w:tcPr>
          <w:p w14:paraId="52D35FD1">
            <w:pPr>
              <w:pStyle w:val="4"/>
              <w:ind w:firstLine="0" w:firstLineChars="0"/>
              <w:jc w:val="center"/>
              <w:rPr>
                <w:rFonts w:hint="default" w:ascii="Times New Roman" w:hAnsi="Times New Roman" w:eastAsia="微软雅黑" w:cs="Times New Roman"/>
                <w:sz w:val="18"/>
                <w:szCs w:val="18"/>
              </w:rPr>
            </w:pPr>
            <w:r>
              <w:rPr>
                <w:rFonts w:hint="eastAsia"/>
                <w:sz w:val="18"/>
                <w:szCs w:val="18"/>
              </w:rPr>
              <w:t>Patient's specific location</w:t>
            </w:r>
          </w:p>
        </w:tc>
      </w:tr>
    </w:tbl>
    <w:p w14:paraId="00B5CF9A">
      <w:pPr>
        <w:pStyle w:val="15"/>
        <w:numPr>
          <w:numId w:val="0"/>
        </w:numPr>
        <w:spacing w:before="93" w:after="93"/>
        <w:ind w:leftChars="0"/>
        <w:rPr>
          <w:rFonts w:hint="default" w:ascii="Times New Roman" w:hAnsi="Times New Roman" w:eastAsia="微软雅黑" w:cs="Times New Roman"/>
          <w:sz w:val="15"/>
          <w:szCs w:val="16"/>
        </w:rPr>
      </w:pPr>
      <w:r>
        <w:rPr>
          <w:rFonts w:hint="default" w:ascii="Times New Roman" w:hAnsi="Times New Roman" w:eastAsia="微软雅黑" w:cs="Times New Roman"/>
          <w:sz w:val="15"/>
          <w:szCs w:val="16"/>
          <w:lang w:val="en-US" w:eastAsia="zh-CN"/>
        </w:rPr>
        <w:t xml:space="preserve">FOrmat 4 </w:t>
      </w:r>
      <w:r>
        <w:rPr>
          <w:rFonts w:hint="default" w:ascii="Times New Roman" w:hAnsi="Times New Roman" w:eastAsia="微软雅黑" w:cs="Times New Roman"/>
          <w:sz w:val="15"/>
          <w:szCs w:val="16"/>
        </w:rPr>
        <w:t>PV1Field Definition Table</w:t>
      </w:r>
    </w:p>
    <w:p w14:paraId="59E9ED15">
      <w:pPr>
        <w:rPr>
          <w:rFonts w:hint="default" w:ascii="Times New Roman" w:hAnsi="Times New Roman" w:eastAsia="微软雅黑" w:cs="Times New Roman"/>
          <w:sz w:val="18"/>
          <w:szCs w:val="16"/>
        </w:rPr>
      </w:pPr>
    </w:p>
    <w:p w14:paraId="7E3929ED">
      <w:pPr>
        <w:pStyle w:val="4"/>
        <w:ind w:left="420" w:firstLine="0" w:firstLineChars="0"/>
        <w:rPr>
          <w:rFonts w:hint="default" w:ascii="Times New Roman" w:hAnsi="Times New Roman" w:eastAsia="微软雅黑" w:cs="Times New Roman"/>
          <w:b/>
          <w:bCs/>
          <w:sz w:val="18"/>
          <w:szCs w:val="21"/>
        </w:rPr>
      </w:pPr>
      <w:r>
        <w:rPr>
          <w:rFonts w:hint="default" w:ascii="Times New Roman" w:hAnsi="Times New Roman" w:eastAsia="微软雅黑" w:cs="Times New Roman"/>
          <w:b/>
          <w:bCs/>
          <w:sz w:val="18"/>
          <w:szCs w:val="21"/>
        </w:rPr>
        <w:t>OBR Message Segment</w:t>
      </w:r>
    </w:p>
    <w:p w14:paraId="18BC3B14">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The OBR message segment is used in ORU messages to indicate important information about the detection experiment;</w:t>
      </w:r>
    </w:p>
    <w:p w14:paraId="43F37AC3">
      <w:pPr>
        <w:pStyle w:val="4"/>
        <w:ind w:left="420" w:firstLine="0" w:firstLineChars="0"/>
        <w:jc w:val="left"/>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Example:</w:t>
      </w:r>
    </w:p>
    <w:p w14:paraId="1BDABE8A">
      <w:pPr>
        <w:pStyle w:val="4"/>
        <w:ind w:left="420" w:firstLine="0" w:firstLineChars="0"/>
        <w:jc w:val="left"/>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OBR|1|||||20210807110000|20210807181945|||</w:t>
      </w:r>
      <w:r>
        <w:rPr>
          <w:rFonts w:hint="default" w:ascii="Times New Roman" w:hAnsi="Times New Roman" w:eastAsia="微软雅黑" w:cs="Times New Roman"/>
          <w:sz w:val="18"/>
          <w:szCs w:val="21"/>
          <w:lang w:val="en-US" w:eastAsia="zh-CN"/>
        </w:rPr>
        <w:t>Xiaohua</w:t>
      </w:r>
      <w:r>
        <w:rPr>
          <w:rFonts w:hint="default" w:ascii="Times New Roman" w:hAnsi="Times New Roman" w:eastAsia="微软雅黑" w:cs="Times New Roman"/>
          <w:sz w:val="18"/>
          <w:szCs w:val="21"/>
        </w:rPr>
        <w:t>||||20170706090000||||||||||||||||||GZYL</w:t>
      </w:r>
    </w:p>
    <w:tbl>
      <w:tblPr>
        <w:tblStyle w:val="11"/>
        <w:tblpPr w:leftFromText="180" w:rightFromText="180" w:vertAnchor="text" w:horzAnchor="page" w:tblpX="1157" w:tblpY="322"/>
        <w:tblOverlap w:val="never"/>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2515"/>
        <w:gridCol w:w="2969"/>
        <w:gridCol w:w="2253"/>
      </w:tblGrid>
      <w:tr w14:paraId="57A2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113" w:type="pct"/>
            <w:tcBorders>
              <w:left w:val="nil"/>
              <w:right w:val="nil"/>
            </w:tcBorders>
            <w:shd w:val="clear" w:color="auto" w:fill="auto"/>
          </w:tcPr>
          <w:p w14:paraId="31CC648A">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No.</w:t>
            </w:r>
          </w:p>
        </w:tc>
        <w:tc>
          <w:tcPr>
            <w:tcW w:w="1263" w:type="pct"/>
            <w:tcBorders>
              <w:left w:val="nil"/>
              <w:right w:val="nil"/>
            </w:tcBorders>
            <w:shd w:val="clear" w:color="auto" w:fill="auto"/>
          </w:tcPr>
          <w:p w14:paraId="0939C2A6">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Field Name</w:t>
            </w:r>
          </w:p>
        </w:tc>
        <w:tc>
          <w:tcPr>
            <w:tcW w:w="1491" w:type="pct"/>
            <w:tcBorders>
              <w:left w:val="nil"/>
              <w:right w:val="nil"/>
            </w:tcBorders>
            <w:shd w:val="clear" w:color="auto" w:fill="auto"/>
          </w:tcPr>
          <w:p w14:paraId="07ED1CD8">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Example</w:t>
            </w:r>
          </w:p>
        </w:tc>
        <w:tc>
          <w:tcPr>
            <w:tcW w:w="1131" w:type="pct"/>
            <w:tcBorders>
              <w:left w:val="nil"/>
              <w:right w:val="nil"/>
            </w:tcBorders>
            <w:shd w:val="clear" w:color="auto" w:fill="auto"/>
          </w:tcPr>
          <w:p w14:paraId="2E784956">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Description</w:t>
            </w:r>
          </w:p>
        </w:tc>
      </w:tr>
      <w:tr w14:paraId="02F1C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113" w:type="pct"/>
            <w:tcBorders>
              <w:left w:val="nil"/>
              <w:right w:val="nil"/>
            </w:tcBorders>
            <w:shd w:val="clear" w:color="auto" w:fill="auto"/>
          </w:tcPr>
          <w:p w14:paraId="0355B944">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1</w:t>
            </w:r>
          </w:p>
        </w:tc>
        <w:tc>
          <w:tcPr>
            <w:tcW w:w="1263" w:type="pct"/>
            <w:tcBorders>
              <w:left w:val="nil"/>
              <w:right w:val="nil"/>
            </w:tcBorders>
            <w:shd w:val="clear" w:color="auto" w:fill="auto"/>
          </w:tcPr>
          <w:p w14:paraId="0AB12027">
            <w:pPr>
              <w:pStyle w:val="4"/>
              <w:ind w:firstLine="0" w:firstLineChars="0"/>
              <w:jc w:val="cente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rPr>
              <w:t>ID</w:t>
            </w:r>
            <w:r>
              <w:rPr>
                <w:rFonts w:hint="default" w:ascii="Times New Roman" w:hAnsi="Times New Roman" w:eastAsia="微软雅黑" w:cs="Times New Roman"/>
                <w:sz w:val="18"/>
                <w:szCs w:val="18"/>
                <w:lang w:val="en-US" w:eastAsia="zh-CN"/>
              </w:rPr>
              <w:t xml:space="preserve"> Setting</w:t>
            </w:r>
          </w:p>
        </w:tc>
        <w:tc>
          <w:tcPr>
            <w:tcW w:w="1491" w:type="pct"/>
            <w:tcBorders>
              <w:left w:val="nil"/>
              <w:right w:val="nil"/>
            </w:tcBorders>
            <w:shd w:val="clear" w:color="auto" w:fill="auto"/>
          </w:tcPr>
          <w:p w14:paraId="482B1F5B">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1</w:t>
            </w:r>
          </w:p>
        </w:tc>
        <w:tc>
          <w:tcPr>
            <w:tcW w:w="1131" w:type="pct"/>
            <w:tcBorders>
              <w:left w:val="nil"/>
              <w:right w:val="nil"/>
            </w:tcBorders>
            <w:shd w:val="clear" w:color="auto" w:fill="auto"/>
          </w:tcPr>
          <w:p w14:paraId="395EBFD3">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Experiment number</w:t>
            </w:r>
          </w:p>
        </w:tc>
      </w:tr>
      <w:tr w14:paraId="7FD8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13" w:type="pct"/>
            <w:tcBorders>
              <w:left w:val="nil"/>
              <w:right w:val="nil"/>
            </w:tcBorders>
            <w:shd w:val="clear" w:color="auto" w:fill="auto"/>
          </w:tcPr>
          <w:p w14:paraId="11399C93">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w:t>
            </w:r>
          </w:p>
        </w:tc>
        <w:tc>
          <w:tcPr>
            <w:tcW w:w="1263" w:type="pct"/>
            <w:tcBorders>
              <w:left w:val="nil"/>
              <w:right w:val="nil"/>
            </w:tcBorders>
            <w:shd w:val="clear" w:color="auto" w:fill="auto"/>
          </w:tcPr>
          <w:p w14:paraId="6A385AE4">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Request date time</w:t>
            </w:r>
          </w:p>
        </w:tc>
        <w:tc>
          <w:tcPr>
            <w:tcW w:w="1491" w:type="pct"/>
            <w:tcBorders>
              <w:left w:val="nil"/>
              <w:right w:val="nil"/>
            </w:tcBorders>
            <w:shd w:val="clear" w:color="auto" w:fill="auto"/>
          </w:tcPr>
          <w:p w14:paraId="0F03C31C">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20210807110000</w:t>
            </w:r>
          </w:p>
        </w:tc>
        <w:tc>
          <w:tcPr>
            <w:tcW w:w="1131" w:type="pct"/>
            <w:tcBorders>
              <w:left w:val="nil"/>
              <w:right w:val="nil"/>
            </w:tcBorders>
            <w:shd w:val="clear" w:color="auto" w:fill="auto"/>
          </w:tcPr>
          <w:p w14:paraId="1E60BA54">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Time of sending inspection</w:t>
            </w:r>
          </w:p>
        </w:tc>
      </w:tr>
      <w:tr w14:paraId="25DF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13" w:type="pct"/>
            <w:tcBorders>
              <w:left w:val="nil"/>
              <w:right w:val="nil"/>
            </w:tcBorders>
            <w:shd w:val="clear" w:color="auto" w:fill="auto"/>
          </w:tcPr>
          <w:p w14:paraId="3E62669A">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3</w:t>
            </w:r>
          </w:p>
        </w:tc>
        <w:tc>
          <w:tcPr>
            <w:tcW w:w="1263" w:type="pct"/>
            <w:tcBorders>
              <w:left w:val="nil"/>
              <w:right w:val="nil"/>
            </w:tcBorders>
            <w:shd w:val="clear" w:color="auto" w:fill="auto"/>
          </w:tcPr>
          <w:p w14:paraId="6006E4B4">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Inspection date time</w:t>
            </w:r>
          </w:p>
        </w:tc>
        <w:tc>
          <w:tcPr>
            <w:tcW w:w="1491" w:type="pct"/>
            <w:tcBorders>
              <w:left w:val="nil"/>
              <w:right w:val="nil"/>
            </w:tcBorders>
            <w:shd w:val="clear" w:color="auto" w:fill="auto"/>
          </w:tcPr>
          <w:p w14:paraId="0380C787">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20210807181945</w:t>
            </w:r>
          </w:p>
        </w:tc>
        <w:tc>
          <w:tcPr>
            <w:tcW w:w="1131" w:type="pct"/>
            <w:tcBorders>
              <w:left w:val="nil"/>
              <w:right w:val="nil"/>
            </w:tcBorders>
            <w:shd w:val="clear" w:color="auto" w:fill="auto"/>
          </w:tcPr>
          <w:p w14:paraId="7E733C5D">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Inspection time</w:t>
            </w:r>
          </w:p>
        </w:tc>
      </w:tr>
      <w:tr w14:paraId="47001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13" w:type="pct"/>
            <w:tcBorders>
              <w:left w:val="nil"/>
              <w:right w:val="nil"/>
            </w:tcBorders>
            <w:shd w:val="clear" w:color="auto" w:fill="auto"/>
          </w:tcPr>
          <w:p w14:paraId="11729F26">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4</w:t>
            </w:r>
          </w:p>
        </w:tc>
        <w:tc>
          <w:tcPr>
            <w:tcW w:w="1263" w:type="pct"/>
            <w:tcBorders>
              <w:left w:val="nil"/>
              <w:right w:val="nil"/>
            </w:tcBorders>
            <w:shd w:val="clear" w:color="auto" w:fill="auto"/>
          </w:tcPr>
          <w:p w14:paraId="75502AE6">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Collector identification</w:t>
            </w:r>
          </w:p>
        </w:tc>
        <w:tc>
          <w:tcPr>
            <w:tcW w:w="1491" w:type="pct"/>
            <w:tcBorders>
              <w:left w:val="nil"/>
              <w:right w:val="nil"/>
            </w:tcBorders>
            <w:shd w:val="clear" w:color="auto" w:fill="auto"/>
          </w:tcPr>
          <w:p w14:paraId="1F8ABF4E">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Xiaohua</w:t>
            </w:r>
          </w:p>
        </w:tc>
        <w:tc>
          <w:tcPr>
            <w:tcW w:w="1131" w:type="pct"/>
            <w:tcBorders>
              <w:left w:val="nil"/>
              <w:right w:val="nil"/>
            </w:tcBorders>
            <w:shd w:val="clear" w:color="auto" w:fill="auto"/>
          </w:tcPr>
          <w:p w14:paraId="28D9CFA8">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Sender</w:t>
            </w:r>
          </w:p>
        </w:tc>
      </w:tr>
      <w:tr w14:paraId="60410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13" w:type="pct"/>
            <w:tcBorders>
              <w:left w:val="nil"/>
              <w:right w:val="nil"/>
            </w:tcBorders>
            <w:shd w:val="clear" w:color="auto" w:fill="auto"/>
          </w:tcPr>
          <w:p w14:paraId="6A3E0548">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5</w:t>
            </w:r>
          </w:p>
        </w:tc>
        <w:tc>
          <w:tcPr>
            <w:tcW w:w="1263" w:type="pct"/>
            <w:tcBorders>
              <w:left w:val="nil"/>
              <w:right w:val="nil"/>
            </w:tcBorders>
            <w:shd w:val="clear" w:color="auto" w:fill="auto"/>
          </w:tcPr>
          <w:p w14:paraId="685D9596">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Specimen collection time</w:t>
            </w:r>
          </w:p>
        </w:tc>
        <w:tc>
          <w:tcPr>
            <w:tcW w:w="1491" w:type="pct"/>
            <w:tcBorders>
              <w:left w:val="nil"/>
              <w:right w:val="nil"/>
            </w:tcBorders>
            <w:shd w:val="clear" w:color="auto" w:fill="auto"/>
          </w:tcPr>
          <w:p w14:paraId="6940940D">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20210807090000</w:t>
            </w:r>
          </w:p>
        </w:tc>
        <w:tc>
          <w:tcPr>
            <w:tcW w:w="1131" w:type="pct"/>
            <w:tcBorders>
              <w:left w:val="nil"/>
              <w:right w:val="nil"/>
            </w:tcBorders>
            <w:shd w:val="clear" w:color="auto" w:fill="auto"/>
          </w:tcPr>
          <w:p w14:paraId="6D7C9A86">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Sampling time</w:t>
            </w:r>
          </w:p>
        </w:tc>
      </w:tr>
      <w:tr w14:paraId="65AA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13" w:type="pct"/>
            <w:tcBorders>
              <w:left w:val="nil"/>
              <w:right w:val="nil"/>
            </w:tcBorders>
            <w:shd w:val="clear" w:color="auto" w:fill="auto"/>
          </w:tcPr>
          <w:p w14:paraId="39616178">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6</w:t>
            </w:r>
          </w:p>
        </w:tc>
        <w:tc>
          <w:tcPr>
            <w:tcW w:w="1263" w:type="pct"/>
            <w:tcBorders>
              <w:left w:val="nil"/>
              <w:right w:val="nil"/>
            </w:tcBorders>
            <w:shd w:val="clear" w:color="auto" w:fill="auto"/>
          </w:tcPr>
          <w:p w14:paraId="67E51940">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Interpreter of primary results</w:t>
            </w:r>
          </w:p>
        </w:tc>
        <w:tc>
          <w:tcPr>
            <w:tcW w:w="1491" w:type="pct"/>
            <w:tcBorders>
              <w:left w:val="nil"/>
              <w:right w:val="nil"/>
            </w:tcBorders>
            <w:shd w:val="clear" w:color="auto" w:fill="auto"/>
          </w:tcPr>
          <w:p w14:paraId="5B06923A">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GZYL</w:t>
            </w:r>
          </w:p>
        </w:tc>
        <w:tc>
          <w:tcPr>
            <w:tcW w:w="1131" w:type="pct"/>
            <w:tcBorders>
              <w:left w:val="nil"/>
              <w:right w:val="nil"/>
            </w:tcBorders>
            <w:shd w:val="clear" w:color="auto" w:fill="auto"/>
          </w:tcPr>
          <w:p w14:paraId="26249D14">
            <w:pPr>
              <w:pStyle w:val="4"/>
              <w:ind w:firstLine="0" w:firstLineChars="0"/>
              <w:jc w:val="center"/>
              <w:rPr>
                <w:rFonts w:hint="default" w:ascii="Times New Roman" w:hAnsi="Times New Roman" w:eastAsia="微软雅黑" w:cs="Times New Roman"/>
                <w:sz w:val="18"/>
                <w:szCs w:val="18"/>
              </w:rPr>
            </w:pPr>
          </w:p>
        </w:tc>
      </w:tr>
    </w:tbl>
    <w:p w14:paraId="654F92E5">
      <w:pPr>
        <w:pStyle w:val="15"/>
        <w:numPr>
          <w:numId w:val="0"/>
        </w:numPr>
        <w:spacing w:before="93" w:after="93"/>
        <w:ind w:leftChars="0"/>
        <w:rPr>
          <w:rFonts w:hint="default" w:ascii="Times New Roman" w:hAnsi="Times New Roman" w:eastAsia="微软雅黑" w:cs="Times New Roman"/>
          <w:sz w:val="15"/>
          <w:szCs w:val="16"/>
        </w:rPr>
      </w:pPr>
      <w:r>
        <w:rPr>
          <w:rFonts w:hint="default" w:ascii="Times New Roman" w:hAnsi="Times New Roman" w:eastAsia="微软雅黑" w:cs="Times New Roman"/>
          <w:sz w:val="15"/>
          <w:szCs w:val="16"/>
          <w:lang w:val="en-US" w:eastAsia="zh-CN"/>
        </w:rPr>
        <w:t xml:space="preserve">Format 5  </w:t>
      </w:r>
      <w:r>
        <w:rPr>
          <w:rFonts w:hint="default" w:ascii="Times New Roman" w:hAnsi="Times New Roman" w:eastAsia="微软雅黑" w:cs="Times New Roman"/>
          <w:sz w:val="15"/>
          <w:szCs w:val="16"/>
        </w:rPr>
        <w:t>OBR</w:t>
      </w:r>
      <w:r>
        <w:rPr>
          <w:rFonts w:hint="default" w:ascii="Times New Roman" w:hAnsi="Times New Roman" w:eastAsia="微软雅黑" w:cs="Times New Roman"/>
          <w:sz w:val="15"/>
          <w:szCs w:val="16"/>
          <w:lang w:val="en-US" w:eastAsia="zh-CN"/>
        </w:rPr>
        <w:t xml:space="preserve"> </w:t>
      </w:r>
      <w:r>
        <w:rPr>
          <w:rFonts w:hint="default" w:ascii="Times New Roman" w:hAnsi="Times New Roman" w:eastAsia="微软雅黑" w:cs="Times New Roman"/>
          <w:sz w:val="15"/>
          <w:szCs w:val="16"/>
        </w:rPr>
        <w:t>Field Definition Table</w:t>
      </w:r>
    </w:p>
    <w:p w14:paraId="38C35241">
      <w:pPr>
        <w:rPr>
          <w:rFonts w:hint="default" w:ascii="Times New Roman" w:hAnsi="Times New Roman" w:eastAsia="微软雅黑" w:cs="Times New Roman"/>
          <w:sz w:val="18"/>
          <w:szCs w:val="16"/>
        </w:rPr>
      </w:pPr>
    </w:p>
    <w:p w14:paraId="6F444F77">
      <w:pPr>
        <w:pStyle w:val="4"/>
        <w:ind w:left="420" w:firstLine="0" w:firstLineChars="0"/>
        <w:rPr>
          <w:rFonts w:hint="default" w:ascii="Times New Roman" w:hAnsi="Times New Roman" w:eastAsia="微软雅黑" w:cs="Times New Roman"/>
          <w:b/>
          <w:bCs/>
          <w:sz w:val="18"/>
          <w:szCs w:val="21"/>
        </w:rPr>
      </w:pPr>
      <w:r>
        <w:rPr>
          <w:rFonts w:hint="default" w:ascii="Times New Roman" w:hAnsi="Times New Roman" w:eastAsia="微软雅黑" w:cs="Times New Roman"/>
          <w:b/>
          <w:bCs/>
          <w:sz w:val="18"/>
          <w:szCs w:val="21"/>
        </w:rPr>
        <w:t>OBX Message Segment</w:t>
      </w:r>
    </w:p>
    <w:p w14:paraId="37802B72">
      <w:pPr>
        <w:pStyle w:val="4"/>
        <w:ind w:left="420" w:firstLine="0" w:firstLineChars="0"/>
        <w:rPr>
          <w:rFonts w:hint="default" w:ascii="Times New Roman" w:hAnsi="Times New Roman" w:eastAsia="微软雅黑" w:cs="Times New Roman"/>
          <w:b w:val="0"/>
          <w:bCs w:val="0"/>
          <w:sz w:val="18"/>
          <w:szCs w:val="21"/>
        </w:rPr>
      </w:pPr>
      <w:r>
        <w:rPr>
          <w:rFonts w:hint="default" w:ascii="Times New Roman" w:hAnsi="Times New Roman" w:eastAsia="微软雅黑" w:cs="Times New Roman"/>
          <w:b w:val="0"/>
          <w:bCs w:val="0"/>
          <w:sz w:val="18"/>
          <w:szCs w:val="21"/>
        </w:rPr>
        <w:t>The OBR message segment is used in ORU messages to represent instrument experiment data;</w:t>
      </w:r>
    </w:p>
    <w:p w14:paraId="0F45B3D7">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b w:val="0"/>
          <w:bCs w:val="0"/>
          <w:sz w:val="18"/>
          <w:szCs w:val="21"/>
        </w:rPr>
        <w:t>Example</w:t>
      </w:r>
      <w:r>
        <w:rPr>
          <w:rFonts w:hint="default" w:ascii="Times New Roman" w:hAnsi="Times New Roman" w:eastAsia="微软雅黑" w:cs="Times New Roman"/>
          <w:sz w:val="18"/>
          <w:szCs w:val="21"/>
        </w:rPr>
        <w:t>：</w:t>
      </w:r>
    </w:p>
    <w:p w14:paraId="0010EC24">
      <w:pPr>
        <w:pStyle w:val="4"/>
        <w:ind w:left="420" w:firstLine="0" w:firstLineChars="0"/>
        <w:rPr>
          <w:rFonts w:hint="default" w:ascii="Times New Roman" w:hAnsi="Times New Roman" w:eastAsia="微软雅黑" w:cs="Times New Roman"/>
          <w:sz w:val="18"/>
          <w:szCs w:val="21"/>
        </w:rPr>
      </w:pPr>
      <w:r>
        <w:rPr>
          <w:rFonts w:hint="default" w:ascii="Times New Roman" w:hAnsi="Times New Roman" w:eastAsia="微软雅黑" w:cs="Times New Roman"/>
          <w:sz w:val="18"/>
          <w:szCs w:val="21"/>
        </w:rPr>
        <w:t>OBX|0|STR|DATA| |20210108408^0^6^23^6^^^1^0^20210108^025715^1042^1047^1054^1074^1049^1079^1078^1076^1078^1087^1070^1079^1105^1088^1087^1074^1078^1112^1081^1092^1089^1087^1094^1098^1090^1097^1076^1088^1094^1089^1111^1114^1104^1101^1100^1110^1109^1094^1105^1098^41^0^0^0^0^0^0^0^0^0^0^0^0^0^0^0^0^0^0^0^0^0^0^0^0^0^0^0^0^0^0^0^0^0^0^0^0^0^0^0^0^-1117.23</w:t>
      </w:r>
    </w:p>
    <w:tbl>
      <w:tblPr>
        <w:tblStyle w:val="11"/>
        <w:tblpPr w:leftFromText="180" w:rightFromText="180" w:vertAnchor="text" w:horzAnchor="page" w:tblpX="1112" w:tblpY="363"/>
        <w:tblOverlap w:val="never"/>
        <w:tblW w:w="49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2080"/>
        <w:gridCol w:w="2536"/>
        <w:gridCol w:w="3117"/>
      </w:tblGrid>
      <w:tr w14:paraId="292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113" w:type="pct"/>
            <w:tcBorders>
              <w:left w:val="nil"/>
              <w:right w:val="nil"/>
            </w:tcBorders>
            <w:shd w:val="clear" w:color="auto" w:fill="auto"/>
          </w:tcPr>
          <w:p w14:paraId="243FDAED">
            <w:pPr>
              <w:pStyle w:val="4"/>
              <w:ind w:firstLine="0" w:firstLineChars="0"/>
              <w:jc w:val="center"/>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rPr>
              <w:t>Serial N</w:t>
            </w:r>
            <w:r>
              <w:rPr>
                <w:rFonts w:hint="default" w:ascii="Times New Roman" w:hAnsi="Times New Roman" w:cs="Times New Roman"/>
                <w:sz w:val="18"/>
                <w:szCs w:val="18"/>
                <w:lang w:val="en-US" w:eastAsia="zh-CN"/>
              </w:rPr>
              <w:t>o.</w:t>
            </w:r>
          </w:p>
        </w:tc>
        <w:tc>
          <w:tcPr>
            <w:tcW w:w="1045" w:type="pct"/>
            <w:tcBorders>
              <w:left w:val="nil"/>
              <w:right w:val="nil"/>
            </w:tcBorders>
            <w:shd w:val="clear" w:color="auto" w:fill="auto"/>
          </w:tcPr>
          <w:p w14:paraId="40BE7244">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Field Name</w:t>
            </w:r>
          </w:p>
        </w:tc>
        <w:tc>
          <w:tcPr>
            <w:tcW w:w="1274" w:type="pct"/>
            <w:tcBorders>
              <w:left w:val="nil"/>
              <w:right w:val="nil"/>
            </w:tcBorders>
            <w:shd w:val="clear" w:color="auto" w:fill="auto"/>
          </w:tcPr>
          <w:p w14:paraId="65327CB5">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Example</w:t>
            </w:r>
          </w:p>
        </w:tc>
        <w:tc>
          <w:tcPr>
            <w:tcW w:w="1566" w:type="pct"/>
            <w:tcBorders>
              <w:left w:val="nil"/>
              <w:right w:val="nil"/>
            </w:tcBorders>
            <w:shd w:val="clear" w:color="auto" w:fill="auto"/>
          </w:tcPr>
          <w:p w14:paraId="5CE71C12">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Description</w:t>
            </w:r>
          </w:p>
        </w:tc>
      </w:tr>
      <w:tr w14:paraId="3737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113" w:type="pct"/>
            <w:tcBorders>
              <w:left w:val="nil"/>
              <w:right w:val="nil"/>
            </w:tcBorders>
            <w:shd w:val="clear" w:color="auto" w:fill="auto"/>
          </w:tcPr>
          <w:p w14:paraId="3545406B">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1</w:t>
            </w:r>
          </w:p>
        </w:tc>
        <w:tc>
          <w:tcPr>
            <w:tcW w:w="1045" w:type="pct"/>
            <w:tcBorders>
              <w:left w:val="nil"/>
              <w:right w:val="nil"/>
            </w:tcBorders>
            <w:shd w:val="clear" w:color="auto" w:fill="auto"/>
          </w:tcPr>
          <w:p w14:paraId="3CC51466">
            <w:pPr>
              <w:pStyle w:val="4"/>
              <w:ind w:firstLine="0" w:firstLineChars="0"/>
              <w:jc w:val="cente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rPr>
              <w:t>ID</w:t>
            </w:r>
            <w:r>
              <w:rPr>
                <w:rFonts w:hint="default" w:ascii="Times New Roman" w:hAnsi="Times New Roman" w:eastAsia="微软雅黑" w:cs="Times New Roman"/>
                <w:sz w:val="18"/>
                <w:szCs w:val="18"/>
                <w:lang w:val="en-US" w:eastAsia="zh-CN"/>
              </w:rPr>
              <w:t xml:space="preserve"> Setting</w:t>
            </w:r>
          </w:p>
        </w:tc>
        <w:tc>
          <w:tcPr>
            <w:tcW w:w="1274" w:type="pct"/>
            <w:tcBorders>
              <w:left w:val="nil"/>
              <w:right w:val="nil"/>
            </w:tcBorders>
            <w:shd w:val="clear" w:color="auto" w:fill="auto"/>
          </w:tcPr>
          <w:p w14:paraId="6FAC6A7D">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0</w:t>
            </w:r>
          </w:p>
        </w:tc>
        <w:tc>
          <w:tcPr>
            <w:tcW w:w="1566" w:type="pct"/>
            <w:tcBorders>
              <w:left w:val="nil"/>
              <w:right w:val="nil"/>
            </w:tcBorders>
            <w:shd w:val="clear" w:color="auto" w:fill="auto"/>
          </w:tcPr>
          <w:p w14:paraId="447E2AA8">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Flow number</w:t>
            </w:r>
          </w:p>
        </w:tc>
      </w:tr>
      <w:tr w14:paraId="7A123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13" w:type="pct"/>
            <w:tcBorders>
              <w:left w:val="nil"/>
              <w:right w:val="nil"/>
            </w:tcBorders>
            <w:shd w:val="clear" w:color="auto" w:fill="auto"/>
          </w:tcPr>
          <w:p w14:paraId="5E01EF8C">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w:t>
            </w:r>
          </w:p>
        </w:tc>
        <w:tc>
          <w:tcPr>
            <w:tcW w:w="1045" w:type="pct"/>
            <w:tcBorders>
              <w:left w:val="nil"/>
              <w:right w:val="nil"/>
            </w:tcBorders>
            <w:shd w:val="clear" w:color="auto" w:fill="auto"/>
          </w:tcPr>
          <w:p w14:paraId="0B4FA827">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Value Type</w:t>
            </w:r>
          </w:p>
        </w:tc>
        <w:tc>
          <w:tcPr>
            <w:tcW w:w="1274" w:type="pct"/>
            <w:tcBorders>
              <w:left w:val="nil"/>
              <w:right w:val="nil"/>
            </w:tcBorders>
            <w:shd w:val="clear" w:color="auto" w:fill="auto"/>
          </w:tcPr>
          <w:p w14:paraId="09F28EED">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STR</w:t>
            </w:r>
          </w:p>
        </w:tc>
        <w:tc>
          <w:tcPr>
            <w:tcW w:w="1566" w:type="pct"/>
            <w:tcBorders>
              <w:left w:val="nil"/>
              <w:right w:val="nil"/>
            </w:tcBorders>
            <w:shd w:val="clear" w:color="auto" w:fill="auto"/>
          </w:tcPr>
          <w:p w14:paraId="3961DAC3">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IS-encoded value of user-defined table; ED-encapsulated data; NM-numeric data; ST-string data; TX-text data;</w:t>
            </w:r>
          </w:p>
        </w:tc>
      </w:tr>
      <w:tr w14:paraId="5056F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13" w:type="pct"/>
            <w:tcBorders>
              <w:left w:val="nil"/>
              <w:right w:val="nil"/>
            </w:tcBorders>
            <w:shd w:val="clear" w:color="auto" w:fill="auto"/>
          </w:tcPr>
          <w:p w14:paraId="287A490D">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3</w:t>
            </w:r>
          </w:p>
        </w:tc>
        <w:tc>
          <w:tcPr>
            <w:tcW w:w="1045" w:type="pct"/>
            <w:tcBorders>
              <w:left w:val="nil"/>
              <w:right w:val="nil"/>
            </w:tcBorders>
            <w:shd w:val="clear" w:color="auto" w:fill="auto"/>
          </w:tcPr>
          <w:p w14:paraId="76513B3B">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Observation identifier</w:t>
            </w:r>
          </w:p>
        </w:tc>
        <w:tc>
          <w:tcPr>
            <w:tcW w:w="1274" w:type="pct"/>
            <w:tcBorders>
              <w:left w:val="nil"/>
              <w:right w:val="nil"/>
            </w:tcBorders>
            <w:shd w:val="clear" w:color="auto" w:fill="auto"/>
          </w:tcPr>
          <w:p w14:paraId="255A3987">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DATA</w:t>
            </w:r>
          </w:p>
        </w:tc>
        <w:tc>
          <w:tcPr>
            <w:tcW w:w="1566" w:type="pct"/>
            <w:tcBorders>
              <w:left w:val="nil"/>
              <w:right w:val="nil"/>
            </w:tcBorders>
            <w:shd w:val="clear" w:color="auto" w:fill="auto"/>
          </w:tcPr>
          <w:p w14:paraId="115DA386">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Amplification experiment data</w:t>
            </w:r>
          </w:p>
        </w:tc>
      </w:tr>
      <w:tr w14:paraId="62ED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13" w:type="pct"/>
            <w:tcBorders>
              <w:left w:val="nil"/>
              <w:right w:val="nil"/>
            </w:tcBorders>
            <w:shd w:val="clear" w:color="auto" w:fill="auto"/>
          </w:tcPr>
          <w:p w14:paraId="334E214D">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4</w:t>
            </w:r>
          </w:p>
        </w:tc>
        <w:tc>
          <w:tcPr>
            <w:tcW w:w="1045" w:type="pct"/>
            <w:tcBorders>
              <w:left w:val="nil"/>
              <w:right w:val="nil"/>
            </w:tcBorders>
            <w:shd w:val="clear" w:color="auto" w:fill="auto"/>
          </w:tcPr>
          <w:p w14:paraId="57605532">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Observation value</w:t>
            </w:r>
          </w:p>
        </w:tc>
        <w:tc>
          <w:tcPr>
            <w:tcW w:w="1274" w:type="pct"/>
            <w:tcBorders>
              <w:left w:val="nil"/>
              <w:right w:val="nil"/>
            </w:tcBorders>
            <w:shd w:val="clear" w:color="auto" w:fill="auto"/>
          </w:tcPr>
          <w:p w14:paraId="25B15148">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20210108408^ … ^-1117.23</w:t>
            </w:r>
          </w:p>
        </w:tc>
        <w:tc>
          <w:tcPr>
            <w:tcW w:w="1566" w:type="pct"/>
            <w:tcBorders>
              <w:left w:val="nil"/>
              <w:right w:val="nil"/>
            </w:tcBorders>
            <w:shd w:val="clear" w:color="auto" w:fill="auto"/>
          </w:tcPr>
          <w:p w14:paraId="1E880323">
            <w:pPr>
              <w:pStyle w:val="4"/>
              <w:ind w:firstLine="0" w:firstLineChars="0"/>
              <w:jc w:val="center"/>
              <w:rPr>
                <w:rFonts w:hint="default" w:ascii="Times New Roman" w:hAnsi="Times New Roman" w:eastAsia="微软雅黑" w:cs="Times New Roman"/>
                <w:sz w:val="18"/>
                <w:szCs w:val="18"/>
              </w:rPr>
            </w:pPr>
            <w:r>
              <w:rPr>
                <w:rFonts w:hint="default" w:ascii="Times New Roman" w:hAnsi="Times New Roman" w:cs="Times New Roman"/>
                <w:sz w:val="18"/>
                <w:szCs w:val="18"/>
              </w:rPr>
              <w:t>Specific amplified fluorescence data;</w:t>
            </w:r>
          </w:p>
        </w:tc>
      </w:tr>
    </w:tbl>
    <w:p w14:paraId="5023D311">
      <w:pPr>
        <w:pStyle w:val="15"/>
        <w:numPr>
          <w:numId w:val="0"/>
        </w:numPr>
        <w:spacing w:before="93" w:after="93"/>
        <w:ind w:leftChars="0"/>
        <w:rPr>
          <w:rFonts w:hint="default" w:ascii="Times New Roman" w:hAnsi="Times New Roman" w:eastAsia="微软雅黑" w:cs="Times New Roman"/>
          <w:sz w:val="18"/>
          <w:szCs w:val="18"/>
        </w:rPr>
      </w:pPr>
      <w:r>
        <w:rPr>
          <w:rFonts w:hint="default" w:ascii="Times New Roman" w:hAnsi="Times New Roman" w:eastAsia="微软雅黑" w:cs="Times New Roman"/>
          <w:sz w:val="15"/>
          <w:szCs w:val="16"/>
          <w:lang w:val="en-US" w:eastAsia="zh-CN"/>
        </w:rPr>
        <w:t xml:space="preserve">Format 6 </w:t>
      </w:r>
      <w:r>
        <w:rPr>
          <w:rFonts w:hint="default" w:ascii="Times New Roman" w:hAnsi="Times New Roman" w:eastAsia="微软雅黑" w:cs="Times New Roman"/>
          <w:sz w:val="15"/>
          <w:szCs w:val="16"/>
        </w:rPr>
        <w:t>OBRField Definition Table</w:t>
      </w:r>
    </w:p>
    <w:p w14:paraId="0965249F">
      <w:pPr>
        <w:rPr>
          <w:rFonts w:hint="default" w:ascii="Times New Roman" w:hAnsi="Times New Roman" w:eastAsia="微软雅黑" w:cs="Times New Roman"/>
          <w:color w:val="FF0000"/>
          <w:sz w:val="18"/>
          <w:szCs w:val="18"/>
        </w:rPr>
      </w:pPr>
      <w:r>
        <w:rPr>
          <w:rFonts w:hint="default" w:ascii="Times New Roman" w:hAnsi="Times New Roman" w:eastAsia="微软雅黑" w:cs="Times New Roman"/>
          <w:color w:val="FF0000"/>
          <w:sz w:val="18"/>
          <w:szCs w:val="18"/>
        </w:rPr>
        <w:t>Complete message example:：</w:t>
      </w:r>
    </w:p>
    <w:p w14:paraId="083A9B64">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MSH|^~\&amp;|GZ-8 Plus|123456789v|||20230131110420||ORU^R01|202301311104200001|0|2.3.1|||AA||CHA|UTF-8</w:t>
      </w:r>
    </w:p>
    <w:p w14:paraId="4B680493">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PID|dcv||20220816009|0|dcv||19941009|M</w:t>
      </w:r>
    </w:p>
    <w:p w14:paraId="70844C8C">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PV1|12|</w:t>
      </w:r>
      <w:r>
        <w:rPr>
          <w:rFonts w:hint="default" w:ascii="Times New Roman" w:hAnsi="Times New Roman" w:eastAsia="Arial" w:cs="Times New Roman"/>
          <w:i w:val="0"/>
          <w:iCs w:val="0"/>
          <w:caps w:val="0"/>
          <w:color w:val="474747"/>
          <w:spacing w:val="0"/>
          <w:sz w:val="18"/>
          <w:szCs w:val="18"/>
          <w:shd w:val="clear" w:fill="FFFFFF"/>
        </w:rPr>
        <w:t> </w:t>
      </w:r>
      <w:r>
        <w:rPr>
          <w:rStyle w:val="13"/>
          <w:rFonts w:hint="default" w:ascii="Times New Roman" w:hAnsi="Times New Roman" w:eastAsia="Arial" w:cs="Times New Roman"/>
          <w:i w:val="0"/>
          <w:iCs w:val="0"/>
          <w:caps w:val="0"/>
          <w:color w:val="D93025"/>
          <w:spacing w:val="0"/>
          <w:sz w:val="18"/>
          <w:szCs w:val="18"/>
          <w:shd w:val="clear" w:fill="FFFFFF"/>
        </w:rPr>
        <w:t>emergency treatment</w:t>
      </w:r>
      <w:r>
        <w:rPr>
          <w:rFonts w:hint="default" w:ascii="Times New Roman" w:hAnsi="Times New Roman" w:eastAsia="微软雅黑" w:cs="Times New Roman"/>
          <w:color w:val="FF0000"/>
          <w:kern w:val="0"/>
          <w:sz w:val="18"/>
          <w:szCs w:val="18"/>
        </w:rPr>
        <w:t>|general medicine||||||||123</w:t>
      </w:r>
    </w:p>
    <w:p w14:paraId="1E798C33">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OBR|2|||||20230131110420|20230201110420|||abc||||20230131110220||||abc||abc||||NK||||||||GZYL</w:t>
      </w:r>
    </w:p>
    <w:p w14:paraId="38044563">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OBX|0|STR|DATA||20220816009^48^dcv^11^11^^^2^1^20220816^153151^128^128^128^128^128^128^128^128^128^128^128^128^129^130^133^134^135^136^136^138^150^150^153^154^154^164^164^169^169^171^174^174^174^177^178^178^181^181^181^181^41^0^0^0^0^0^0^0^0^0^0^0^0^0^0^0^0^0^0^0^0^0^0^0^0^0^0^0^0^0^0^0^0^0^0^0^0^0^0^0^0</w:t>
      </w:r>
    </w:p>
    <w:p w14:paraId="16E6BE09">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OBX|0|STR|DATA||20220816010^47^dcv^3^3^^^1^1^20220816^153151^114^114^114^114^114^114^114^114^114^114^114^114^118^118^118^118^118^118^122^123^123^127^130^130^130^130^132^133^137^137^137^137^138^142^142^142^142^142^142^142^41^0^0^0^0^0^0^0^0^0^0^0^0^0^0^0^0^0^0^0^0^0^0^0^0^0^0^0^0^0^0^0^0^0^0^0^0^0^0^0^0</w:t>
      </w:r>
    </w:p>
    <w:p w14:paraId="2D15154B">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OBX|0|STR|DATA||20220816011^42^dcv^10^10^^^2^1^20220816^153151^130^130^130^130^130^130^130^130^130^130^133^133^133^133^133^133^133^133^133^133^134^147^147^147^147^147^152^153^153^153^153^153^162^162^162^164^169^169^169^169^41^0^0^0^0^0^0^0^0^0^0^0^0^0^0^0^0^0^0^0^0^0^0^0^0^0^0^0^0^0^0^0^0^0^0^0^0^0^0^0^0</w:t>
      </w:r>
    </w:p>
    <w:p w14:paraId="1CDEB6AA">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OBX|0|STR|DATA||20220816012^41^dcv^2^2^^^1^1^20220816^153151^112^112^112^112^112^112^112^112^112^112^112^112^112^112^112^112^112^112^112^115^121^121^122^122^122^129^130^130^130^130^130^130^130^130^134^140^140^140^140^140^41^0^0^0^0^0^0^0^0^0^0^0^0^0^0^0^0^0^0^0^0^0^0^0^0^0^0^0^0^0^0^0^0^0^0^0^0^0^0^0^0</w:t>
      </w:r>
    </w:p>
    <w:p w14:paraId="6B1D8E85">
      <w:pPr>
        <w:widowControl/>
        <w:jc w:val="left"/>
        <w:rPr>
          <w:rFonts w:hint="default" w:ascii="Times New Roman" w:hAnsi="Times New Roman" w:eastAsia="微软雅黑" w:cs="Times New Roman"/>
          <w:color w:val="FF0000"/>
          <w:kern w:val="0"/>
          <w:sz w:val="18"/>
          <w:szCs w:val="18"/>
        </w:rPr>
      </w:pPr>
    </w:p>
    <w:p w14:paraId="32BAF9CF">
      <w:pPr>
        <w:widowControl/>
        <w:jc w:val="left"/>
        <w:rPr>
          <w:rFonts w:hint="default" w:ascii="Times New Roman" w:hAnsi="Times New Roman" w:eastAsia="微软雅黑" w:cs="Times New Roman"/>
          <w:color w:val="FF0000"/>
          <w:kern w:val="0"/>
          <w:sz w:val="18"/>
          <w:szCs w:val="18"/>
        </w:rPr>
      </w:pPr>
      <w:commentRangeStart w:id="1"/>
      <w:r>
        <w:rPr>
          <w:rFonts w:hint="default" w:ascii="Times New Roman" w:hAnsi="Times New Roman" w:eastAsia="微软雅黑" w:cs="Times New Roman"/>
          <w:color w:val="FF0000"/>
          <w:kern w:val="0"/>
          <w:sz w:val="18"/>
          <w:szCs w:val="18"/>
        </w:rPr>
        <w:t>MSH|^~\&amp;|GZ-8 Plus|123456789v|||20230131110420||ORU^R01|202301311104200002|0|2.3.1|||AA||CHA|UTF-8</w:t>
      </w:r>
    </w:p>
    <w:p w14:paraId="4A0E5709">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PID|dxg||20241028003|0|dxg||19941009|M</w:t>
      </w:r>
    </w:p>
    <w:p w14:paraId="232DD022">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PV1|12|</w:t>
      </w:r>
      <w:r>
        <w:rPr>
          <w:rStyle w:val="13"/>
          <w:rFonts w:hint="default" w:ascii="Times New Roman" w:hAnsi="Times New Roman" w:eastAsia="Arial" w:cs="Times New Roman"/>
          <w:i w:val="0"/>
          <w:iCs w:val="0"/>
          <w:caps w:val="0"/>
          <w:color w:val="D93025"/>
          <w:spacing w:val="0"/>
          <w:sz w:val="18"/>
          <w:szCs w:val="18"/>
          <w:shd w:val="clear" w:fill="FFFFFF"/>
        </w:rPr>
        <w:t>emergency treatment</w:t>
      </w:r>
      <w:r>
        <w:rPr>
          <w:rFonts w:hint="default" w:ascii="Times New Roman" w:hAnsi="Times New Roman" w:eastAsia="微软雅黑" w:cs="Times New Roman"/>
          <w:color w:val="FF0000"/>
          <w:kern w:val="0"/>
          <w:sz w:val="18"/>
          <w:szCs w:val="18"/>
        </w:rPr>
        <w:t>|general medicine||||||||123</w:t>
      </w:r>
    </w:p>
    <w:p w14:paraId="739EEB6F">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OBR|2|||||20230131110420|20230201110420|||abc||||20230131110220||||abc||abc||||NK||||||||GZYL</w:t>
      </w:r>
      <w:commentRangeEnd w:id="1"/>
      <w:r>
        <w:rPr>
          <w:rStyle w:val="14"/>
          <w:rFonts w:hint="default" w:ascii="Times New Roman" w:hAnsi="Times New Roman" w:cs="Times New Roman"/>
          <w:sz w:val="18"/>
          <w:szCs w:val="18"/>
        </w:rPr>
        <w:commentReference w:id="1"/>
      </w:r>
    </w:p>
    <w:p w14:paraId="27125820">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OBX|0|STR|DATA||20241028003^85^dxg^14^14^^^2^1^20220816^153151^124^124^124^124^124^124^124^124^124^124^126^127^131^135^136^138^142^142^142^142^146^150^156^156^158^159^159^159^159^159^159^159^160^163^163^163^163^163^163^163^41^0^0^0^0^0^0^0^0^0^0^0^0^0^0^0^0^0^0^0^0^0^0^0^0^0^0^0^0^0^0^0^0^0^0^0^0^0^0^0^0</w:t>
      </w:r>
    </w:p>
    <w:p w14:paraId="05CB783B">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OBX|0|STR|DATA||20220816004^84^dxg^6^6^^^1^1^20220816^153151^108^108^108^108^108^108^108^108^108^108^108^112^112^115^115^122^123^123^123^123^123^123^123^123^123^123^125^127^127^127^127^131^136^136^136^136^136^140^141^141^41^0^0^0^0^0^0^0^0^0^0^0^0^0^0^0^0^0^0^0^0^0^0^0^0^0^0^0^0^0^0^0^0^0^0^0^0^0^0^0^0</w:t>
      </w:r>
    </w:p>
    <w:p w14:paraId="69D0102D">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OBX|0|STR|DATA||20220816005^77^dxg^13^13^^^2^1^20220816^153151^120^120^120^120^120^120^120^120^120^120^120^120^120^120^120^120^123^126^128^128^128^130^134^134^134^134^134^134^134^135^140^143^144^148^148^151^155^155^155^155^41^0^0^0^0^0^0^0^0^0^0^0^0^0^0^0^0^0^0^0^0^0^0^0^0^0^0^0^0^0^0^0^0^0^0^0^0^0^0^0^0</w:t>
      </w:r>
    </w:p>
    <w:p w14:paraId="6E0976A5">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OBX|0|STR|DATA||20220816006^76^dxg^5^5^^^1^1^20220816^153151^106^106^106^106^106^106^106^106^106^106^106^106^106^106^106^106^106^110^114^114^114^114^116^116^116^116^116^116^119^121^121^121^121^121^121^122^122^125^127^127^41^0^0^0^0^0^0^0^0^0^0^0^0^0^0^0^0^0^0^0^0^0^0^0^0^0^0^0^0^0^0^0^0^0^0^0^0^0^0^0^0</w:t>
      </w:r>
    </w:p>
    <w:p w14:paraId="7C199225">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OBX|0|STR|DATA||20220816007^88^dxg^12^12^^^2^1^20220816^153151^116^116^116^116^116^116^116^116^116^116^120^120^120^120^120^120^120^120^125^129^129^132^135^135^138^160^160^160^160^160^160^160^160^160^160^160^160^160^160^160^41^0^0^0^0^0^0^0^0^0^0^0^0^0^0^0^0^0^0^0^0^0^0^0^0^0^0^0^0^0^0^0^0^0^0^0^0^0^0^0^0</w:t>
      </w:r>
    </w:p>
    <w:p w14:paraId="45FF343A">
      <w:pPr>
        <w:widowControl/>
        <w:jc w:val="left"/>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OBX|0|STR|DATA||20220816008^87^dxg^4^4^^^1^1^20220816^153151^104^104^104^104^104^104^104^104^104^104^104^105^106^110^110^110^110^116^117^117^117^117^117^117^117^117^117^117^117^117^119^120^121^121^121^121^121^121^128^128^41^0^0^0^0^0^0^0^0^0^0^0^0^0^0^0^0^0^0^0^0^0^0^0^0^0^0^0^0^0^0^0^0^0^0^0^0^0^0^0^0</w:t>
      </w:r>
    </w:p>
    <w:p w14:paraId="2097AE95">
      <w:pPr>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Where the valid data are MSH data and OBX data;</w:t>
      </w:r>
    </w:p>
    <w:p w14:paraId="71FCB5E9">
      <w:pPr>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Where MSH data needs to be parsed for “instrument serial number”</w:t>
      </w:r>
    </w:p>
    <w:p w14:paraId="3BF09E7C">
      <w:pPr>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OBX data is all the data of one experiment, up to 16 entries;</w:t>
      </w:r>
    </w:p>
    <w:p w14:paraId="6B89F961">
      <w:pPr>
        <w:rPr>
          <w:rFonts w:hint="default" w:ascii="Times New Roman" w:hAnsi="Times New Roman" w:eastAsia="微软雅黑" w:cs="Times New Roman"/>
          <w:color w:val="FF0000"/>
          <w:kern w:val="0"/>
          <w:sz w:val="18"/>
          <w:szCs w:val="18"/>
        </w:rPr>
      </w:pPr>
      <w:r>
        <w:rPr>
          <w:rFonts w:hint="default" w:ascii="Times New Roman" w:hAnsi="Times New Roman" w:eastAsia="微软雅黑" w:cs="Times New Roman"/>
          <w:color w:val="FF0000"/>
          <w:kern w:val="0"/>
          <w:sz w:val="18"/>
          <w:szCs w:val="18"/>
        </w:rPr>
        <w:t>Please refer to the field description document for the specific composition and value range of MSH data and OBX data;</w:t>
      </w:r>
    </w:p>
    <w:sectPr>
      <w:headerReference r:id="rId5" w:type="default"/>
      <w:pgSz w:w="11906" w:h="16838"/>
      <w:pgMar w:top="1440" w:right="1080" w:bottom="1440" w:left="108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淼 付" w:date="2024-11-20T08:52:00Z" w:initials="淼付">
    <w:p w14:paraId="5385BB04">
      <w:pPr>
        <w:pStyle w:val="6"/>
        <w:rPr>
          <w:rFonts w:hint="eastAsia"/>
        </w:rPr>
      </w:pPr>
      <w:r>
        <w:rPr>
          <w:rFonts w:hint="eastAsia"/>
        </w:rPr>
        <w:t>老版本无法通过PID区分病例，需要解析obx数据区分病例</w:t>
      </w:r>
    </w:p>
  </w:comment>
  <w:comment w:id="1" w:author="淼 付" w:date="2024-11-20T08:34:00Z" w:initials="淼付">
    <w:p w14:paraId="67F16366">
      <w:pPr>
        <w:pStyle w:val="6"/>
        <w:rPr>
          <w:rFonts w:hint="eastAsia"/>
        </w:rPr>
      </w:pPr>
      <w:r>
        <w:rPr>
          <w:rFonts w:hint="eastAsia"/>
        </w:rPr>
        <w:t>分包上传</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385BB04" w15:done="0"/>
  <w15:commentEx w15:paraId="67F1636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461AE">
    <w:pPr>
      <w:pStyle w:val="8"/>
      <w:jc w:val="both"/>
      <w:rPr>
        <w:rFonts w:hint="default"/>
        <w:lang w:val="en-US"/>
      </w:rPr>
    </w:pPr>
    <w:r>
      <w:rPr>
        <w:rFonts w:hint="eastAsia"/>
      </w:rPr>
      <w:drawing>
        <wp:inline distT="0" distB="0" distL="114300" distR="114300">
          <wp:extent cx="1130300" cy="184785"/>
          <wp:effectExtent l="0" t="0" r="12700" b="5715"/>
          <wp:docPr id="6" name="图片 6" descr="GZ MedLOG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GZ MedLOGO-01"/>
                  <pic:cNvPicPr>
                    <a:picLocks noChangeAspect="1"/>
                  </pic:cNvPicPr>
                </pic:nvPicPr>
                <pic:blipFill>
                  <a:blip r:embed="rId1"/>
                  <a:stretch>
                    <a:fillRect/>
                  </a:stretch>
                </pic:blipFill>
                <pic:spPr>
                  <a:xfrm>
                    <a:off x="0" y="0"/>
                    <a:ext cx="1130300" cy="184785"/>
                  </a:xfrm>
                  <a:prstGeom prst="rect">
                    <a:avLst/>
                  </a:prstGeom>
                </pic:spPr>
              </pic:pic>
            </a:graphicData>
          </a:graphic>
        </wp:inline>
      </w:drawing>
    </w:r>
    <w:r>
      <w:rPr>
        <w:rFonts w:hint="default" w:ascii="Times New Roman" w:hAnsi="Times New Roman" w:cs="Times New Roman"/>
        <w:sz w:val="20"/>
        <w:szCs w:val="20"/>
      </w:rPr>
      <w:pict>
        <v:shape id="PowerPlusWaterMarkObject17628" o:spid="_x0000_s1026" o:spt="136" type="#_x0000_t136" style="position:absolute;left:0pt;height:120.75pt;width:370pt;mso-position-horizontal:center;mso-position-horizontal-relative:margin;mso-position-vertical:center;mso-position-vertical-relative:margin;rotation:-2949120f;z-index:-251656192;mso-width-relative:page;mso-height-relative:page;" fillcolor="#BFBFBF" filled="t" stroked="f" coordsize="21600,21600">
          <v:path/>
          <v:fill on="t" opacity="13107f" focussize="0,0"/>
          <v:stroke on="f"/>
          <v:imagedata o:title=""/>
          <o:lock v:ext="edit" aspectratio="t"/>
          <v:textpath on="t" fitshape="t" fitpath="t" trim="t" xscale="f" string="刚竹医疗" style="font-family:微软雅黑;font-size:96pt;v-text-align:center;"/>
        </v:shape>
      </w:pict>
    </w:r>
    <w:r>
      <w:rPr>
        <w:rFonts w:hint="default" w:ascii="Times New Roman" w:hAnsi="Times New Roman" w:cs="Times New Roman"/>
        <w:sz w:val="20"/>
        <w:szCs w:val="20"/>
        <w:lang w:val="en-US" w:eastAsia="zh-CN"/>
      </w:rPr>
      <w:t>Shenzhen Gangzhu Medical Technology Co., Ltd</w:t>
    </w:r>
  </w:p>
  <w:p w14:paraId="48134A5E">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E1BC4"/>
    <w:multiLevelType w:val="multilevel"/>
    <w:tmpl w:val="007E1BC4"/>
    <w:lvl w:ilvl="0" w:tentative="0">
      <w:start w:val="1"/>
      <w:numFmt w:val="decimal"/>
      <w:pStyle w:val="2"/>
      <w:suff w:val="nothing"/>
      <w:lvlText w:val="第%1章 "/>
      <w:lvlJc w:val="left"/>
      <w:pPr>
        <w:ind w:left="0" w:firstLine="0"/>
      </w:pPr>
      <w:rPr>
        <w:rFonts w:hint="eastAsia"/>
      </w:rPr>
    </w:lvl>
    <w:lvl w:ilvl="1" w:tentative="0">
      <w:start w:val="1"/>
      <w:numFmt w:val="decimal"/>
      <w:pStyle w:val="3"/>
      <w:lvlText w:val="%1.%2"/>
      <w:lvlJc w:val="left"/>
      <w:pPr>
        <w:tabs>
          <w:tab w:val="left" w:pos="900"/>
        </w:tabs>
        <w:ind w:left="180" w:firstLine="0"/>
      </w:pPr>
      <w:rPr>
        <w:rFonts w:hint="eastAsia"/>
      </w:rPr>
    </w:lvl>
    <w:lvl w:ilvl="2" w:tentative="0">
      <w:start w:val="1"/>
      <w:numFmt w:val="decimal"/>
      <w:pStyle w:val="5"/>
      <w:lvlText w:val="%1.%2.%3"/>
      <w:lvlJc w:val="left"/>
      <w:pPr>
        <w:tabs>
          <w:tab w:val="left" w:pos="720"/>
        </w:tabs>
        <w:ind w:left="0" w:firstLine="0"/>
      </w:pPr>
      <w:rPr>
        <w:rFonts w:hint="eastAsia"/>
      </w:rPr>
    </w:lvl>
    <w:lvl w:ilvl="3" w:tentative="0">
      <w:start w:val="1"/>
      <w:numFmt w:val="decimal"/>
      <w:lvlText w:val="%1.%2.%3.%4"/>
      <w:lvlJc w:val="left"/>
      <w:pPr>
        <w:tabs>
          <w:tab w:val="left" w:pos="1080"/>
        </w:tabs>
        <w:ind w:left="0" w:firstLine="0"/>
      </w:pPr>
      <w:rPr>
        <w:rFonts w:hint="eastAsia"/>
      </w:rPr>
    </w:lvl>
    <w:lvl w:ilvl="4" w:tentative="0">
      <w:start w:val="1"/>
      <w:numFmt w:val="decimal"/>
      <w:lvlText w:val="%1.%2.%3.%4.%5"/>
      <w:lvlJc w:val="left"/>
      <w:pPr>
        <w:tabs>
          <w:tab w:val="left" w:pos="1440"/>
        </w:tabs>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
    <w:nsid w:val="473576B6"/>
    <w:multiLevelType w:val="multilevel"/>
    <w:tmpl w:val="473576B6"/>
    <w:lvl w:ilvl="0" w:tentative="0">
      <w:start w:val="1"/>
      <w:numFmt w:val="decimal"/>
      <w:pStyle w:val="16"/>
      <w:lvlText w:val="图%1"/>
      <w:lvlJc w:val="left"/>
      <w:pPr>
        <w:ind w:left="420" w:hanging="420"/>
      </w:pPr>
      <w:rPr>
        <w:rFonts w:hint="default" w:ascii="Times New Roman" w:hAnsi="Times New Roman" w:eastAsia="仿宋"/>
        <w:b w:val="0"/>
        <w:i w:val="0"/>
        <w:sz w:val="18"/>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2">
    <w:nsid w:val="7BEF6449"/>
    <w:multiLevelType w:val="multilevel"/>
    <w:tmpl w:val="7BEF6449"/>
    <w:lvl w:ilvl="0" w:tentative="0">
      <w:start w:val="1"/>
      <w:numFmt w:val="decimal"/>
      <w:pStyle w:val="15"/>
      <w:lvlText w:val="表%1"/>
      <w:lvlJc w:val="left"/>
      <w:pPr>
        <w:ind w:left="420" w:hanging="420"/>
      </w:pPr>
      <w:rPr>
        <w:rFonts w:hint="default" w:ascii="Times New Roman" w:hAnsi="Times New Roman" w:eastAsia="仿宋"/>
        <w:b w:val="0"/>
        <w:i w:val="0"/>
        <w:sz w:val="18"/>
      </w:r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淼 付">
    <w15:presenceInfo w15:providerId="Windows Live" w15:userId="b1750c507eea61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1ZDljMGYzNWM3ZTI3YjVjNDAxN2Y0ODRlMTM1ZTcifQ=="/>
  </w:docVars>
  <w:rsids>
    <w:rsidRoot w:val="695D1CDA"/>
    <w:rsid w:val="00152452"/>
    <w:rsid w:val="001F136E"/>
    <w:rsid w:val="0042140D"/>
    <w:rsid w:val="00485A82"/>
    <w:rsid w:val="005801D3"/>
    <w:rsid w:val="006106BC"/>
    <w:rsid w:val="00651030"/>
    <w:rsid w:val="006D71BC"/>
    <w:rsid w:val="007B22DD"/>
    <w:rsid w:val="007B663A"/>
    <w:rsid w:val="007F1520"/>
    <w:rsid w:val="008903D7"/>
    <w:rsid w:val="009416C5"/>
    <w:rsid w:val="00987F9B"/>
    <w:rsid w:val="00AB54D2"/>
    <w:rsid w:val="00B32AC4"/>
    <w:rsid w:val="00B401BE"/>
    <w:rsid w:val="00B9715F"/>
    <w:rsid w:val="00BC5191"/>
    <w:rsid w:val="00BE30F1"/>
    <w:rsid w:val="00C34632"/>
    <w:rsid w:val="00C869E6"/>
    <w:rsid w:val="00CF4C01"/>
    <w:rsid w:val="00D14820"/>
    <w:rsid w:val="00D93DA8"/>
    <w:rsid w:val="00E528CC"/>
    <w:rsid w:val="00F0168F"/>
    <w:rsid w:val="00F11E1F"/>
    <w:rsid w:val="026E67B7"/>
    <w:rsid w:val="0BB70C84"/>
    <w:rsid w:val="11166B03"/>
    <w:rsid w:val="1E322116"/>
    <w:rsid w:val="40E24800"/>
    <w:rsid w:val="59CA7547"/>
    <w:rsid w:val="695D1CDA"/>
    <w:rsid w:val="701B7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pageBreakBefore/>
      <w:numPr>
        <w:ilvl w:val="0"/>
        <w:numId w:val="1"/>
      </w:numPr>
      <w:spacing w:before="240" w:after="120"/>
      <w:jc w:val="center"/>
      <w:outlineLvl w:val="0"/>
    </w:pPr>
    <w:rPr>
      <w:b/>
      <w:bCs/>
      <w:kern w:val="44"/>
      <w:sz w:val="36"/>
      <w:szCs w:val="44"/>
    </w:rPr>
  </w:style>
  <w:style w:type="paragraph" w:styleId="3">
    <w:name w:val="heading 2"/>
    <w:basedOn w:val="1"/>
    <w:next w:val="4"/>
    <w:qFormat/>
    <w:uiPriority w:val="0"/>
    <w:pPr>
      <w:keepNext/>
      <w:keepLines/>
      <w:numPr>
        <w:ilvl w:val="1"/>
        <w:numId w:val="1"/>
      </w:numPr>
      <w:tabs>
        <w:tab w:val="left" w:pos="525"/>
      </w:tabs>
      <w:spacing w:before="60"/>
      <w:outlineLvl w:val="1"/>
    </w:pPr>
    <w:rPr>
      <w:b/>
      <w:bCs/>
      <w:sz w:val="32"/>
      <w:szCs w:val="32"/>
    </w:rPr>
  </w:style>
  <w:style w:type="paragraph" w:styleId="5">
    <w:name w:val="heading 3"/>
    <w:basedOn w:val="1"/>
    <w:next w:val="1"/>
    <w:qFormat/>
    <w:uiPriority w:val="0"/>
    <w:pPr>
      <w:keepNext/>
      <w:keepLines/>
      <w:numPr>
        <w:ilvl w:val="2"/>
        <w:numId w:val="1"/>
      </w:numPr>
      <w:spacing w:before="60"/>
      <w:outlineLvl w:val="2"/>
    </w:pPr>
    <w:rPr>
      <w:b/>
      <w:bCs/>
      <w:sz w:val="28"/>
      <w:szCs w:val="32"/>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spacing w:before="60"/>
      <w:ind w:firstLine="420" w:firstLineChars="200"/>
    </w:pPr>
    <w:rPr>
      <w:szCs w:val="24"/>
    </w:rPr>
  </w:style>
  <w:style w:type="paragraph" w:styleId="6">
    <w:name w:val="annotation text"/>
    <w:basedOn w:val="1"/>
    <w:link w:val="17"/>
    <w:qFormat/>
    <w:uiPriority w:val="0"/>
    <w:pPr>
      <w:jc w:val="left"/>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pPr>
      <w:spacing w:line="360" w:lineRule="auto"/>
    </w:pPr>
    <w:rPr>
      <w:b/>
      <w:sz w:val="24"/>
    </w:rPr>
  </w:style>
  <w:style w:type="paragraph" w:styleId="10">
    <w:name w:val="annotation subject"/>
    <w:basedOn w:val="6"/>
    <w:next w:val="6"/>
    <w:link w:val="18"/>
    <w:qFormat/>
    <w:uiPriority w:val="0"/>
    <w:rPr>
      <w:b/>
      <w:bCs/>
    </w:rPr>
  </w:style>
  <w:style w:type="character" w:styleId="13">
    <w:name w:val="Emphasis"/>
    <w:basedOn w:val="12"/>
    <w:qFormat/>
    <w:uiPriority w:val="0"/>
    <w:rPr>
      <w:i/>
    </w:rPr>
  </w:style>
  <w:style w:type="character" w:styleId="14">
    <w:name w:val="annotation reference"/>
    <w:basedOn w:val="12"/>
    <w:qFormat/>
    <w:uiPriority w:val="0"/>
    <w:rPr>
      <w:sz w:val="21"/>
      <w:szCs w:val="21"/>
    </w:rPr>
  </w:style>
  <w:style w:type="paragraph" w:customStyle="1" w:styleId="15">
    <w:name w:val="表注"/>
    <w:basedOn w:val="16"/>
    <w:next w:val="1"/>
    <w:qFormat/>
    <w:uiPriority w:val="0"/>
    <w:pPr>
      <w:numPr>
        <w:numId w:val="2"/>
      </w:numPr>
    </w:pPr>
  </w:style>
  <w:style w:type="paragraph" w:customStyle="1" w:styleId="16">
    <w:name w:val="图注"/>
    <w:basedOn w:val="1"/>
    <w:next w:val="1"/>
    <w:qFormat/>
    <w:uiPriority w:val="0"/>
    <w:pPr>
      <w:numPr>
        <w:ilvl w:val="0"/>
        <w:numId w:val="3"/>
      </w:numPr>
      <w:spacing w:before="30" w:beforeLines="30" w:after="30" w:afterLines="30"/>
      <w:jc w:val="center"/>
    </w:pPr>
    <w:rPr>
      <w:sz w:val="18"/>
    </w:rPr>
  </w:style>
  <w:style w:type="character" w:customStyle="1" w:styleId="17">
    <w:name w:val="批注文字 字符"/>
    <w:basedOn w:val="12"/>
    <w:link w:val="6"/>
    <w:qFormat/>
    <w:uiPriority w:val="0"/>
    <w:rPr>
      <w:rFonts w:ascii="Times New Roman" w:hAnsi="Times New Roman" w:eastAsia="宋体" w:cs="Times New Roman"/>
      <w:kern w:val="2"/>
      <w:sz w:val="21"/>
    </w:rPr>
  </w:style>
  <w:style w:type="character" w:customStyle="1" w:styleId="18">
    <w:name w:val="批注主题 字符"/>
    <w:basedOn w:val="17"/>
    <w:link w:val="10"/>
    <w:qFormat/>
    <w:uiPriority w:val="0"/>
    <w:rPr>
      <w:rFonts w:ascii="Times New Roman" w:hAnsi="Times New Roman" w:eastAsia="宋体" w:cs="Times New Roman"/>
      <w:b/>
      <w:bCs/>
      <w:kern w:val="2"/>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538CD-D369-47DD-BAEC-3FB1FBEDCC3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2276</Words>
  <Characters>3364</Characters>
  <Lines>54</Lines>
  <Paragraphs>15</Paragraphs>
  <TotalTime>14</TotalTime>
  <ScaleCrop>false</ScaleCrop>
  <LinksUpToDate>false</LinksUpToDate>
  <CharactersWithSpaces>3550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2023-11-29T03:00:00Z</dcterms:created>
  <dc:creator>467606929</dc:creator>
  <cp:lastModifiedBy>WPS_1538467153</cp:lastModifiedBy>
  <dcterms:modified xsi:type="dcterms:W3CDTF">2025-02-25T09:26:11Z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C4CD88D26E8944AB8E64A7D9297247FD_11</vt:lpwstr>
  </property>
  <property fmtid="{D5CDD505-2E9C-101B-9397-08002B2CF9AE}" pid="4" name="KSOTemplateDocerSaveRecord">
    <vt:lpwstr>eyJoZGlkIjoiMWFiZDI2NmVmMzBlMjhkNTkyMGE2NDY0M2VmODU1ZjEiLCJ1c2VySWQiOiI0MTI0ODkzOTYifQ==</vt:lpwstr>
  </property>
</Properties>
</file>