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A7235" w14:textId="77777777" w:rsidR="00D820FC" w:rsidRPr="001C51DF" w:rsidRDefault="00D820FC" w:rsidP="00D820FC">
      <w:pPr>
        <w:pStyle w:val="NormalWeb"/>
        <w:shd w:val="clear" w:color="auto" w:fill="FFFFFF"/>
        <w:spacing w:before="0" w:beforeAutospacing="0" w:after="171" w:afterAutospacing="0"/>
        <w:jc w:val="center"/>
        <w:rPr>
          <w:rStyle w:val="Strong"/>
          <w:rFonts w:ascii="Lato" w:eastAsiaTheme="majorEastAsia" w:hAnsi="Lato"/>
          <w:color w:val="333333"/>
          <w:sz w:val="40"/>
          <w:szCs w:val="40"/>
        </w:rPr>
      </w:pPr>
      <w:r w:rsidRPr="001C51DF">
        <w:rPr>
          <w:rStyle w:val="Strong"/>
          <w:rFonts w:ascii="Lato" w:eastAsiaTheme="majorEastAsia" w:hAnsi="Lato"/>
          <w:color w:val="333333"/>
          <w:sz w:val="40"/>
          <w:szCs w:val="40"/>
        </w:rPr>
        <w:t>Brittney Orais</w:t>
      </w:r>
    </w:p>
    <w:p w14:paraId="4BCB886C" w14:textId="4BEDA33A" w:rsidR="00D820FC" w:rsidRPr="001C51DF" w:rsidRDefault="00D820FC" w:rsidP="00D820FC">
      <w:pPr>
        <w:pStyle w:val="NormalWeb"/>
        <w:shd w:val="clear" w:color="auto" w:fill="FFFFFF"/>
        <w:spacing w:before="0" w:beforeAutospacing="0" w:after="171" w:afterAutospacing="0"/>
        <w:jc w:val="center"/>
        <w:rPr>
          <w:rStyle w:val="Strong"/>
          <w:rFonts w:ascii="Lato" w:eastAsiaTheme="majorEastAsia" w:hAnsi="Lato"/>
          <w:color w:val="333333"/>
          <w:sz w:val="40"/>
          <w:szCs w:val="40"/>
        </w:rPr>
      </w:pPr>
      <w:r w:rsidRPr="001C51DF">
        <w:rPr>
          <w:rStyle w:val="Strong"/>
          <w:rFonts w:ascii="Lato" w:eastAsiaTheme="majorEastAsia" w:hAnsi="Lato"/>
          <w:color w:val="333333"/>
          <w:sz w:val="40"/>
          <w:szCs w:val="40"/>
        </w:rPr>
        <w:t>D212 Task 3</w:t>
      </w:r>
    </w:p>
    <w:p w14:paraId="05947022" w14:textId="77777777" w:rsidR="00D820FC" w:rsidRPr="001C51DF" w:rsidRDefault="00D820FC" w:rsidP="00D820FC">
      <w:pPr>
        <w:pStyle w:val="NormalWeb"/>
        <w:spacing w:before="0" w:beforeAutospacing="0" w:after="171" w:afterAutospacing="0"/>
        <w:rPr>
          <w:rStyle w:val="Strong"/>
          <w:rFonts w:ascii="Lato" w:eastAsiaTheme="majorEastAsia" w:hAnsi="Lato"/>
        </w:rPr>
      </w:pPr>
    </w:p>
    <w:p w14:paraId="5EA5D3D9" w14:textId="5A3D87ED" w:rsidR="00D820FC" w:rsidRPr="001C51DF" w:rsidRDefault="00D820FC" w:rsidP="00D820FC">
      <w:pPr>
        <w:pStyle w:val="NormalWeb"/>
        <w:spacing w:before="0" w:beforeAutospacing="0" w:after="171" w:afterAutospacing="0"/>
        <w:rPr>
          <w:rFonts w:ascii="Lato" w:hAnsi="Lato"/>
          <w:sz w:val="21"/>
          <w:szCs w:val="21"/>
        </w:rPr>
      </w:pPr>
      <w:r w:rsidRPr="001C51DF">
        <w:rPr>
          <w:rStyle w:val="Strong"/>
          <w:rFonts w:ascii="Lato" w:eastAsiaTheme="majorEastAsia" w:hAnsi="Lato"/>
          <w:sz w:val="21"/>
          <w:szCs w:val="21"/>
        </w:rPr>
        <w:t>Part I: Research Question</w:t>
      </w:r>
    </w:p>
    <w:p w14:paraId="1ABD21EC" w14:textId="77777777" w:rsidR="00D820FC" w:rsidRPr="001C51DF" w:rsidRDefault="00D820FC" w:rsidP="00D820FC">
      <w:pPr>
        <w:pStyle w:val="NormalWeb"/>
        <w:spacing w:before="0" w:beforeAutospacing="0" w:after="0" w:afterAutospacing="0"/>
        <w:ind w:left="360" w:hanging="360"/>
        <w:rPr>
          <w:rFonts w:ascii="Lato" w:hAnsi="Lato"/>
          <w:sz w:val="21"/>
          <w:szCs w:val="21"/>
        </w:rPr>
      </w:pPr>
      <w:r w:rsidRPr="001C51DF">
        <w:rPr>
          <w:rFonts w:ascii="Lato" w:hAnsi="Lato"/>
          <w:sz w:val="21"/>
          <w:szCs w:val="21"/>
        </w:rPr>
        <w:t>A.  Describe the purpose of your data mining report by doing the following:</w:t>
      </w:r>
    </w:p>
    <w:p w14:paraId="6973428F" w14:textId="59C134CF" w:rsidR="00B031F4" w:rsidRPr="001C51DF" w:rsidRDefault="00D820FC" w:rsidP="00B031F4">
      <w:pPr>
        <w:pStyle w:val="NormalWeb"/>
        <w:spacing w:before="0" w:beforeAutospacing="0" w:after="0" w:afterAutospacing="0"/>
        <w:ind w:left="619" w:hanging="360"/>
        <w:rPr>
          <w:rFonts w:ascii="Lato" w:hAnsi="Lato"/>
          <w:sz w:val="21"/>
          <w:szCs w:val="21"/>
        </w:rPr>
      </w:pPr>
      <w:r w:rsidRPr="001C51DF">
        <w:rPr>
          <w:rFonts w:ascii="Lato" w:hAnsi="Lato"/>
          <w:sz w:val="21"/>
          <w:szCs w:val="21"/>
        </w:rPr>
        <w:t>1.  Propose </w:t>
      </w:r>
      <w:r w:rsidRPr="001C51DF">
        <w:rPr>
          <w:rStyle w:val="Strong"/>
          <w:rFonts w:ascii="Lato" w:eastAsiaTheme="majorEastAsia" w:hAnsi="Lato"/>
          <w:sz w:val="21"/>
          <w:szCs w:val="21"/>
        </w:rPr>
        <w:t>one</w:t>
      </w:r>
      <w:r w:rsidRPr="001C51DF">
        <w:rPr>
          <w:rFonts w:ascii="Lato" w:hAnsi="Lato"/>
          <w:sz w:val="21"/>
          <w:szCs w:val="21"/>
        </w:rPr>
        <w:t> question relevant to a real-world organizational situation that you will answer using market basket analysis.</w:t>
      </w:r>
    </w:p>
    <w:p w14:paraId="4E6F1262" w14:textId="3EE1469E" w:rsidR="001B0645" w:rsidRPr="001C51DF" w:rsidRDefault="001B0645" w:rsidP="00D820FC">
      <w:pPr>
        <w:pStyle w:val="NormalWeb"/>
        <w:spacing w:before="0" w:beforeAutospacing="0" w:after="0" w:afterAutospacing="0"/>
        <w:ind w:left="619" w:hanging="360"/>
        <w:rPr>
          <w:rFonts w:ascii="Lato" w:hAnsi="Lato"/>
          <w:b/>
          <w:bCs/>
          <w:sz w:val="21"/>
          <w:szCs w:val="21"/>
        </w:rPr>
      </w:pPr>
      <w:r w:rsidRPr="001C51DF">
        <w:rPr>
          <w:rFonts w:ascii="Lato" w:hAnsi="Lato"/>
          <w:sz w:val="21"/>
          <w:szCs w:val="21"/>
        </w:rPr>
        <w:tab/>
      </w:r>
      <w:r w:rsidR="001E4FF9" w:rsidRPr="001C51DF">
        <w:rPr>
          <w:rFonts w:ascii="Lato" w:hAnsi="Lato"/>
          <w:b/>
          <w:bCs/>
          <w:sz w:val="21"/>
          <w:szCs w:val="21"/>
        </w:rPr>
        <w:t xml:space="preserve">"When a patient is prescribed Glipizide, a medication for type 2 diabetes, what other medications are they likely to receive at the same time or in their prescription history?" </w:t>
      </w:r>
    </w:p>
    <w:p w14:paraId="252BBCCF" w14:textId="77777777" w:rsidR="001E4FF9" w:rsidRPr="001C51DF" w:rsidRDefault="001E4FF9" w:rsidP="00D820FC">
      <w:pPr>
        <w:pStyle w:val="NormalWeb"/>
        <w:spacing w:before="0" w:beforeAutospacing="0" w:after="0" w:afterAutospacing="0"/>
        <w:ind w:left="619" w:hanging="360"/>
        <w:rPr>
          <w:rFonts w:ascii="Lato" w:hAnsi="Lato"/>
          <w:b/>
          <w:bCs/>
          <w:sz w:val="21"/>
          <w:szCs w:val="21"/>
        </w:rPr>
      </w:pPr>
    </w:p>
    <w:p w14:paraId="59941666" w14:textId="77777777" w:rsidR="00292527" w:rsidRPr="001C51DF" w:rsidRDefault="00D820FC" w:rsidP="00D820FC">
      <w:pPr>
        <w:pStyle w:val="NormalWeb"/>
        <w:spacing w:before="0" w:beforeAutospacing="0" w:after="0" w:afterAutospacing="0"/>
        <w:ind w:left="619" w:hanging="360"/>
        <w:rPr>
          <w:rFonts w:ascii="Lato" w:hAnsi="Lato"/>
          <w:sz w:val="21"/>
          <w:szCs w:val="21"/>
        </w:rPr>
      </w:pPr>
      <w:r w:rsidRPr="001C51DF">
        <w:rPr>
          <w:rFonts w:ascii="Lato" w:hAnsi="Lato"/>
          <w:sz w:val="21"/>
          <w:szCs w:val="21"/>
        </w:rPr>
        <w:t>2.  Define </w:t>
      </w:r>
      <w:r w:rsidRPr="001C51DF">
        <w:rPr>
          <w:rStyle w:val="Strong"/>
          <w:rFonts w:ascii="Lato" w:eastAsiaTheme="majorEastAsia" w:hAnsi="Lato"/>
          <w:sz w:val="21"/>
          <w:szCs w:val="21"/>
        </w:rPr>
        <w:t>one</w:t>
      </w:r>
      <w:r w:rsidRPr="001C51DF">
        <w:rPr>
          <w:rFonts w:ascii="Lato" w:hAnsi="Lato"/>
          <w:sz w:val="21"/>
          <w:szCs w:val="21"/>
        </w:rPr>
        <w:t> goal of the data analysis. Ensure your goal is reasonable within the scope of the selected scenario and is represented in the available data.</w:t>
      </w:r>
    </w:p>
    <w:p w14:paraId="5E73EDB3" w14:textId="03DD13EB" w:rsidR="00D820FC" w:rsidRPr="001C51DF" w:rsidRDefault="00292527" w:rsidP="00292527">
      <w:pPr>
        <w:pStyle w:val="NormalWeb"/>
        <w:spacing w:before="0" w:beforeAutospacing="0" w:after="0" w:afterAutospacing="0"/>
        <w:ind w:left="619"/>
        <w:rPr>
          <w:rFonts w:ascii="Lato" w:hAnsi="Lato"/>
          <w:b/>
          <w:bCs/>
          <w:sz w:val="21"/>
          <w:szCs w:val="21"/>
        </w:rPr>
      </w:pPr>
      <w:r w:rsidRPr="001C51DF">
        <w:rPr>
          <w:rFonts w:ascii="Lato" w:hAnsi="Lato"/>
          <w:b/>
          <w:bCs/>
          <w:sz w:val="21"/>
          <w:szCs w:val="21"/>
        </w:rPr>
        <w:t>The purpose of this data analysis is to apply market basket analysis techniques, such as support, confidence, and lift, to</w:t>
      </w:r>
      <w:r w:rsidR="00B031F4" w:rsidRPr="001C51DF">
        <w:rPr>
          <w:rFonts w:ascii="Lato" w:hAnsi="Lato"/>
          <w:b/>
          <w:bCs/>
          <w:sz w:val="21"/>
          <w:szCs w:val="21"/>
        </w:rPr>
        <w:t xml:space="preserve"> </w:t>
      </w:r>
      <w:r w:rsidRPr="001C51DF">
        <w:rPr>
          <w:rFonts w:ascii="Lato" w:hAnsi="Lato"/>
          <w:b/>
          <w:bCs/>
          <w:sz w:val="21"/>
          <w:szCs w:val="21"/>
        </w:rPr>
        <w:t xml:space="preserve">uncover common co-prescription patterns for patients taking Glipizide. This information is crucial for healthcare providers because it can reveal typical medication combinations, potential drug interactions, and adherence to treatment guidelines. For example, </w:t>
      </w:r>
      <w:r w:rsidR="00B031F4" w:rsidRPr="001C51DF">
        <w:rPr>
          <w:rFonts w:ascii="Lato" w:hAnsi="Lato"/>
          <w:b/>
          <w:bCs/>
          <w:sz w:val="21"/>
          <w:szCs w:val="21"/>
        </w:rPr>
        <w:t>suppose</w:t>
      </w:r>
      <w:r w:rsidRPr="001C51DF">
        <w:rPr>
          <w:rFonts w:ascii="Lato" w:hAnsi="Lato"/>
          <w:b/>
          <w:bCs/>
          <w:sz w:val="21"/>
          <w:szCs w:val="21"/>
        </w:rPr>
        <w:t xml:space="preserve"> a strong connection is found between Glipizide and a blood pressure medication</w:t>
      </w:r>
      <w:r w:rsidR="00B031F4" w:rsidRPr="001C51DF">
        <w:rPr>
          <w:rFonts w:ascii="Lato" w:hAnsi="Lato"/>
          <w:b/>
          <w:bCs/>
          <w:sz w:val="21"/>
          <w:szCs w:val="21"/>
        </w:rPr>
        <w:t>. In that case</w:t>
      </w:r>
      <w:r w:rsidRPr="001C51DF">
        <w:rPr>
          <w:rFonts w:ascii="Lato" w:hAnsi="Lato"/>
          <w:b/>
          <w:bCs/>
          <w:sz w:val="21"/>
          <w:szCs w:val="21"/>
        </w:rPr>
        <w:t xml:space="preserve">, it may indicate that many diabetes patients also have hypertension, which can lead to improved care strategies. Additionally, </w:t>
      </w:r>
      <w:r w:rsidR="00B031F4" w:rsidRPr="001C51DF">
        <w:rPr>
          <w:rFonts w:ascii="Lato" w:hAnsi="Lato"/>
          <w:b/>
          <w:bCs/>
          <w:sz w:val="21"/>
          <w:szCs w:val="21"/>
        </w:rPr>
        <w:t>hospitals</w:t>
      </w:r>
      <w:r w:rsidRPr="001C51DF">
        <w:rPr>
          <w:rFonts w:ascii="Lato" w:hAnsi="Lato"/>
          <w:b/>
          <w:bCs/>
          <w:sz w:val="21"/>
          <w:szCs w:val="21"/>
        </w:rPr>
        <w:t xml:space="preserve"> can leverage this data to manage their inventory and develop targeted patient care programs. By identifying which drugs are frequently prescribed together, </w:t>
      </w:r>
      <w:r w:rsidR="00B031F4" w:rsidRPr="001C51DF">
        <w:rPr>
          <w:rFonts w:ascii="Lato" w:hAnsi="Lato"/>
          <w:b/>
          <w:bCs/>
          <w:sz w:val="21"/>
          <w:szCs w:val="21"/>
        </w:rPr>
        <w:t xml:space="preserve">hospitals </w:t>
      </w:r>
      <w:r w:rsidRPr="001C51DF">
        <w:rPr>
          <w:rFonts w:ascii="Lato" w:hAnsi="Lato"/>
          <w:b/>
          <w:bCs/>
          <w:sz w:val="21"/>
          <w:szCs w:val="21"/>
        </w:rPr>
        <w:t>can optimize their stock and enhance patient consultations. The analysis will look for rules like Glipizide</w:t>
      </w:r>
      <w:r w:rsidR="00B031F4" w:rsidRPr="001C51DF">
        <w:rPr>
          <w:rFonts w:ascii="Lato" w:hAnsi="Lato"/>
          <w:b/>
          <w:bCs/>
          <w:sz w:val="21"/>
          <w:szCs w:val="21"/>
        </w:rPr>
        <w:t xml:space="preserve"> </w:t>
      </w:r>
      <w:r w:rsidRPr="001C51DF">
        <w:rPr>
          <w:rFonts w:ascii="Lato" w:hAnsi="Lato"/>
          <w:b/>
          <w:bCs/>
          <w:sz w:val="21"/>
          <w:szCs w:val="21"/>
        </w:rPr>
        <w:t>&gt; Metformin, Lisinopril, suggesting that patients on Glipizide are likely also</w:t>
      </w:r>
      <w:r w:rsidR="00B031F4" w:rsidRPr="001C51DF">
        <w:rPr>
          <w:rFonts w:ascii="Lato" w:hAnsi="Lato"/>
          <w:b/>
          <w:bCs/>
          <w:sz w:val="21"/>
          <w:szCs w:val="21"/>
        </w:rPr>
        <w:t xml:space="preserve"> to</w:t>
      </w:r>
      <w:r w:rsidRPr="001C51DF">
        <w:rPr>
          <w:rFonts w:ascii="Lato" w:hAnsi="Lato"/>
          <w:b/>
          <w:bCs/>
          <w:sz w:val="21"/>
          <w:szCs w:val="21"/>
        </w:rPr>
        <w:t xml:space="preserve"> take Metformin and Lisinopril. The lift metric will help determine if this relationship is statistically significant, with a lift greater than 1 indicating a strong likelihood of co-prescription among these patients.</w:t>
      </w:r>
      <w:r w:rsidR="001C51DF" w:rsidRPr="001C51DF">
        <w:rPr>
          <w:rFonts w:ascii="Lato" w:hAnsi="Lato"/>
          <w:b/>
          <w:bCs/>
          <w:sz w:val="21"/>
          <w:szCs w:val="21"/>
        </w:rPr>
        <w:t xml:space="preserve">  (Oracle, n.d.; </w:t>
      </w:r>
      <w:proofErr w:type="spellStart"/>
      <w:r w:rsidR="001C51DF" w:rsidRPr="001C51DF">
        <w:rPr>
          <w:rFonts w:ascii="Lato" w:hAnsi="Lato"/>
          <w:b/>
          <w:bCs/>
          <w:sz w:val="21"/>
          <w:szCs w:val="21"/>
        </w:rPr>
        <w:t>DataCamp</w:t>
      </w:r>
      <w:proofErr w:type="spellEnd"/>
      <w:r w:rsidR="001C51DF" w:rsidRPr="001C51DF">
        <w:rPr>
          <w:rFonts w:ascii="Lato" w:hAnsi="Lato"/>
          <w:b/>
          <w:bCs/>
          <w:sz w:val="21"/>
          <w:szCs w:val="21"/>
        </w:rPr>
        <w:t>, n.d.)</w:t>
      </w:r>
      <w:r w:rsidR="00D820FC" w:rsidRPr="001C51DF">
        <w:rPr>
          <w:rFonts w:ascii="Lato" w:hAnsi="Lato"/>
          <w:b/>
          <w:bCs/>
          <w:sz w:val="21"/>
          <w:szCs w:val="21"/>
        </w:rPr>
        <w:br/>
      </w:r>
    </w:p>
    <w:p w14:paraId="0FE83F13" w14:textId="77777777" w:rsidR="001B0645" w:rsidRPr="001C51DF" w:rsidRDefault="001B0645" w:rsidP="00D820FC">
      <w:pPr>
        <w:pStyle w:val="NormalWeb"/>
        <w:spacing w:before="0" w:beforeAutospacing="0" w:after="0" w:afterAutospacing="0"/>
        <w:ind w:left="619" w:hanging="360"/>
        <w:rPr>
          <w:rFonts w:ascii="Lato" w:hAnsi="Lato"/>
          <w:sz w:val="21"/>
          <w:szCs w:val="21"/>
        </w:rPr>
      </w:pPr>
    </w:p>
    <w:p w14:paraId="2072D468" w14:textId="77777777" w:rsidR="00D820FC" w:rsidRPr="001C51DF" w:rsidRDefault="00D820FC" w:rsidP="00D820FC">
      <w:pPr>
        <w:pStyle w:val="NormalWeb"/>
        <w:spacing w:before="0" w:beforeAutospacing="0" w:after="171" w:afterAutospacing="0"/>
        <w:rPr>
          <w:rFonts w:ascii="Lato" w:hAnsi="Lato"/>
          <w:sz w:val="21"/>
          <w:szCs w:val="21"/>
        </w:rPr>
      </w:pPr>
      <w:r w:rsidRPr="001C51DF">
        <w:rPr>
          <w:rStyle w:val="Strong"/>
          <w:rFonts w:ascii="Lato" w:eastAsiaTheme="majorEastAsia" w:hAnsi="Lato"/>
          <w:sz w:val="21"/>
          <w:szCs w:val="21"/>
        </w:rPr>
        <w:t>Part II: Market Basket Justification</w:t>
      </w:r>
    </w:p>
    <w:p w14:paraId="704B4E3A" w14:textId="77777777" w:rsidR="00D820FC" w:rsidRPr="001C51DF" w:rsidRDefault="00D820FC" w:rsidP="00D820FC">
      <w:pPr>
        <w:pStyle w:val="NormalWeb"/>
        <w:spacing w:before="0" w:beforeAutospacing="0" w:after="0" w:afterAutospacing="0"/>
        <w:ind w:left="360" w:hanging="360"/>
        <w:rPr>
          <w:rFonts w:ascii="Lato" w:hAnsi="Lato"/>
          <w:sz w:val="21"/>
          <w:szCs w:val="21"/>
        </w:rPr>
      </w:pPr>
      <w:r w:rsidRPr="001C51DF">
        <w:rPr>
          <w:rFonts w:ascii="Lato" w:hAnsi="Lato"/>
          <w:sz w:val="21"/>
          <w:szCs w:val="21"/>
        </w:rPr>
        <w:t>B.  Explain the reasons for using market basket analysis by doing the following: </w:t>
      </w:r>
    </w:p>
    <w:p w14:paraId="14050CF8" w14:textId="77777777" w:rsidR="00D820FC" w:rsidRPr="001C51DF" w:rsidRDefault="00D820FC" w:rsidP="00D820FC">
      <w:pPr>
        <w:pStyle w:val="NormalWeb"/>
        <w:spacing w:before="0" w:beforeAutospacing="0" w:after="0" w:afterAutospacing="0"/>
        <w:ind w:left="619" w:hanging="360"/>
        <w:rPr>
          <w:rFonts w:ascii="Lato" w:hAnsi="Lato"/>
          <w:sz w:val="21"/>
          <w:szCs w:val="21"/>
        </w:rPr>
      </w:pPr>
      <w:r w:rsidRPr="001C51DF">
        <w:rPr>
          <w:rFonts w:ascii="Lato" w:hAnsi="Lato"/>
          <w:sz w:val="21"/>
          <w:szCs w:val="21"/>
        </w:rPr>
        <w:t>1.  Explain how market basket analyzes the selected data set. Include expected outcomes.</w:t>
      </w:r>
    </w:p>
    <w:p w14:paraId="3735E91B" w14:textId="017D1D9D" w:rsidR="004C71CF" w:rsidRPr="001C51DF" w:rsidRDefault="004C71CF" w:rsidP="00D820FC">
      <w:pPr>
        <w:pStyle w:val="NormalWeb"/>
        <w:spacing w:before="0" w:beforeAutospacing="0" w:after="0" w:afterAutospacing="0"/>
        <w:ind w:left="619" w:hanging="360"/>
        <w:rPr>
          <w:rFonts w:ascii="Lato" w:hAnsi="Lato"/>
          <w:b/>
          <w:bCs/>
          <w:sz w:val="21"/>
          <w:szCs w:val="21"/>
        </w:rPr>
      </w:pPr>
      <w:r w:rsidRPr="001C51DF">
        <w:rPr>
          <w:rFonts w:ascii="Lato" w:hAnsi="Lato"/>
          <w:sz w:val="21"/>
          <w:szCs w:val="21"/>
        </w:rPr>
        <w:tab/>
      </w:r>
      <w:r w:rsidR="001C51DF" w:rsidRPr="001C51DF">
        <w:rPr>
          <w:rFonts w:ascii="Lato" w:hAnsi="Lato"/>
          <w:b/>
          <w:bCs/>
          <w:sz w:val="21"/>
          <w:szCs w:val="21"/>
        </w:rPr>
        <w:t xml:space="preserve">Market basket analysis is a technique used to identify relationships among items within transactional data by examining how frequently items appear together using metrics such as support, confidence, and lift (Oracle, n.d.; ScienceDirect, n.d.). It is </w:t>
      </w:r>
      <w:r w:rsidR="00B031F4" w:rsidRPr="001C51DF">
        <w:rPr>
          <w:rFonts w:ascii="Lato" w:hAnsi="Lato"/>
          <w:b/>
          <w:bCs/>
          <w:sz w:val="21"/>
          <w:szCs w:val="21"/>
        </w:rPr>
        <w:t xml:space="preserve">especially helpful when looking at patient prescriptions for Glipizide. In this context, each patient's full list of prescriptions is seen as a "basket," with the individual medications acting as "items." The goal is to identify patterns, such as Glipizide leading to Other Medications. To achieve this, three key metrics are utilized: support measures how frequently Glipizide is prescribed with other drugs, confidence indicates the probability that a patient on Glipizide is also taking those other medications, and lift shows how much more likely these drugs are to be prescribed together compared to random chance. A lift value above 1 </w:t>
      </w:r>
      <w:proofErr w:type="gramStart"/>
      <w:r w:rsidR="00B031F4" w:rsidRPr="001C51DF">
        <w:rPr>
          <w:rFonts w:ascii="Lato" w:hAnsi="Lato"/>
          <w:b/>
          <w:bCs/>
          <w:sz w:val="21"/>
          <w:szCs w:val="21"/>
        </w:rPr>
        <w:t>point</w:t>
      </w:r>
      <w:r w:rsidR="003F3ED7" w:rsidRPr="001C51DF">
        <w:rPr>
          <w:rFonts w:ascii="Lato" w:hAnsi="Lato"/>
          <w:b/>
          <w:bCs/>
          <w:sz w:val="21"/>
          <w:szCs w:val="21"/>
        </w:rPr>
        <w:t>s</w:t>
      </w:r>
      <w:proofErr w:type="gramEnd"/>
      <w:r w:rsidR="00B031F4" w:rsidRPr="001C51DF">
        <w:rPr>
          <w:rFonts w:ascii="Lato" w:hAnsi="Lato"/>
          <w:b/>
          <w:bCs/>
          <w:sz w:val="21"/>
          <w:szCs w:val="21"/>
        </w:rPr>
        <w:t xml:space="preserve"> to a significant connection, while a value below 1 suggests a weaker link. The insights gained from this analysis could reveal that many diabetes patients on Glipizide also take medications for conditions like hypertension or need additional diabetes treatments. This information can assist healthcare providers in enhancing care strategies by recognizing common co-prescription trends. Additionally, hospitals and pharmacies can use these insights for better inventory </w:t>
      </w:r>
      <w:r w:rsidR="00B031F4" w:rsidRPr="001C51DF">
        <w:rPr>
          <w:rFonts w:ascii="Lato" w:hAnsi="Lato"/>
          <w:b/>
          <w:bCs/>
          <w:sz w:val="21"/>
          <w:szCs w:val="21"/>
        </w:rPr>
        <w:lastRenderedPageBreak/>
        <w:t>management, ensuring they have the right stock of frequently combined medications, and creating targeted patient care programs or alerts for speci</w:t>
      </w:r>
      <w:r w:rsidR="00B031F4" w:rsidRPr="001C51DF">
        <w:rPr>
          <w:rFonts w:ascii="Lato" w:hAnsi="Lato"/>
          <w:sz w:val="21"/>
          <w:szCs w:val="21"/>
        </w:rPr>
        <w:t>fic drug combinations.</w:t>
      </w:r>
      <w:r w:rsidR="003F3ED7" w:rsidRPr="001C51DF">
        <w:rPr>
          <w:rFonts w:ascii="Lato" w:hAnsi="Lato"/>
          <w:sz w:val="21"/>
          <w:szCs w:val="21"/>
        </w:rPr>
        <w:t xml:space="preserve"> (</w:t>
      </w:r>
      <w:proofErr w:type="spellStart"/>
      <w:r w:rsidR="003F3ED7" w:rsidRPr="001C51DF">
        <w:rPr>
          <w:rFonts w:ascii="Lato" w:hAnsi="Lato"/>
          <w:sz w:val="21"/>
          <w:szCs w:val="21"/>
        </w:rPr>
        <w:t>DataCamp</w:t>
      </w:r>
      <w:proofErr w:type="spellEnd"/>
      <w:r w:rsidR="003F3ED7" w:rsidRPr="001C51DF">
        <w:rPr>
          <w:rFonts w:ascii="Lato" w:hAnsi="Lato"/>
          <w:sz w:val="21"/>
          <w:szCs w:val="21"/>
        </w:rPr>
        <w:t>, n.d.)</w:t>
      </w:r>
    </w:p>
    <w:p w14:paraId="665908E2" w14:textId="77777777" w:rsidR="0020677E" w:rsidRPr="001C51DF" w:rsidRDefault="0020677E" w:rsidP="00B031F4">
      <w:pPr>
        <w:pStyle w:val="NormalWeb"/>
        <w:spacing w:before="0" w:beforeAutospacing="0" w:after="0" w:afterAutospacing="0"/>
        <w:rPr>
          <w:rFonts w:ascii="Lato" w:hAnsi="Lato"/>
          <w:sz w:val="21"/>
          <w:szCs w:val="21"/>
        </w:rPr>
      </w:pPr>
    </w:p>
    <w:p w14:paraId="741117D1" w14:textId="087E0A2D" w:rsidR="0020677E" w:rsidRPr="001C51DF" w:rsidRDefault="00D820FC" w:rsidP="0020677E">
      <w:pPr>
        <w:pStyle w:val="NormalWeb"/>
        <w:spacing w:before="0" w:beforeAutospacing="0" w:after="0" w:afterAutospacing="0"/>
        <w:ind w:left="619" w:hanging="360"/>
        <w:rPr>
          <w:rFonts w:ascii="Lato" w:hAnsi="Lato"/>
          <w:sz w:val="21"/>
          <w:szCs w:val="21"/>
        </w:rPr>
      </w:pPr>
      <w:r w:rsidRPr="001C51DF">
        <w:rPr>
          <w:rFonts w:ascii="Lato" w:hAnsi="Lato"/>
          <w:sz w:val="21"/>
          <w:szCs w:val="21"/>
        </w:rPr>
        <w:t>2.  Provide </w:t>
      </w:r>
      <w:r w:rsidRPr="001C51DF">
        <w:rPr>
          <w:rStyle w:val="Strong"/>
          <w:rFonts w:ascii="Lato" w:eastAsiaTheme="majorEastAsia" w:hAnsi="Lato"/>
          <w:sz w:val="21"/>
          <w:szCs w:val="21"/>
        </w:rPr>
        <w:t>one</w:t>
      </w:r>
      <w:r w:rsidRPr="001C51DF">
        <w:rPr>
          <w:rFonts w:ascii="Lato" w:hAnsi="Lato"/>
          <w:sz w:val="21"/>
          <w:szCs w:val="21"/>
        </w:rPr>
        <w:t> example of transactions in the data set.</w:t>
      </w:r>
    </w:p>
    <w:p w14:paraId="680E2921" w14:textId="08B84716" w:rsidR="0020677E" w:rsidRPr="001C51DF" w:rsidRDefault="00F3167E" w:rsidP="00D820FC">
      <w:pPr>
        <w:pStyle w:val="NormalWeb"/>
        <w:spacing w:before="0" w:beforeAutospacing="0" w:after="0" w:afterAutospacing="0"/>
        <w:ind w:left="619" w:hanging="360"/>
        <w:rPr>
          <w:rFonts w:ascii="Lato" w:hAnsi="Lato"/>
          <w:b/>
          <w:bCs/>
          <w:sz w:val="21"/>
          <w:szCs w:val="21"/>
        </w:rPr>
      </w:pPr>
      <w:r w:rsidRPr="001C51DF">
        <w:rPr>
          <w:rFonts w:ascii="Lato" w:hAnsi="Lato"/>
          <w:b/>
          <w:bCs/>
          <w:sz w:val="21"/>
          <w:szCs w:val="21"/>
        </w:rPr>
        <w:tab/>
        <w:t>In Market Basket Analysis, a transaction is a specific set of items purchased together during a particular event. In the context of studying patient co-prescription patterns, each transaction represents a patient's complete prescription history or a snapshot of the medications they filled over two years. Think of a transaction as a "basket" filled with "items"; in retail, this might include groceries like bread and milk, while here, it consists of medications such as Glipizide, Metformin, and Lisinopril.</w:t>
      </w:r>
      <w:r w:rsidR="00EB4C24" w:rsidRPr="001C51DF">
        <w:rPr>
          <w:rFonts w:ascii="Lato" w:hAnsi="Lato"/>
          <w:b/>
          <w:bCs/>
          <w:sz w:val="21"/>
          <w:szCs w:val="21"/>
        </w:rPr>
        <w:t xml:space="preserve"> For example, one transaction in the dataset includes the medications Glipizide, Metformin, and Lisinopril prescribed to a single patient.</w:t>
      </w:r>
      <w:r w:rsidR="001C51DF" w:rsidRPr="001C51DF">
        <w:rPr>
          <w:rFonts w:ascii="Lato" w:hAnsi="Lato"/>
          <w:b/>
          <w:bCs/>
          <w:sz w:val="21"/>
          <w:szCs w:val="21"/>
        </w:rPr>
        <w:t xml:space="preserve"> </w:t>
      </w:r>
      <w:r w:rsidR="001C51DF" w:rsidRPr="001C51DF">
        <w:rPr>
          <w:rStyle w:val="Strong"/>
          <w:rFonts w:ascii="Lato" w:eastAsiaTheme="majorEastAsia" w:hAnsi="Lato"/>
          <w:sz w:val="21"/>
          <w:szCs w:val="21"/>
        </w:rPr>
        <w:t>(ScienceDirect, n.d.; Oracle, n.d.)</w:t>
      </w:r>
      <w:r w:rsidR="001C51DF" w:rsidRPr="001C51DF">
        <w:rPr>
          <w:rFonts w:ascii="Lato" w:hAnsi="Lato"/>
          <w:sz w:val="21"/>
          <w:szCs w:val="21"/>
        </w:rPr>
        <w:t>.</w:t>
      </w:r>
    </w:p>
    <w:p w14:paraId="6DDBF51C" w14:textId="7CF2F114" w:rsidR="007049AD" w:rsidRPr="001C51DF" w:rsidRDefault="00DD0EF2" w:rsidP="00DD0EF2">
      <w:pPr>
        <w:pStyle w:val="NormalWeb"/>
        <w:spacing w:before="0" w:beforeAutospacing="0" w:after="0" w:afterAutospacing="0"/>
        <w:ind w:left="619"/>
        <w:rPr>
          <w:rFonts w:ascii="Lato" w:hAnsi="Lato"/>
          <w:b/>
          <w:bCs/>
          <w:sz w:val="21"/>
          <w:szCs w:val="21"/>
        </w:rPr>
      </w:pPr>
      <w:r w:rsidRPr="001C51DF">
        <w:rPr>
          <w:rFonts w:ascii="Lato" w:hAnsi="Lato"/>
          <w:b/>
          <w:bCs/>
          <w:noProof/>
          <w:sz w:val="21"/>
          <w:szCs w:val="21"/>
          <w14:ligatures w14:val="standardContextual"/>
        </w:rPr>
        <w:drawing>
          <wp:inline distT="0" distB="0" distL="0" distR="0" wp14:anchorId="0F178F2B" wp14:editId="75DAAD03">
            <wp:extent cx="3317132" cy="3694825"/>
            <wp:effectExtent l="0" t="0" r="0" b="1270"/>
            <wp:docPr id="5362067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06781" name="Picture 1" descr="A screenshot of a compute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3331078" cy="3710359"/>
                    </a:xfrm>
                    <a:prstGeom prst="rect">
                      <a:avLst/>
                    </a:prstGeom>
                  </pic:spPr>
                </pic:pic>
              </a:graphicData>
            </a:graphic>
          </wp:inline>
        </w:drawing>
      </w:r>
    </w:p>
    <w:p w14:paraId="408D5876" w14:textId="77777777" w:rsidR="004C71CF" w:rsidRPr="001C51DF" w:rsidRDefault="004C71CF" w:rsidP="00D820FC">
      <w:pPr>
        <w:pStyle w:val="NormalWeb"/>
        <w:spacing w:before="0" w:beforeAutospacing="0" w:after="0" w:afterAutospacing="0"/>
        <w:ind w:left="619" w:hanging="360"/>
        <w:rPr>
          <w:rFonts w:ascii="Lato" w:hAnsi="Lato"/>
          <w:b/>
          <w:bCs/>
          <w:sz w:val="21"/>
          <w:szCs w:val="21"/>
        </w:rPr>
      </w:pPr>
    </w:p>
    <w:p w14:paraId="4FDCF769" w14:textId="77777777" w:rsidR="00157A90" w:rsidRPr="001C51DF" w:rsidRDefault="00D820FC" w:rsidP="00D820FC">
      <w:pPr>
        <w:pStyle w:val="NormalWeb"/>
        <w:spacing w:before="0" w:beforeAutospacing="0" w:after="0" w:afterAutospacing="0"/>
        <w:ind w:left="619" w:hanging="360"/>
        <w:rPr>
          <w:rFonts w:ascii="Lato" w:hAnsi="Lato"/>
          <w:sz w:val="21"/>
          <w:szCs w:val="21"/>
        </w:rPr>
      </w:pPr>
      <w:r w:rsidRPr="001C51DF">
        <w:rPr>
          <w:rFonts w:ascii="Lato" w:hAnsi="Lato"/>
          <w:sz w:val="21"/>
          <w:szCs w:val="21"/>
        </w:rPr>
        <w:t>3.  Summarize </w:t>
      </w:r>
      <w:r w:rsidRPr="001C51DF">
        <w:rPr>
          <w:rStyle w:val="Strong"/>
          <w:rFonts w:ascii="Lato" w:eastAsiaTheme="majorEastAsia" w:hAnsi="Lato"/>
          <w:sz w:val="21"/>
          <w:szCs w:val="21"/>
        </w:rPr>
        <w:t>one</w:t>
      </w:r>
      <w:r w:rsidRPr="001C51DF">
        <w:rPr>
          <w:rFonts w:ascii="Lato" w:hAnsi="Lato"/>
          <w:sz w:val="21"/>
          <w:szCs w:val="21"/>
        </w:rPr>
        <w:t> assumption of market basket analysis.</w:t>
      </w:r>
    </w:p>
    <w:p w14:paraId="4F5225B8" w14:textId="3171C725" w:rsidR="004C5964" w:rsidRPr="001C51DF" w:rsidRDefault="00157A90" w:rsidP="00D820FC">
      <w:pPr>
        <w:pStyle w:val="NormalWeb"/>
        <w:spacing w:before="0" w:beforeAutospacing="0" w:after="0" w:afterAutospacing="0"/>
        <w:ind w:left="619" w:hanging="360"/>
        <w:rPr>
          <w:rFonts w:ascii="Lato" w:hAnsi="Lato"/>
          <w:b/>
          <w:bCs/>
          <w:sz w:val="21"/>
          <w:szCs w:val="21"/>
        </w:rPr>
      </w:pPr>
      <w:r w:rsidRPr="001C51DF">
        <w:rPr>
          <w:rFonts w:ascii="Lato" w:hAnsi="Lato"/>
          <w:sz w:val="21"/>
          <w:szCs w:val="21"/>
        </w:rPr>
        <w:tab/>
      </w:r>
      <w:r w:rsidR="001C51DF" w:rsidRPr="001C51DF">
        <w:rPr>
          <w:rFonts w:ascii="Lato" w:hAnsi="Lato"/>
          <w:b/>
          <w:bCs/>
          <w:sz w:val="21"/>
          <w:szCs w:val="21"/>
        </w:rPr>
        <w:t xml:space="preserve">Market basket analysis relies on the </w:t>
      </w:r>
      <w:proofErr w:type="spellStart"/>
      <w:r w:rsidR="001C51DF" w:rsidRPr="001C51DF">
        <w:rPr>
          <w:rFonts w:ascii="Lato" w:hAnsi="Lato"/>
          <w:b/>
          <w:bCs/>
          <w:sz w:val="21"/>
          <w:szCs w:val="21"/>
        </w:rPr>
        <w:t>Apriori</w:t>
      </w:r>
      <w:proofErr w:type="spellEnd"/>
      <w:r w:rsidR="001C51DF" w:rsidRPr="001C51DF">
        <w:rPr>
          <w:rFonts w:ascii="Lato" w:hAnsi="Lato"/>
          <w:b/>
          <w:bCs/>
          <w:sz w:val="21"/>
          <w:szCs w:val="21"/>
        </w:rPr>
        <w:t xml:space="preserve"> property, which assumes that if an itemset is frequent, </w:t>
      </w:r>
      <w:proofErr w:type="gramStart"/>
      <w:r w:rsidR="001C51DF" w:rsidRPr="001C51DF">
        <w:rPr>
          <w:rFonts w:ascii="Lato" w:hAnsi="Lato"/>
          <w:b/>
          <w:bCs/>
          <w:sz w:val="21"/>
          <w:szCs w:val="21"/>
        </w:rPr>
        <w:t>all of</w:t>
      </w:r>
      <w:proofErr w:type="gramEnd"/>
      <w:r w:rsidR="001C51DF" w:rsidRPr="001C51DF">
        <w:rPr>
          <w:rFonts w:ascii="Lato" w:hAnsi="Lato"/>
          <w:b/>
          <w:bCs/>
          <w:sz w:val="21"/>
          <w:szCs w:val="21"/>
        </w:rPr>
        <w:t xml:space="preserve"> its subsets must also be frequent, allowing infrequent combinations to be eliminated early in the analysis process (ScienceDirect, n.d.; Raschka, n.d.). </w:t>
      </w:r>
      <w:r w:rsidR="00C5010B" w:rsidRPr="001C51DF">
        <w:rPr>
          <w:rFonts w:ascii="Lato" w:hAnsi="Lato"/>
          <w:b/>
          <w:bCs/>
          <w:sz w:val="21"/>
          <w:szCs w:val="21"/>
        </w:rPr>
        <w:t xml:space="preserve">This helps algorithms like </w:t>
      </w:r>
      <w:proofErr w:type="spellStart"/>
      <w:r w:rsidR="00C5010B" w:rsidRPr="001C51DF">
        <w:rPr>
          <w:rFonts w:ascii="Lato" w:hAnsi="Lato"/>
          <w:b/>
          <w:bCs/>
          <w:sz w:val="21"/>
          <w:szCs w:val="21"/>
        </w:rPr>
        <w:t>Apriori</w:t>
      </w:r>
      <w:proofErr w:type="spellEnd"/>
      <w:r w:rsidR="00C5010B" w:rsidRPr="001C51DF">
        <w:rPr>
          <w:rFonts w:ascii="Lato" w:hAnsi="Lato"/>
          <w:b/>
          <w:bCs/>
          <w:sz w:val="21"/>
          <w:szCs w:val="21"/>
        </w:rPr>
        <w:t xml:space="preserve"> to work more efficiently by not having to check every possible combination. If a smaller group of items is uncommon, the algorithm assumes that any larger group that includes it will also be rare, so it skips those combinations. Each transaction, such as a patient record, is considered separately, which means the patterns found show general trends rather than being influenced by related transactions. </w:t>
      </w:r>
      <w:r w:rsidR="001C51DF" w:rsidRPr="001C51DF">
        <w:rPr>
          <w:rFonts w:ascii="Lato" w:hAnsi="Lato"/>
          <w:b/>
          <w:bCs/>
          <w:sz w:val="21"/>
          <w:szCs w:val="21"/>
        </w:rPr>
        <w:t>Each transaction is treated as independent, and items are represented in a binary present-or-absent format, meaning the analysis focuses on co-occurrence rather than causality (Oracle, n.d.).</w:t>
      </w:r>
      <w:r w:rsidR="00C5010B" w:rsidRPr="001C51DF">
        <w:rPr>
          <w:rFonts w:ascii="Lato" w:hAnsi="Lato"/>
          <w:b/>
          <w:bCs/>
          <w:sz w:val="21"/>
          <w:szCs w:val="21"/>
        </w:rPr>
        <w:t xml:space="preserve"> For example, when looking at medications, each drug in a patient's record is seen as independent, meaning one medication's presence doesn't affect the likelihood of another. The analysis uses measures like lift to see how often two medications are prescribed together compared to what would </w:t>
      </w:r>
      <w:r w:rsidR="00C5010B" w:rsidRPr="001C51DF">
        <w:rPr>
          <w:rFonts w:ascii="Lato" w:hAnsi="Lato"/>
          <w:b/>
          <w:bCs/>
          <w:sz w:val="21"/>
          <w:szCs w:val="21"/>
        </w:rPr>
        <w:lastRenderedPageBreak/>
        <w:t>happen by chance. If Glipizide and Lisinopril are often prescribed together, it suggests a strong connection, even if there's no specific medical reason for it.</w:t>
      </w:r>
      <w:r w:rsidR="001C51DF" w:rsidRPr="001C51DF">
        <w:rPr>
          <w:rFonts w:ascii="Lato" w:hAnsi="Lato"/>
          <w:b/>
          <w:bCs/>
          <w:sz w:val="21"/>
          <w:szCs w:val="21"/>
        </w:rPr>
        <w:t xml:space="preserve"> </w:t>
      </w:r>
      <w:r w:rsidR="00C5010B" w:rsidRPr="001C51DF">
        <w:rPr>
          <w:rFonts w:ascii="Lato" w:hAnsi="Lato"/>
          <w:b/>
          <w:bCs/>
          <w:sz w:val="21"/>
          <w:szCs w:val="21"/>
        </w:rPr>
        <w:t>Each patient record is treated the same when calculating support and confidence, ignoring individual patient histories</w:t>
      </w:r>
      <w:r w:rsidR="003F3ED7" w:rsidRPr="001C51DF">
        <w:rPr>
          <w:rFonts w:ascii="Lato" w:hAnsi="Lato"/>
          <w:b/>
          <w:bCs/>
          <w:sz w:val="21"/>
          <w:szCs w:val="21"/>
        </w:rPr>
        <w:t xml:space="preserve">. </w:t>
      </w:r>
      <w:r w:rsidR="00C5010B" w:rsidRPr="001C51DF">
        <w:rPr>
          <w:rFonts w:ascii="Lato" w:hAnsi="Lato"/>
          <w:b/>
          <w:bCs/>
          <w:sz w:val="21"/>
          <w:szCs w:val="21"/>
        </w:rPr>
        <w:t>Therefore, trends observed in one hospital or clinic are believed to reflect overall patterns in Glipizide prescriptions.</w:t>
      </w:r>
      <w:r w:rsidR="003F3ED7" w:rsidRPr="001C51DF">
        <w:rPr>
          <w:rFonts w:ascii="Lato" w:hAnsi="Lato"/>
          <w:b/>
          <w:bCs/>
          <w:sz w:val="21"/>
          <w:szCs w:val="21"/>
        </w:rPr>
        <w:t xml:space="preserve"> </w:t>
      </w:r>
      <w:r w:rsidR="003F3ED7" w:rsidRPr="001C51DF">
        <w:rPr>
          <w:rFonts w:ascii="Lato" w:hAnsi="Lato"/>
          <w:sz w:val="21"/>
          <w:szCs w:val="21"/>
        </w:rPr>
        <w:t>(ScienceDirect, n.d.)</w:t>
      </w:r>
    </w:p>
    <w:p w14:paraId="4C4A4065" w14:textId="60023257" w:rsidR="00D820FC" w:rsidRPr="001C51DF" w:rsidRDefault="00D820FC" w:rsidP="00D820FC">
      <w:pPr>
        <w:pStyle w:val="NormalWeb"/>
        <w:spacing w:before="0" w:beforeAutospacing="0" w:after="0" w:afterAutospacing="0"/>
        <w:ind w:left="619" w:hanging="360"/>
        <w:rPr>
          <w:rFonts w:ascii="Lato" w:hAnsi="Lato"/>
          <w:b/>
          <w:bCs/>
          <w:sz w:val="21"/>
          <w:szCs w:val="21"/>
        </w:rPr>
      </w:pPr>
      <w:r w:rsidRPr="001C51DF">
        <w:rPr>
          <w:rFonts w:ascii="Lato" w:hAnsi="Lato"/>
          <w:b/>
          <w:bCs/>
          <w:sz w:val="21"/>
          <w:szCs w:val="21"/>
        </w:rPr>
        <w:t> </w:t>
      </w:r>
    </w:p>
    <w:p w14:paraId="57954944" w14:textId="77777777" w:rsidR="00D820FC" w:rsidRPr="001C51DF" w:rsidRDefault="00D820FC" w:rsidP="00D820FC">
      <w:pPr>
        <w:pStyle w:val="NormalWeb"/>
        <w:spacing w:before="0" w:beforeAutospacing="0" w:after="171" w:afterAutospacing="0"/>
        <w:rPr>
          <w:rFonts w:ascii="Lato" w:hAnsi="Lato"/>
          <w:sz w:val="21"/>
          <w:szCs w:val="21"/>
        </w:rPr>
      </w:pPr>
      <w:r w:rsidRPr="001C51DF">
        <w:rPr>
          <w:rStyle w:val="Strong"/>
          <w:rFonts w:ascii="Lato" w:eastAsiaTheme="majorEastAsia" w:hAnsi="Lato"/>
          <w:sz w:val="21"/>
          <w:szCs w:val="21"/>
        </w:rPr>
        <w:t>Part III: Data Preparation and Analysis</w:t>
      </w:r>
    </w:p>
    <w:p w14:paraId="1528A918" w14:textId="77777777" w:rsidR="00D820FC" w:rsidRPr="001C51DF" w:rsidRDefault="00D820FC" w:rsidP="00D820FC">
      <w:pPr>
        <w:pStyle w:val="NormalWeb"/>
        <w:spacing w:before="0" w:beforeAutospacing="0" w:after="0" w:afterAutospacing="0"/>
        <w:ind w:left="360" w:hanging="360"/>
        <w:rPr>
          <w:rFonts w:ascii="Lato" w:hAnsi="Lato"/>
          <w:sz w:val="21"/>
          <w:szCs w:val="21"/>
        </w:rPr>
      </w:pPr>
      <w:r w:rsidRPr="001C51DF">
        <w:rPr>
          <w:rFonts w:ascii="Lato" w:hAnsi="Lato"/>
          <w:sz w:val="21"/>
          <w:szCs w:val="21"/>
        </w:rPr>
        <w:t>C.  Prepare and perform market basket analysis by doing the following:</w:t>
      </w:r>
    </w:p>
    <w:p w14:paraId="53EBCD11" w14:textId="77777777" w:rsidR="00D820FC" w:rsidRPr="001C51DF" w:rsidRDefault="00D820FC" w:rsidP="00D820FC">
      <w:pPr>
        <w:pStyle w:val="NormalWeb"/>
        <w:spacing w:before="0" w:beforeAutospacing="0" w:after="0" w:afterAutospacing="0"/>
        <w:ind w:left="619" w:hanging="360"/>
        <w:rPr>
          <w:rFonts w:ascii="Lato" w:hAnsi="Lato"/>
          <w:sz w:val="21"/>
          <w:szCs w:val="21"/>
        </w:rPr>
      </w:pPr>
      <w:r w:rsidRPr="001C51DF">
        <w:rPr>
          <w:rFonts w:ascii="Lato" w:hAnsi="Lato"/>
          <w:sz w:val="21"/>
          <w:szCs w:val="21"/>
        </w:rPr>
        <w:t>1.  Transform the data set to make it suitable for market basket analysis. Include a copy of the cleaned data set.</w:t>
      </w:r>
    </w:p>
    <w:p w14:paraId="5BCA7B4E" w14:textId="77777777" w:rsidR="000D5610" w:rsidRPr="001C51DF" w:rsidRDefault="000D5610" w:rsidP="000D5610">
      <w:pPr>
        <w:pStyle w:val="NormalWeb"/>
        <w:shd w:val="clear" w:color="auto" w:fill="FFFFFF"/>
        <w:spacing w:before="0" w:beforeAutospacing="0" w:after="0" w:afterAutospacing="0"/>
        <w:ind w:left="619"/>
        <w:rPr>
          <w:rFonts w:ascii="Lato" w:hAnsi="Lato"/>
          <w:b/>
          <w:bCs/>
          <w:color w:val="333333"/>
          <w:sz w:val="21"/>
          <w:szCs w:val="21"/>
        </w:rPr>
      </w:pPr>
      <w:r w:rsidRPr="001C51DF">
        <w:rPr>
          <w:rFonts w:ascii="Lato" w:hAnsi="Lato"/>
          <w:b/>
          <w:bCs/>
          <w:color w:val="333333"/>
          <w:sz w:val="21"/>
          <w:szCs w:val="21"/>
        </w:rPr>
        <w:t xml:space="preserve">The data preparation phase began by importing the medical prescription dataset into </w:t>
      </w:r>
      <w:proofErr w:type="spellStart"/>
      <w:r w:rsidRPr="001C51DF">
        <w:rPr>
          <w:rFonts w:ascii="Lato" w:hAnsi="Lato"/>
          <w:b/>
          <w:bCs/>
          <w:color w:val="333333"/>
          <w:sz w:val="21"/>
          <w:szCs w:val="21"/>
        </w:rPr>
        <w:t>Jupyter</w:t>
      </w:r>
      <w:proofErr w:type="spellEnd"/>
      <w:r w:rsidRPr="001C51DF">
        <w:rPr>
          <w:rFonts w:ascii="Lato" w:hAnsi="Lato"/>
          <w:b/>
          <w:bCs/>
          <w:color w:val="333333"/>
          <w:sz w:val="21"/>
          <w:szCs w:val="21"/>
        </w:rPr>
        <w:t xml:space="preserve"> Notebooks using Python libraries such as Pandas, NumPy, Matplotlib, and the </w:t>
      </w:r>
      <w:proofErr w:type="spellStart"/>
      <w:r w:rsidRPr="001C51DF">
        <w:rPr>
          <w:rFonts w:ascii="Lato" w:hAnsi="Lato"/>
          <w:b/>
          <w:bCs/>
          <w:color w:val="333333"/>
          <w:sz w:val="21"/>
          <w:szCs w:val="21"/>
        </w:rPr>
        <w:t>mlxtend</w:t>
      </w:r>
      <w:proofErr w:type="spellEnd"/>
      <w:r w:rsidRPr="001C51DF">
        <w:rPr>
          <w:rFonts w:ascii="Lato" w:hAnsi="Lato"/>
          <w:b/>
          <w:bCs/>
          <w:color w:val="333333"/>
          <w:sz w:val="21"/>
          <w:szCs w:val="21"/>
        </w:rPr>
        <w:t xml:space="preserve"> package. An initial review of the dataset was conducted using the shape, info, and head functions to understand its structure, data types, and the presence of missing values. The dataset contains 15,002 rows and 20 columns, with each row representing a single patient’s prescription record and each column representing a medication position.</w:t>
      </w:r>
    </w:p>
    <w:p w14:paraId="01E943AB" w14:textId="47B61B3F" w:rsidR="000D5610" w:rsidRPr="001C51DF" w:rsidRDefault="000D5610" w:rsidP="000D5610">
      <w:pPr>
        <w:pStyle w:val="NormalWeb"/>
        <w:shd w:val="clear" w:color="auto" w:fill="FFFFFF"/>
        <w:spacing w:before="0" w:beforeAutospacing="0" w:after="0" w:afterAutospacing="0"/>
        <w:ind w:left="619"/>
        <w:rPr>
          <w:rFonts w:ascii="Lato" w:hAnsi="Lato"/>
          <w:b/>
          <w:bCs/>
          <w:color w:val="333333"/>
          <w:sz w:val="21"/>
          <w:szCs w:val="21"/>
        </w:rPr>
      </w:pPr>
      <w:r w:rsidRPr="001C51DF">
        <w:rPr>
          <w:rFonts w:ascii="Lato" w:hAnsi="Lato"/>
          <w:b/>
          <w:bCs/>
          <w:color w:val="333333"/>
          <w:sz w:val="21"/>
          <w:szCs w:val="21"/>
        </w:rPr>
        <w:t>To make the dataset suitable for market basket analysis, each patient record was converted into a transaction by removing null values within each row while preserving the original row count.</w:t>
      </w:r>
      <w:r w:rsidR="001C51DF" w:rsidRPr="001C51DF">
        <w:rPr>
          <w:rFonts w:ascii="Lato" w:hAnsi="Lato"/>
          <w:b/>
          <w:bCs/>
          <w:color w:val="333333"/>
          <w:sz w:val="21"/>
          <w:szCs w:val="21"/>
        </w:rPr>
        <w:t xml:space="preserve"> Removing null values from transactions is necessary to prevent missing data from being misinterpreted as meaningful items during association rule mining (</w:t>
      </w:r>
      <w:proofErr w:type="spellStart"/>
      <w:r w:rsidR="001C51DF" w:rsidRPr="001C51DF">
        <w:rPr>
          <w:rFonts w:ascii="Lato" w:hAnsi="Lato"/>
          <w:b/>
          <w:bCs/>
          <w:color w:val="333333"/>
          <w:sz w:val="21"/>
          <w:szCs w:val="21"/>
        </w:rPr>
        <w:t>GeeksforGeeks</w:t>
      </w:r>
      <w:proofErr w:type="spellEnd"/>
      <w:r w:rsidR="001C51DF" w:rsidRPr="001C51DF">
        <w:rPr>
          <w:rFonts w:ascii="Lato" w:hAnsi="Lato"/>
          <w:b/>
          <w:bCs/>
          <w:color w:val="333333"/>
          <w:sz w:val="21"/>
          <w:szCs w:val="21"/>
        </w:rPr>
        <w:t>, 2025b).</w:t>
      </w:r>
      <w:r w:rsidRPr="001C51DF">
        <w:rPr>
          <w:rFonts w:ascii="Lato" w:hAnsi="Lato"/>
          <w:b/>
          <w:bCs/>
          <w:color w:val="333333"/>
          <w:sz w:val="21"/>
          <w:szCs w:val="21"/>
        </w:rPr>
        <w:t xml:space="preserve"> This transformation ensured that each transaction accurately reflected the complete list of medications prescribed to a single patient. Maintaining one transaction per patient is essential for valid market basket analysis, as it preserves the independence of transactions required by the </w:t>
      </w:r>
      <w:proofErr w:type="spellStart"/>
      <w:r w:rsidRPr="001C51DF">
        <w:rPr>
          <w:rFonts w:ascii="Lato" w:hAnsi="Lato"/>
          <w:b/>
          <w:bCs/>
          <w:color w:val="333333"/>
          <w:sz w:val="21"/>
          <w:szCs w:val="21"/>
        </w:rPr>
        <w:t>Apriori</w:t>
      </w:r>
      <w:proofErr w:type="spellEnd"/>
      <w:r w:rsidRPr="001C51DF">
        <w:rPr>
          <w:rFonts w:ascii="Lato" w:hAnsi="Lato"/>
          <w:b/>
          <w:bCs/>
          <w:color w:val="333333"/>
          <w:sz w:val="21"/>
          <w:szCs w:val="21"/>
        </w:rPr>
        <w:t xml:space="preserve"> algorithm.</w:t>
      </w:r>
    </w:p>
    <w:p w14:paraId="2DB3B8F0" w14:textId="16356553" w:rsidR="00D539BC" w:rsidRPr="001C51DF" w:rsidRDefault="000D5610" w:rsidP="000D5610">
      <w:pPr>
        <w:pStyle w:val="NormalWeb"/>
        <w:shd w:val="clear" w:color="auto" w:fill="FFFFFF"/>
        <w:spacing w:before="0" w:beforeAutospacing="0" w:after="0" w:afterAutospacing="0"/>
        <w:ind w:left="619"/>
        <w:rPr>
          <w:rFonts w:ascii="Lato" w:hAnsi="Lato"/>
          <w:b/>
          <w:bCs/>
          <w:color w:val="333333"/>
          <w:sz w:val="21"/>
          <w:szCs w:val="21"/>
        </w:rPr>
      </w:pPr>
      <w:r w:rsidRPr="001C51DF">
        <w:rPr>
          <w:rFonts w:ascii="Lato" w:hAnsi="Lato"/>
          <w:b/>
          <w:bCs/>
          <w:color w:val="333333"/>
          <w:sz w:val="21"/>
          <w:szCs w:val="21"/>
        </w:rPr>
        <w:t xml:space="preserve">The cleaned list of transactions was then transformed into a one-hot encoded binary matrix using the </w:t>
      </w:r>
      <w:proofErr w:type="spellStart"/>
      <w:r w:rsidRPr="001C51DF">
        <w:rPr>
          <w:rFonts w:ascii="Lato" w:hAnsi="Lato"/>
          <w:b/>
          <w:bCs/>
          <w:color w:val="333333"/>
          <w:sz w:val="21"/>
          <w:szCs w:val="21"/>
        </w:rPr>
        <w:t>TransactionEncoder</w:t>
      </w:r>
      <w:proofErr w:type="spellEnd"/>
      <w:r w:rsidRPr="001C51DF">
        <w:rPr>
          <w:rFonts w:ascii="Lato" w:hAnsi="Lato"/>
          <w:b/>
          <w:bCs/>
          <w:color w:val="333333"/>
          <w:sz w:val="21"/>
          <w:szCs w:val="21"/>
        </w:rPr>
        <w:t xml:space="preserve"> from the </w:t>
      </w:r>
      <w:proofErr w:type="spellStart"/>
      <w:r w:rsidRPr="001C51DF">
        <w:rPr>
          <w:rFonts w:ascii="Lato" w:hAnsi="Lato"/>
          <w:b/>
          <w:bCs/>
          <w:color w:val="333333"/>
          <w:sz w:val="21"/>
          <w:szCs w:val="21"/>
        </w:rPr>
        <w:t>mlxtend</w:t>
      </w:r>
      <w:proofErr w:type="spellEnd"/>
      <w:r w:rsidRPr="001C51DF">
        <w:rPr>
          <w:rFonts w:ascii="Lato" w:hAnsi="Lato"/>
          <w:b/>
          <w:bCs/>
          <w:color w:val="333333"/>
          <w:sz w:val="21"/>
          <w:szCs w:val="21"/>
        </w:rPr>
        <w:t xml:space="preserve"> library. In this encoded dataset, each column represents a unique medication, and each row indicates whether that medication was present in a patient’s prescription record. This binary format allows the </w:t>
      </w:r>
      <w:proofErr w:type="spellStart"/>
      <w:r w:rsidRPr="001C51DF">
        <w:rPr>
          <w:rFonts w:ascii="Lato" w:hAnsi="Lato"/>
          <w:b/>
          <w:bCs/>
          <w:color w:val="333333"/>
          <w:sz w:val="21"/>
          <w:szCs w:val="21"/>
        </w:rPr>
        <w:t>Apriori</w:t>
      </w:r>
      <w:proofErr w:type="spellEnd"/>
      <w:r w:rsidRPr="001C51DF">
        <w:rPr>
          <w:rFonts w:ascii="Lato" w:hAnsi="Lato"/>
          <w:b/>
          <w:bCs/>
          <w:color w:val="333333"/>
          <w:sz w:val="21"/>
          <w:szCs w:val="21"/>
        </w:rPr>
        <w:t xml:space="preserve"> algorithm to efficiently calculate support values and identify frequent </w:t>
      </w:r>
      <w:proofErr w:type="spellStart"/>
      <w:r w:rsidRPr="001C51DF">
        <w:rPr>
          <w:rFonts w:ascii="Lato" w:hAnsi="Lato"/>
          <w:b/>
          <w:bCs/>
          <w:color w:val="333333"/>
          <w:sz w:val="21"/>
          <w:szCs w:val="21"/>
        </w:rPr>
        <w:t>itemsets</w:t>
      </w:r>
      <w:proofErr w:type="spellEnd"/>
      <w:r w:rsidRPr="001C51DF">
        <w:rPr>
          <w:rFonts w:ascii="Lato" w:hAnsi="Lato"/>
          <w:b/>
          <w:bCs/>
          <w:color w:val="333333"/>
          <w:sz w:val="21"/>
          <w:szCs w:val="21"/>
        </w:rPr>
        <w:t>. The final cleaned and encoded dataset consists of 15,002 transactions and was exported as a CSV file (medical_2123_data.csv) for use in subsequent analysis.</w:t>
      </w:r>
      <w:r w:rsidR="001C51DF" w:rsidRPr="001C51DF">
        <w:rPr>
          <w:rFonts w:ascii="Lato" w:hAnsi="Lato"/>
          <w:b/>
          <w:bCs/>
          <w:color w:val="333333"/>
          <w:sz w:val="21"/>
          <w:szCs w:val="21"/>
        </w:rPr>
        <w:t xml:space="preserve"> </w:t>
      </w:r>
      <w:r w:rsidR="001C51DF" w:rsidRPr="001C51DF">
        <w:rPr>
          <w:rFonts w:ascii="Lato" w:hAnsi="Lato"/>
          <w:b/>
          <w:bCs/>
          <w:sz w:val="21"/>
          <w:szCs w:val="21"/>
        </w:rPr>
        <w:t xml:space="preserve">(Raschka, n.d.; </w:t>
      </w:r>
      <w:proofErr w:type="spellStart"/>
      <w:r w:rsidR="001C51DF" w:rsidRPr="001C51DF">
        <w:rPr>
          <w:rFonts w:ascii="Lato" w:hAnsi="Lato"/>
          <w:b/>
          <w:bCs/>
          <w:sz w:val="21"/>
          <w:szCs w:val="21"/>
        </w:rPr>
        <w:t>DataCamp</w:t>
      </w:r>
      <w:proofErr w:type="spellEnd"/>
      <w:r w:rsidR="001C51DF" w:rsidRPr="001C51DF">
        <w:rPr>
          <w:rFonts w:ascii="Lato" w:hAnsi="Lato"/>
          <w:b/>
          <w:bCs/>
          <w:sz w:val="21"/>
          <w:szCs w:val="21"/>
        </w:rPr>
        <w:t>, n.d.)</w:t>
      </w:r>
    </w:p>
    <w:p w14:paraId="215BAF05" w14:textId="77777777" w:rsidR="00D539BC" w:rsidRPr="001C51DF" w:rsidRDefault="00D539BC" w:rsidP="00D539BC">
      <w:pPr>
        <w:pStyle w:val="NormalWeb"/>
        <w:shd w:val="clear" w:color="auto" w:fill="FFFFFF"/>
        <w:spacing w:after="0"/>
        <w:rPr>
          <w:rFonts w:ascii="Lato" w:hAnsi="Lato"/>
          <w:i/>
          <w:iCs/>
          <w:color w:val="333333"/>
          <w:sz w:val="21"/>
          <w:szCs w:val="21"/>
        </w:rPr>
      </w:pPr>
      <w:r w:rsidRPr="001C51DF">
        <w:rPr>
          <w:rFonts w:ascii="Lato" w:hAnsi="Lato"/>
          <w:i/>
          <w:iCs/>
          <w:color w:val="333333"/>
          <w:sz w:val="21"/>
          <w:szCs w:val="21"/>
        </w:rPr>
        <w:t xml:space="preserve">import </w:t>
      </w:r>
      <w:proofErr w:type="spellStart"/>
      <w:r w:rsidRPr="001C51DF">
        <w:rPr>
          <w:rFonts w:ascii="Lato" w:hAnsi="Lato"/>
          <w:i/>
          <w:iCs/>
          <w:color w:val="333333"/>
          <w:sz w:val="21"/>
          <w:szCs w:val="21"/>
        </w:rPr>
        <w:t>numpy</w:t>
      </w:r>
      <w:proofErr w:type="spellEnd"/>
      <w:r w:rsidRPr="001C51DF">
        <w:rPr>
          <w:rFonts w:ascii="Lato" w:hAnsi="Lato"/>
          <w:i/>
          <w:iCs/>
          <w:color w:val="333333"/>
          <w:sz w:val="21"/>
          <w:szCs w:val="21"/>
        </w:rPr>
        <w:t xml:space="preserve"> as np</w:t>
      </w:r>
    </w:p>
    <w:p w14:paraId="55562696" w14:textId="77777777" w:rsidR="00D539BC" w:rsidRPr="001C51DF" w:rsidRDefault="00D539BC" w:rsidP="00D539BC">
      <w:pPr>
        <w:pStyle w:val="NormalWeb"/>
        <w:shd w:val="clear" w:color="auto" w:fill="FFFFFF"/>
        <w:spacing w:after="0"/>
        <w:rPr>
          <w:rFonts w:ascii="Lato" w:hAnsi="Lato"/>
          <w:i/>
          <w:iCs/>
          <w:color w:val="333333"/>
          <w:sz w:val="21"/>
          <w:szCs w:val="21"/>
        </w:rPr>
      </w:pPr>
      <w:r w:rsidRPr="001C51DF">
        <w:rPr>
          <w:rFonts w:ascii="Lato" w:hAnsi="Lato"/>
          <w:i/>
          <w:iCs/>
          <w:color w:val="333333"/>
          <w:sz w:val="21"/>
          <w:szCs w:val="21"/>
        </w:rPr>
        <w:t xml:space="preserve">import </w:t>
      </w:r>
      <w:proofErr w:type="spellStart"/>
      <w:proofErr w:type="gramStart"/>
      <w:r w:rsidRPr="001C51DF">
        <w:rPr>
          <w:rFonts w:ascii="Lato" w:hAnsi="Lato"/>
          <w:i/>
          <w:iCs/>
          <w:color w:val="333333"/>
          <w:sz w:val="21"/>
          <w:szCs w:val="21"/>
        </w:rPr>
        <w:t>matplotlib.pyplot</w:t>
      </w:r>
      <w:proofErr w:type="spellEnd"/>
      <w:proofErr w:type="gramEnd"/>
      <w:r w:rsidRPr="001C51DF">
        <w:rPr>
          <w:rFonts w:ascii="Lato" w:hAnsi="Lato"/>
          <w:i/>
          <w:iCs/>
          <w:color w:val="333333"/>
          <w:sz w:val="21"/>
          <w:szCs w:val="21"/>
        </w:rPr>
        <w:t xml:space="preserve"> as </w:t>
      </w:r>
      <w:proofErr w:type="spellStart"/>
      <w:r w:rsidRPr="001C51DF">
        <w:rPr>
          <w:rFonts w:ascii="Lato" w:hAnsi="Lato"/>
          <w:i/>
          <w:iCs/>
          <w:color w:val="333333"/>
          <w:sz w:val="21"/>
          <w:szCs w:val="21"/>
        </w:rPr>
        <w:t>plt</w:t>
      </w:r>
      <w:proofErr w:type="spellEnd"/>
    </w:p>
    <w:p w14:paraId="6513252D" w14:textId="77777777" w:rsidR="00D539BC" w:rsidRPr="001C51DF" w:rsidRDefault="00D539BC" w:rsidP="00D539BC">
      <w:pPr>
        <w:pStyle w:val="NormalWeb"/>
        <w:shd w:val="clear" w:color="auto" w:fill="FFFFFF"/>
        <w:spacing w:after="0"/>
        <w:rPr>
          <w:rFonts w:ascii="Lato" w:hAnsi="Lato"/>
          <w:i/>
          <w:iCs/>
          <w:color w:val="333333"/>
          <w:sz w:val="21"/>
          <w:szCs w:val="21"/>
        </w:rPr>
      </w:pPr>
      <w:r w:rsidRPr="001C51DF">
        <w:rPr>
          <w:rFonts w:ascii="Lato" w:hAnsi="Lato"/>
          <w:i/>
          <w:iCs/>
          <w:color w:val="333333"/>
          <w:sz w:val="21"/>
          <w:szCs w:val="21"/>
        </w:rPr>
        <w:t>import pandas as pd</w:t>
      </w:r>
    </w:p>
    <w:p w14:paraId="2A8623A3" w14:textId="77777777" w:rsidR="00D539BC" w:rsidRPr="001C51DF" w:rsidRDefault="00D539BC" w:rsidP="00D539BC">
      <w:pPr>
        <w:pStyle w:val="NormalWeb"/>
        <w:shd w:val="clear" w:color="auto" w:fill="FFFFFF"/>
        <w:spacing w:after="0"/>
        <w:rPr>
          <w:rFonts w:ascii="Lato" w:hAnsi="Lato"/>
          <w:i/>
          <w:iCs/>
          <w:color w:val="333333"/>
          <w:sz w:val="21"/>
          <w:szCs w:val="21"/>
        </w:rPr>
      </w:pPr>
      <w:r w:rsidRPr="001C51DF">
        <w:rPr>
          <w:rFonts w:ascii="Lato" w:hAnsi="Lato"/>
          <w:i/>
          <w:iCs/>
          <w:color w:val="333333"/>
          <w:sz w:val="21"/>
          <w:szCs w:val="21"/>
        </w:rPr>
        <w:t xml:space="preserve">from </w:t>
      </w:r>
      <w:proofErr w:type="spellStart"/>
      <w:proofErr w:type="gramStart"/>
      <w:r w:rsidRPr="001C51DF">
        <w:rPr>
          <w:rFonts w:ascii="Lato" w:hAnsi="Lato"/>
          <w:i/>
          <w:iCs/>
          <w:color w:val="333333"/>
          <w:sz w:val="21"/>
          <w:szCs w:val="21"/>
        </w:rPr>
        <w:t>mlxtend.frequent</w:t>
      </w:r>
      <w:proofErr w:type="gramEnd"/>
      <w:r w:rsidRPr="001C51DF">
        <w:rPr>
          <w:rFonts w:ascii="Lato" w:hAnsi="Lato"/>
          <w:i/>
          <w:iCs/>
          <w:color w:val="333333"/>
          <w:sz w:val="21"/>
          <w:szCs w:val="21"/>
        </w:rPr>
        <w:t>_patterns</w:t>
      </w:r>
      <w:proofErr w:type="spellEnd"/>
      <w:r w:rsidRPr="001C51DF">
        <w:rPr>
          <w:rFonts w:ascii="Lato" w:hAnsi="Lato"/>
          <w:i/>
          <w:iCs/>
          <w:color w:val="333333"/>
          <w:sz w:val="21"/>
          <w:szCs w:val="21"/>
        </w:rPr>
        <w:t xml:space="preserve"> import </w:t>
      </w:r>
      <w:proofErr w:type="spellStart"/>
      <w:r w:rsidRPr="001C51DF">
        <w:rPr>
          <w:rFonts w:ascii="Lato" w:hAnsi="Lato"/>
          <w:i/>
          <w:iCs/>
          <w:color w:val="333333"/>
          <w:sz w:val="21"/>
          <w:szCs w:val="21"/>
        </w:rPr>
        <w:t>apriori</w:t>
      </w:r>
      <w:proofErr w:type="spellEnd"/>
      <w:r w:rsidRPr="001C51DF">
        <w:rPr>
          <w:rFonts w:ascii="Lato" w:hAnsi="Lato"/>
          <w:i/>
          <w:iCs/>
          <w:color w:val="333333"/>
          <w:sz w:val="21"/>
          <w:szCs w:val="21"/>
        </w:rPr>
        <w:t xml:space="preserve">, </w:t>
      </w:r>
      <w:proofErr w:type="spellStart"/>
      <w:r w:rsidRPr="001C51DF">
        <w:rPr>
          <w:rFonts w:ascii="Lato" w:hAnsi="Lato"/>
          <w:i/>
          <w:iCs/>
          <w:color w:val="333333"/>
          <w:sz w:val="21"/>
          <w:szCs w:val="21"/>
        </w:rPr>
        <w:t>association_rules</w:t>
      </w:r>
      <w:proofErr w:type="spellEnd"/>
    </w:p>
    <w:p w14:paraId="7A1206F8" w14:textId="396DD261" w:rsidR="00D539BC" w:rsidRPr="001C51DF" w:rsidRDefault="00D539BC" w:rsidP="00D539BC">
      <w:pPr>
        <w:pStyle w:val="NormalWeb"/>
        <w:shd w:val="clear" w:color="auto" w:fill="FFFFFF"/>
        <w:spacing w:before="0" w:beforeAutospacing="0" w:after="0" w:afterAutospacing="0"/>
        <w:rPr>
          <w:rFonts w:ascii="Lato" w:hAnsi="Lato"/>
          <w:i/>
          <w:iCs/>
          <w:color w:val="333333"/>
          <w:sz w:val="21"/>
          <w:szCs w:val="21"/>
        </w:rPr>
      </w:pPr>
      <w:r w:rsidRPr="001C51DF">
        <w:rPr>
          <w:rFonts w:ascii="Lato" w:hAnsi="Lato"/>
          <w:i/>
          <w:iCs/>
          <w:color w:val="333333"/>
          <w:sz w:val="21"/>
          <w:szCs w:val="21"/>
        </w:rPr>
        <w:t xml:space="preserve">from </w:t>
      </w:r>
      <w:proofErr w:type="spellStart"/>
      <w:proofErr w:type="gramStart"/>
      <w:r w:rsidRPr="001C51DF">
        <w:rPr>
          <w:rFonts w:ascii="Lato" w:hAnsi="Lato"/>
          <w:i/>
          <w:iCs/>
          <w:color w:val="333333"/>
          <w:sz w:val="21"/>
          <w:szCs w:val="21"/>
        </w:rPr>
        <w:t>mlxtend.preprocessing</w:t>
      </w:r>
      <w:proofErr w:type="spellEnd"/>
      <w:proofErr w:type="gramEnd"/>
      <w:r w:rsidRPr="001C51DF">
        <w:rPr>
          <w:rFonts w:ascii="Lato" w:hAnsi="Lato"/>
          <w:i/>
          <w:iCs/>
          <w:color w:val="333333"/>
          <w:sz w:val="21"/>
          <w:szCs w:val="21"/>
        </w:rPr>
        <w:t xml:space="preserve"> import </w:t>
      </w:r>
      <w:proofErr w:type="spellStart"/>
      <w:r w:rsidRPr="001C51DF">
        <w:rPr>
          <w:rFonts w:ascii="Lato" w:hAnsi="Lato"/>
          <w:i/>
          <w:iCs/>
          <w:color w:val="333333"/>
          <w:sz w:val="21"/>
          <w:szCs w:val="21"/>
        </w:rPr>
        <w:t>TransactionEncoder</w:t>
      </w:r>
      <w:proofErr w:type="spellEnd"/>
    </w:p>
    <w:p w14:paraId="5137CF63" w14:textId="367208B0" w:rsidR="00D539BC" w:rsidRPr="001C51DF" w:rsidRDefault="00D539BC" w:rsidP="00D539BC">
      <w:pPr>
        <w:pStyle w:val="NormalWeb"/>
        <w:shd w:val="clear" w:color="auto" w:fill="FFFFFF"/>
        <w:spacing w:before="0" w:beforeAutospacing="0" w:after="0" w:afterAutospacing="0"/>
        <w:rPr>
          <w:rFonts w:ascii="Lato" w:hAnsi="Lato"/>
          <w:i/>
          <w:iCs/>
          <w:color w:val="333333"/>
          <w:sz w:val="21"/>
          <w:szCs w:val="21"/>
        </w:rPr>
      </w:pPr>
    </w:p>
    <w:p w14:paraId="0F50DA0E" w14:textId="084397E7" w:rsidR="00D53B4B" w:rsidRPr="001C51DF" w:rsidRDefault="00D539BC" w:rsidP="00D539BC">
      <w:pPr>
        <w:pStyle w:val="NormalWeb"/>
        <w:spacing w:before="0" w:beforeAutospacing="0" w:after="0" w:afterAutospacing="0"/>
        <w:rPr>
          <w:rFonts w:ascii="Lato" w:hAnsi="Lato"/>
          <w:i/>
          <w:iCs/>
          <w:sz w:val="21"/>
          <w:szCs w:val="21"/>
        </w:rPr>
      </w:pPr>
      <w:r w:rsidRPr="001C51DF">
        <w:rPr>
          <w:rFonts w:ascii="Lato" w:hAnsi="Lato"/>
          <w:i/>
          <w:iCs/>
          <w:sz w:val="21"/>
          <w:szCs w:val="21"/>
        </w:rPr>
        <w:t xml:space="preserve">md = </w:t>
      </w:r>
      <w:proofErr w:type="spellStart"/>
      <w:proofErr w:type="gramStart"/>
      <w:r w:rsidRPr="001C51DF">
        <w:rPr>
          <w:rFonts w:ascii="Lato" w:hAnsi="Lato"/>
          <w:i/>
          <w:iCs/>
          <w:sz w:val="21"/>
          <w:szCs w:val="21"/>
        </w:rPr>
        <w:t>pd.read</w:t>
      </w:r>
      <w:proofErr w:type="gramEnd"/>
      <w:r w:rsidRPr="001C51DF">
        <w:rPr>
          <w:rFonts w:ascii="Lato" w:hAnsi="Lato"/>
          <w:i/>
          <w:iCs/>
          <w:sz w:val="21"/>
          <w:szCs w:val="21"/>
        </w:rPr>
        <w:t>_csv</w:t>
      </w:r>
      <w:proofErr w:type="spellEnd"/>
      <w:r w:rsidRPr="001C51DF">
        <w:rPr>
          <w:rFonts w:ascii="Lato" w:hAnsi="Lato"/>
          <w:i/>
          <w:iCs/>
          <w:sz w:val="21"/>
          <w:szCs w:val="21"/>
        </w:rPr>
        <w:t>('medical_market_basket.csv')</w:t>
      </w:r>
    </w:p>
    <w:p w14:paraId="4DA87A1A" w14:textId="77777777" w:rsidR="00D539BC" w:rsidRPr="001C51DF" w:rsidRDefault="00D539BC" w:rsidP="00D539BC">
      <w:pPr>
        <w:pStyle w:val="NormalWeb"/>
        <w:spacing w:before="0" w:beforeAutospacing="0" w:after="0" w:afterAutospacing="0"/>
        <w:ind w:left="619" w:hanging="360"/>
        <w:rPr>
          <w:rFonts w:ascii="Lato" w:hAnsi="Lato"/>
          <w:b/>
          <w:bCs/>
          <w:sz w:val="21"/>
          <w:szCs w:val="21"/>
        </w:rPr>
      </w:pPr>
    </w:p>
    <w:p w14:paraId="091B1D04" w14:textId="592D4B06" w:rsidR="00D539BC" w:rsidRPr="001C51DF" w:rsidRDefault="00D539BC" w:rsidP="00D539BC">
      <w:pPr>
        <w:pStyle w:val="NormalWeb"/>
        <w:spacing w:before="0" w:beforeAutospacing="0" w:after="0" w:afterAutospacing="0"/>
        <w:rPr>
          <w:rFonts w:ascii="Lato" w:hAnsi="Lato"/>
          <w:i/>
          <w:iCs/>
          <w:sz w:val="21"/>
          <w:szCs w:val="21"/>
        </w:rPr>
      </w:pPr>
      <w:r w:rsidRPr="001C51DF">
        <w:rPr>
          <w:rFonts w:ascii="Lato" w:hAnsi="Lato"/>
          <w:i/>
          <w:iCs/>
          <w:sz w:val="21"/>
          <w:szCs w:val="21"/>
        </w:rPr>
        <w:t>print(</w:t>
      </w:r>
      <w:proofErr w:type="spellStart"/>
      <w:proofErr w:type="gramStart"/>
      <w:r w:rsidRPr="001C51DF">
        <w:rPr>
          <w:rFonts w:ascii="Lato" w:hAnsi="Lato"/>
          <w:i/>
          <w:iCs/>
          <w:sz w:val="21"/>
          <w:szCs w:val="21"/>
        </w:rPr>
        <w:t>md.shape</w:t>
      </w:r>
      <w:proofErr w:type="spellEnd"/>
      <w:proofErr w:type="gramEnd"/>
      <w:r w:rsidRPr="001C51DF">
        <w:rPr>
          <w:rFonts w:ascii="Lato" w:hAnsi="Lato"/>
          <w:i/>
          <w:iCs/>
          <w:sz w:val="21"/>
          <w:szCs w:val="21"/>
        </w:rPr>
        <w:t>)</w:t>
      </w:r>
    </w:p>
    <w:p w14:paraId="0499E6B6" w14:textId="77777777" w:rsidR="00D539BC" w:rsidRPr="001C51DF" w:rsidRDefault="00D539BC" w:rsidP="00D820FC">
      <w:pPr>
        <w:pStyle w:val="NormalWeb"/>
        <w:spacing w:before="0" w:beforeAutospacing="0" w:after="0" w:afterAutospacing="0"/>
        <w:ind w:left="619" w:hanging="360"/>
        <w:rPr>
          <w:rFonts w:ascii="Lato" w:hAnsi="Lato"/>
          <w:i/>
          <w:iCs/>
          <w:sz w:val="21"/>
          <w:szCs w:val="21"/>
        </w:rPr>
      </w:pPr>
    </w:p>
    <w:p w14:paraId="2FF197CB" w14:textId="77777777" w:rsidR="00D539BC" w:rsidRPr="001C51DF" w:rsidRDefault="00D539BC" w:rsidP="00D539BC">
      <w:pPr>
        <w:pStyle w:val="NormalWeb"/>
        <w:spacing w:before="0" w:beforeAutospacing="0" w:after="0" w:afterAutospacing="0"/>
        <w:rPr>
          <w:rFonts w:ascii="Lato" w:hAnsi="Lato"/>
          <w:i/>
          <w:iCs/>
          <w:sz w:val="21"/>
          <w:szCs w:val="21"/>
        </w:rPr>
      </w:pPr>
      <w:r w:rsidRPr="001C51DF">
        <w:rPr>
          <w:rFonts w:ascii="Lato" w:hAnsi="Lato"/>
          <w:i/>
          <w:iCs/>
          <w:sz w:val="21"/>
          <w:szCs w:val="21"/>
        </w:rPr>
        <w:t>print(</w:t>
      </w:r>
      <w:proofErr w:type="gramStart"/>
      <w:r w:rsidRPr="001C51DF">
        <w:rPr>
          <w:rFonts w:ascii="Lato" w:hAnsi="Lato"/>
          <w:i/>
          <w:iCs/>
          <w:sz w:val="21"/>
          <w:szCs w:val="21"/>
        </w:rPr>
        <w:t>md.info(</w:t>
      </w:r>
      <w:proofErr w:type="gramEnd"/>
      <w:r w:rsidRPr="001C51DF">
        <w:rPr>
          <w:rFonts w:ascii="Lato" w:hAnsi="Lato"/>
          <w:i/>
          <w:iCs/>
          <w:sz w:val="21"/>
          <w:szCs w:val="21"/>
        </w:rPr>
        <w:t>))</w:t>
      </w:r>
    </w:p>
    <w:p w14:paraId="0BFCBD71" w14:textId="77777777" w:rsidR="00D539BC" w:rsidRPr="001C51DF" w:rsidRDefault="00D539BC" w:rsidP="00D539BC">
      <w:pPr>
        <w:pStyle w:val="NormalWeb"/>
        <w:spacing w:before="0" w:beforeAutospacing="0" w:after="0" w:afterAutospacing="0"/>
        <w:rPr>
          <w:rFonts w:ascii="Lato" w:hAnsi="Lato"/>
          <w:i/>
          <w:iCs/>
          <w:sz w:val="21"/>
          <w:szCs w:val="21"/>
        </w:rPr>
      </w:pPr>
    </w:p>
    <w:p w14:paraId="3F81A106" w14:textId="29C9709A" w:rsidR="00D539BC" w:rsidRPr="001C51DF" w:rsidRDefault="00D539BC" w:rsidP="00D539BC">
      <w:pPr>
        <w:pStyle w:val="NormalWeb"/>
        <w:spacing w:before="0" w:beforeAutospacing="0" w:after="0" w:afterAutospacing="0"/>
        <w:rPr>
          <w:rFonts w:ascii="Lato" w:hAnsi="Lato"/>
          <w:i/>
          <w:iCs/>
          <w:sz w:val="21"/>
          <w:szCs w:val="21"/>
        </w:rPr>
      </w:pPr>
      <w:r w:rsidRPr="001C51DF">
        <w:rPr>
          <w:rFonts w:ascii="Lato" w:hAnsi="Lato"/>
          <w:i/>
          <w:iCs/>
          <w:noProof/>
          <w:color w:val="333333"/>
          <w:sz w:val="21"/>
          <w:szCs w:val="21"/>
          <w14:ligatures w14:val="standardContextual"/>
        </w:rPr>
        <w:lastRenderedPageBreak/>
        <w:drawing>
          <wp:inline distT="0" distB="0" distL="0" distR="0" wp14:anchorId="7EF65F93" wp14:editId="4CBD8C8D">
            <wp:extent cx="2069203" cy="2694562"/>
            <wp:effectExtent l="0" t="0" r="1270" b="0"/>
            <wp:docPr id="342552638" name="Picture 2" descr="A table of numbers and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52638" name="Picture 2" descr="A table of numbers and objects&#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2081654" cy="2710776"/>
                    </a:xfrm>
                    <a:prstGeom prst="rect">
                      <a:avLst/>
                    </a:prstGeom>
                  </pic:spPr>
                </pic:pic>
              </a:graphicData>
            </a:graphic>
          </wp:inline>
        </w:drawing>
      </w:r>
    </w:p>
    <w:p w14:paraId="5E6EB146" w14:textId="20E28978" w:rsidR="00D539BC" w:rsidRPr="001C51DF" w:rsidRDefault="00D539BC" w:rsidP="00D539BC">
      <w:pPr>
        <w:pStyle w:val="NormalWeb"/>
        <w:spacing w:before="0" w:beforeAutospacing="0" w:after="0" w:afterAutospacing="0"/>
        <w:rPr>
          <w:rFonts w:ascii="Lato" w:hAnsi="Lato"/>
          <w:i/>
          <w:iCs/>
          <w:sz w:val="21"/>
          <w:szCs w:val="21"/>
        </w:rPr>
      </w:pPr>
    </w:p>
    <w:p w14:paraId="2A21ABF1" w14:textId="610B7AD0" w:rsidR="00D539BC" w:rsidRPr="001C51DF" w:rsidRDefault="00D539BC" w:rsidP="00D539BC">
      <w:pPr>
        <w:pStyle w:val="NormalWeb"/>
        <w:spacing w:before="0" w:beforeAutospacing="0" w:after="0" w:afterAutospacing="0"/>
        <w:rPr>
          <w:rFonts w:ascii="Lato" w:hAnsi="Lato"/>
          <w:i/>
          <w:iCs/>
          <w:sz w:val="21"/>
          <w:szCs w:val="21"/>
        </w:rPr>
      </w:pPr>
      <w:proofErr w:type="spellStart"/>
      <w:r w:rsidRPr="001C51DF">
        <w:rPr>
          <w:rFonts w:ascii="Lato" w:hAnsi="Lato"/>
          <w:i/>
          <w:iCs/>
          <w:sz w:val="21"/>
          <w:szCs w:val="21"/>
        </w:rPr>
        <w:t>md.</w:t>
      </w:r>
      <w:proofErr w:type="gramStart"/>
      <w:r w:rsidRPr="001C51DF">
        <w:rPr>
          <w:rFonts w:ascii="Lato" w:hAnsi="Lato"/>
          <w:i/>
          <w:iCs/>
          <w:sz w:val="21"/>
          <w:szCs w:val="21"/>
        </w:rPr>
        <w:t>head</w:t>
      </w:r>
      <w:proofErr w:type="spellEnd"/>
      <w:r w:rsidRPr="001C51DF">
        <w:rPr>
          <w:rFonts w:ascii="Lato" w:hAnsi="Lato"/>
          <w:i/>
          <w:iCs/>
          <w:sz w:val="21"/>
          <w:szCs w:val="21"/>
        </w:rPr>
        <w:t>(</w:t>
      </w:r>
      <w:proofErr w:type="gramEnd"/>
      <w:r w:rsidRPr="001C51DF">
        <w:rPr>
          <w:rFonts w:ascii="Lato" w:hAnsi="Lato"/>
          <w:i/>
          <w:iCs/>
          <w:sz w:val="21"/>
          <w:szCs w:val="21"/>
        </w:rPr>
        <w:t>5</w:t>
      </w:r>
      <w:proofErr w:type="gramStart"/>
      <w:r w:rsidRPr="001C51DF">
        <w:rPr>
          <w:rFonts w:ascii="Lato" w:hAnsi="Lato"/>
          <w:i/>
          <w:iCs/>
          <w:sz w:val="21"/>
          <w:szCs w:val="21"/>
        </w:rPr>
        <w:t>).T</w:t>
      </w:r>
      <w:proofErr w:type="gramEnd"/>
    </w:p>
    <w:p w14:paraId="1BA64EEC" w14:textId="28E3BA3E" w:rsidR="00D539BC" w:rsidRPr="001C51DF" w:rsidRDefault="00A739DB" w:rsidP="00D539BC">
      <w:pPr>
        <w:pStyle w:val="NormalWeb"/>
        <w:spacing w:before="0" w:beforeAutospacing="0" w:after="0" w:afterAutospacing="0"/>
        <w:rPr>
          <w:rFonts w:ascii="Lato" w:hAnsi="Lato"/>
          <w:i/>
          <w:iCs/>
          <w:sz w:val="21"/>
          <w:szCs w:val="21"/>
        </w:rPr>
      </w:pPr>
      <w:r w:rsidRPr="001C51DF">
        <w:rPr>
          <w:rFonts w:ascii="Lato" w:hAnsi="Lato"/>
          <w:i/>
          <w:iCs/>
          <w:noProof/>
          <w:sz w:val="21"/>
          <w:szCs w:val="21"/>
          <w14:ligatures w14:val="standardContextual"/>
        </w:rPr>
        <w:drawing>
          <wp:inline distT="0" distB="0" distL="0" distR="0" wp14:anchorId="436CB0E5" wp14:editId="0D6AA582">
            <wp:extent cx="3341075" cy="3774332"/>
            <wp:effectExtent l="0" t="0" r="0" b="0"/>
            <wp:docPr id="177757278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72786" name="Picture 3" descr="A screenshot of a computer&#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363035" cy="3799139"/>
                    </a:xfrm>
                    <a:prstGeom prst="rect">
                      <a:avLst/>
                    </a:prstGeom>
                  </pic:spPr>
                </pic:pic>
              </a:graphicData>
            </a:graphic>
          </wp:inline>
        </w:drawing>
      </w:r>
    </w:p>
    <w:p w14:paraId="0AA0CDD3" w14:textId="77777777" w:rsidR="000D5610" w:rsidRPr="001C51DF" w:rsidRDefault="000D5610" w:rsidP="000D5610">
      <w:pPr>
        <w:pStyle w:val="NormalWeb"/>
        <w:rPr>
          <w:rFonts w:ascii="Lato" w:hAnsi="Lato"/>
          <w:i/>
          <w:iCs/>
          <w:sz w:val="21"/>
          <w:szCs w:val="21"/>
        </w:rPr>
      </w:pPr>
      <w:proofErr w:type="spellStart"/>
      <w:r w:rsidRPr="001C51DF">
        <w:rPr>
          <w:rFonts w:ascii="Lato" w:hAnsi="Lato"/>
          <w:i/>
          <w:iCs/>
          <w:sz w:val="21"/>
          <w:szCs w:val="21"/>
        </w:rPr>
        <w:t>mdlist</w:t>
      </w:r>
      <w:proofErr w:type="spellEnd"/>
      <w:r w:rsidRPr="001C51DF">
        <w:rPr>
          <w:rFonts w:ascii="Lato" w:hAnsi="Lato"/>
          <w:i/>
          <w:iCs/>
          <w:sz w:val="21"/>
          <w:szCs w:val="21"/>
        </w:rPr>
        <w:t xml:space="preserve"> = </w:t>
      </w:r>
      <w:proofErr w:type="spellStart"/>
      <w:proofErr w:type="gramStart"/>
      <w:r w:rsidRPr="001C51DF">
        <w:rPr>
          <w:rFonts w:ascii="Lato" w:hAnsi="Lato"/>
          <w:i/>
          <w:iCs/>
          <w:sz w:val="21"/>
          <w:szCs w:val="21"/>
        </w:rPr>
        <w:t>md.apply</w:t>
      </w:r>
      <w:proofErr w:type="spellEnd"/>
      <w:proofErr w:type="gramEnd"/>
      <w:r w:rsidRPr="001C51DF">
        <w:rPr>
          <w:rFonts w:ascii="Lato" w:hAnsi="Lato"/>
          <w:i/>
          <w:iCs/>
          <w:sz w:val="21"/>
          <w:szCs w:val="21"/>
        </w:rPr>
        <w:t xml:space="preserve">(lambda row: </w:t>
      </w:r>
      <w:proofErr w:type="spellStart"/>
      <w:proofErr w:type="gramStart"/>
      <w:r w:rsidRPr="001C51DF">
        <w:rPr>
          <w:rFonts w:ascii="Lato" w:hAnsi="Lato"/>
          <w:i/>
          <w:iCs/>
          <w:sz w:val="21"/>
          <w:szCs w:val="21"/>
        </w:rPr>
        <w:t>row.dropna</w:t>
      </w:r>
      <w:proofErr w:type="spellEnd"/>
      <w:proofErr w:type="gramEnd"/>
      <w:r w:rsidRPr="001C51DF">
        <w:rPr>
          <w:rFonts w:ascii="Lato" w:hAnsi="Lato"/>
          <w:i/>
          <w:iCs/>
          <w:sz w:val="21"/>
          <w:szCs w:val="21"/>
        </w:rPr>
        <w:t>(</w:t>
      </w:r>
      <w:proofErr w:type="gramStart"/>
      <w:r w:rsidRPr="001C51DF">
        <w:rPr>
          <w:rFonts w:ascii="Lato" w:hAnsi="Lato"/>
          <w:i/>
          <w:iCs/>
          <w:sz w:val="21"/>
          <w:szCs w:val="21"/>
        </w:rPr>
        <w:t>).</w:t>
      </w:r>
      <w:proofErr w:type="spellStart"/>
      <w:r w:rsidRPr="001C51DF">
        <w:rPr>
          <w:rFonts w:ascii="Lato" w:hAnsi="Lato"/>
          <w:i/>
          <w:iCs/>
          <w:sz w:val="21"/>
          <w:szCs w:val="21"/>
        </w:rPr>
        <w:t>tolist</w:t>
      </w:r>
      <w:proofErr w:type="spellEnd"/>
      <w:proofErr w:type="gramEnd"/>
      <w:r w:rsidRPr="001C51DF">
        <w:rPr>
          <w:rFonts w:ascii="Lato" w:hAnsi="Lato"/>
          <w:i/>
          <w:iCs/>
          <w:sz w:val="21"/>
          <w:szCs w:val="21"/>
        </w:rPr>
        <w:t>(), axis=1</w:t>
      </w:r>
      <w:proofErr w:type="gramStart"/>
      <w:r w:rsidRPr="001C51DF">
        <w:rPr>
          <w:rFonts w:ascii="Lato" w:hAnsi="Lato"/>
          <w:i/>
          <w:iCs/>
          <w:sz w:val="21"/>
          <w:szCs w:val="21"/>
        </w:rPr>
        <w:t>).</w:t>
      </w:r>
      <w:proofErr w:type="spellStart"/>
      <w:r w:rsidRPr="001C51DF">
        <w:rPr>
          <w:rFonts w:ascii="Lato" w:hAnsi="Lato"/>
          <w:i/>
          <w:iCs/>
          <w:sz w:val="21"/>
          <w:szCs w:val="21"/>
        </w:rPr>
        <w:t>tolist</w:t>
      </w:r>
      <w:proofErr w:type="spellEnd"/>
      <w:proofErr w:type="gramEnd"/>
      <w:r w:rsidRPr="001C51DF">
        <w:rPr>
          <w:rFonts w:ascii="Lato" w:hAnsi="Lato"/>
          <w:i/>
          <w:iCs/>
          <w:sz w:val="21"/>
          <w:szCs w:val="21"/>
        </w:rPr>
        <w:t>()</w:t>
      </w:r>
    </w:p>
    <w:p w14:paraId="4ABD8198" w14:textId="2388A402" w:rsidR="00D539BC" w:rsidRPr="001C51DF" w:rsidRDefault="00D539BC" w:rsidP="00D539BC">
      <w:pPr>
        <w:pStyle w:val="NormalWeb"/>
        <w:spacing w:after="0"/>
        <w:rPr>
          <w:rFonts w:ascii="Lato" w:hAnsi="Lato"/>
          <w:i/>
          <w:iCs/>
          <w:sz w:val="21"/>
          <w:szCs w:val="21"/>
        </w:rPr>
      </w:pPr>
      <w:r w:rsidRPr="001C51DF">
        <w:rPr>
          <w:rFonts w:ascii="Lato" w:hAnsi="Lato"/>
          <w:i/>
          <w:iCs/>
          <w:sz w:val="21"/>
          <w:szCs w:val="21"/>
        </w:rPr>
        <w:t xml:space="preserve">encoder = </w:t>
      </w:r>
      <w:proofErr w:type="spellStart"/>
      <w:proofErr w:type="gramStart"/>
      <w:r w:rsidRPr="001C51DF">
        <w:rPr>
          <w:rFonts w:ascii="Lato" w:hAnsi="Lato"/>
          <w:i/>
          <w:iCs/>
          <w:sz w:val="21"/>
          <w:szCs w:val="21"/>
        </w:rPr>
        <w:t>TransactionEncoder</w:t>
      </w:r>
      <w:proofErr w:type="spellEnd"/>
      <w:r w:rsidRPr="001C51DF">
        <w:rPr>
          <w:rFonts w:ascii="Lato" w:hAnsi="Lato"/>
          <w:i/>
          <w:iCs/>
          <w:sz w:val="21"/>
          <w:szCs w:val="21"/>
        </w:rPr>
        <w:t>(</w:t>
      </w:r>
      <w:proofErr w:type="gramEnd"/>
      <w:r w:rsidRPr="001C51DF">
        <w:rPr>
          <w:rFonts w:ascii="Lato" w:hAnsi="Lato"/>
          <w:i/>
          <w:iCs/>
          <w:sz w:val="21"/>
          <w:szCs w:val="21"/>
        </w:rPr>
        <w:t>)</w:t>
      </w:r>
    </w:p>
    <w:p w14:paraId="63217E22" w14:textId="77777777" w:rsidR="00D539BC" w:rsidRPr="001C51DF" w:rsidRDefault="00D539BC" w:rsidP="00D539BC">
      <w:pPr>
        <w:pStyle w:val="NormalWeb"/>
        <w:spacing w:after="0"/>
        <w:ind w:left="619" w:hanging="360"/>
        <w:rPr>
          <w:rFonts w:ascii="Lato" w:hAnsi="Lato"/>
          <w:i/>
          <w:iCs/>
          <w:sz w:val="21"/>
          <w:szCs w:val="21"/>
        </w:rPr>
      </w:pPr>
      <w:proofErr w:type="spellStart"/>
      <w:r w:rsidRPr="001C51DF">
        <w:rPr>
          <w:rFonts w:ascii="Lato" w:hAnsi="Lato"/>
          <w:i/>
          <w:iCs/>
          <w:sz w:val="21"/>
          <w:szCs w:val="21"/>
        </w:rPr>
        <w:t>temp_array</w:t>
      </w:r>
      <w:proofErr w:type="spellEnd"/>
      <w:r w:rsidRPr="001C51DF">
        <w:rPr>
          <w:rFonts w:ascii="Lato" w:hAnsi="Lato"/>
          <w:i/>
          <w:iCs/>
          <w:sz w:val="21"/>
          <w:szCs w:val="21"/>
        </w:rPr>
        <w:t xml:space="preserve"> = </w:t>
      </w:r>
      <w:proofErr w:type="spellStart"/>
      <w:r w:rsidRPr="001C51DF">
        <w:rPr>
          <w:rFonts w:ascii="Lato" w:hAnsi="Lato"/>
          <w:i/>
          <w:iCs/>
          <w:sz w:val="21"/>
          <w:szCs w:val="21"/>
        </w:rPr>
        <w:t>encoder.fit</w:t>
      </w:r>
      <w:proofErr w:type="spellEnd"/>
      <w:r w:rsidRPr="001C51DF">
        <w:rPr>
          <w:rFonts w:ascii="Lato" w:hAnsi="Lato"/>
          <w:i/>
          <w:iCs/>
          <w:sz w:val="21"/>
          <w:szCs w:val="21"/>
        </w:rPr>
        <w:t>(</w:t>
      </w:r>
      <w:proofErr w:type="spellStart"/>
      <w:r w:rsidRPr="001C51DF">
        <w:rPr>
          <w:rFonts w:ascii="Lato" w:hAnsi="Lato"/>
          <w:i/>
          <w:iCs/>
          <w:sz w:val="21"/>
          <w:szCs w:val="21"/>
        </w:rPr>
        <w:t>mdlist</w:t>
      </w:r>
      <w:proofErr w:type="spellEnd"/>
      <w:proofErr w:type="gramStart"/>
      <w:r w:rsidRPr="001C51DF">
        <w:rPr>
          <w:rFonts w:ascii="Lato" w:hAnsi="Lato"/>
          <w:i/>
          <w:iCs/>
          <w:sz w:val="21"/>
          <w:szCs w:val="21"/>
        </w:rPr>
        <w:t>).transform</w:t>
      </w:r>
      <w:proofErr w:type="gramEnd"/>
      <w:r w:rsidRPr="001C51DF">
        <w:rPr>
          <w:rFonts w:ascii="Lato" w:hAnsi="Lato"/>
          <w:i/>
          <w:iCs/>
          <w:sz w:val="21"/>
          <w:szCs w:val="21"/>
        </w:rPr>
        <w:t>(</w:t>
      </w:r>
      <w:proofErr w:type="spellStart"/>
      <w:r w:rsidRPr="001C51DF">
        <w:rPr>
          <w:rFonts w:ascii="Lato" w:hAnsi="Lato"/>
          <w:i/>
          <w:iCs/>
          <w:sz w:val="21"/>
          <w:szCs w:val="21"/>
        </w:rPr>
        <w:t>mdlist</w:t>
      </w:r>
      <w:proofErr w:type="spellEnd"/>
      <w:r w:rsidRPr="001C51DF">
        <w:rPr>
          <w:rFonts w:ascii="Lato" w:hAnsi="Lato"/>
          <w:i/>
          <w:iCs/>
          <w:sz w:val="21"/>
          <w:szCs w:val="21"/>
        </w:rPr>
        <w:t>)</w:t>
      </w:r>
    </w:p>
    <w:p w14:paraId="16F0B6FF" w14:textId="77777777" w:rsidR="00D539BC" w:rsidRPr="001C51DF" w:rsidRDefault="00D539BC" w:rsidP="00D539BC">
      <w:pPr>
        <w:pStyle w:val="NormalWeb"/>
        <w:spacing w:after="0"/>
        <w:ind w:left="619" w:hanging="360"/>
        <w:rPr>
          <w:rFonts w:ascii="Lato" w:hAnsi="Lato"/>
          <w:i/>
          <w:iCs/>
          <w:sz w:val="21"/>
          <w:szCs w:val="21"/>
        </w:rPr>
      </w:pPr>
      <w:proofErr w:type="spellStart"/>
      <w:r w:rsidRPr="001C51DF">
        <w:rPr>
          <w:rFonts w:ascii="Lato" w:hAnsi="Lato"/>
          <w:i/>
          <w:iCs/>
          <w:sz w:val="21"/>
          <w:szCs w:val="21"/>
        </w:rPr>
        <w:t>mdencode</w:t>
      </w:r>
      <w:proofErr w:type="spellEnd"/>
      <w:r w:rsidRPr="001C51DF">
        <w:rPr>
          <w:rFonts w:ascii="Lato" w:hAnsi="Lato"/>
          <w:i/>
          <w:iCs/>
          <w:sz w:val="21"/>
          <w:szCs w:val="21"/>
        </w:rPr>
        <w:t xml:space="preserve"> = </w:t>
      </w:r>
      <w:proofErr w:type="spellStart"/>
      <w:proofErr w:type="gramStart"/>
      <w:r w:rsidRPr="001C51DF">
        <w:rPr>
          <w:rFonts w:ascii="Lato" w:hAnsi="Lato"/>
          <w:i/>
          <w:iCs/>
          <w:sz w:val="21"/>
          <w:szCs w:val="21"/>
        </w:rPr>
        <w:t>pd.DataFrame</w:t>
      </w:r>
      <w:proofErr w:type="spellEnd"/>
      <w:proofErr w:type="gramEnd"/>
      <w:r w:rsidRPr="001C51DF">
        <w:rPr>
          <w:rFonts w:ascii="Lato" w:hAnsi="Lato"/>
          <w:i/>
          <w:iCs/>
          <w:sz w:val="21"/>
          <w:szCs w:val="21"/>
        </w:rPr>
        <w:t>(</w:t>
      </w:r>
      <w:proofErr w:type="spellStart"/>
      <w:r w:rsidRPr="001C51DF">
        <w:rPr>
          <w:rFonts w:ascii="Lato" w:hAnsi="Lato"/>
          <w:i/>
          <w:iCs/>
          <w:sz w:val="21"/>
          <w:szCs w:val="21"/>
        </w:rPr>
        <w:t>temp_array</w:t>
      </w:r>
      <w:proofErr w:type="spellEnd"/>
      <w:r w:rsidRPr="001C51DF">
        <w:rPr>
          <w:rFonts w:ascii="Lato" w:hAnsi="Lato"/>
          <w:i/>
          <w:iCs/>
          <w:sz w:val="21"/>
          <w:szCs w:val="21"/>
        </w:rPr>
        <w:t>, columns=</w:t>
      </w:r>
      <w:proofErr w:type="spellStart"/>
      <w:proofErr w:type="gramStart"/>
      <w:r w:rsidRPr="001C51DF">
        <w:rPr>
          <w:rFonts w:ascii="Lato" w:hAnsi="Lato"/>
          <w:i/>
          <w:iCs/>
          <w:sz w:val="21"/>
          <w:szCs w:val="21"/>
        </w:rPr>
        <w:t>encoder.columns</w:t>
      </w:r>
      <w:proofErr w:type="spellEnd"/>
      <w:proofErr w:type="gramEnd"/>
      <w:r w:rsidRPr="001C51DF">
        <w:rPr>
          <w:rFonts w:ascii="Lato" w:hAnsi="Lato"/>
          <w:i/>
          <w:iCs/>
          <w:sz w:val="21"/>
          <w:szCs w:val="21"/>
        </w:rPr>
        <w:t>_)</w:t>
      </w:r>
    </w:p>
    <w:p w14:paraId="27183EF7" w14:textId="2BA9038B" w:rsidR="00D539BC" w:rsidRPr="001C51DF" w:rsidRDefault="00D539BC" w:rsidP="00D539BC">
      <w:pPr>
        <w:pStyle w:val="NormalWeb"/>
        <w:spacing w:before="0" w:beforeAutospacing="0" w:after="0" w:afterAutospacing="0"/>
        <w:ind w:left="619" w:hanging="360"/>
        <w:rPr>
          <w:rFonts w:ascii="Lato" w:hAnsi="Lato"/>
          <w:i/>
          <w:iCs/>
          <w:sz w:val="21"/>
          <w:szCs w:val="21"/>
        </w:rPr>
      </w:pPr>
      <w:proofErr w:type="spellStart"/>
      <w:r w:rsidRPr="001C51DF">
        <w:rPr>
          <w:rFonts w:ascii="Lato" w:hAnsi="Lato"/>
          <w:i/>
          <w:iCs/>
          <w:sz w:val="21"/>
          <w:szCs w:val="21"/>
        </w:rPr>
        <w:lastRenderedPageBreak/>
        <w:t>mdencode</w:t>
      </w:r>
      <w:proofErr w:type="spellEnd"/>
    </w:p>
    <w:p w14:paraId="24BD3B1A" w14:textId="77777777" w:rsidR="00A739DB" w:rsidRPr="001C51DF" w:rsidRDefault="00A739DB" w:rsidP="00D539BC">
      <w:pPr>
        <w:pStyle w:val="NormalWeb"/>
        <w:spacing w:before="0" w:beforeAutospacing="0" w:after="0" w:afterAutospacing="0"/>
        <w:ind w:left="619" w:hanging="360"/>
        <w:rPr>
          <w:rFonts w:ascii="Lato" w:hAnsi="Lato"/>
          <w:i/>
          <w:iCs/>
          <w:sz w:val="21"/>
          <w:szCs w:val="21"/>
        </w:rPr>
      </w:pPr>
    </w:p>
    <w:p w14:paraId="40651950" w14:textId="0B25D290" w:rsidR="00D539BC" w:rsidRPr="001C51DF" w:rsidRDefault="00D539BC" w:rsidP="00D539BC">
      <w:pPr>
        <w:pStyle w:val="NormalWeb"/>
        <w:spacing w:before="0" w:beforeAutospacing="0" w:after="0" w:afterAutospacing="0"/>
        <w:ind w:left="619" w:hanging="360"/>
        <w:rPr>
          <w:rFonts w:ascii="Lato" w:hAnsi="Lato"/>
          <w:i/>
          <w:iCs/>
          <w:sz w:val="21"/>
          <w:szCs w:val="21"/>
        </w:rPr>
      </w:pPr>
      <w:proofErr w:type="spellStart"/>
      <w:r w:rsidRPr="001C51DF">
        <w:rPr>
          <w:rFonts w:ascii="Lato" w:hAnsi="Lato"/>
          <w:i/>
          <w:iCs/>
          <w:sz w:val="21"/>
          <w:szCs w:val="21"/>
        </w:rPr>
        <w:t>mdencode.to_</w:t>
      </w:r>
      <w:proofErr w:type="gramStart"/>
      <w:r w:rsidRPr="001C51DF">
        <w:rPr>
          <w:rFonts w:ascii="Lato" w:hAnsi="Lato"/>
          <w:i/>
          <w:iCs/>
          <w:sz w:val="21"/>
          <w:szCs w:val="21"/>
        </w:rPr>
        <w:t>csv</w:t>
      </w:r>
      <w:proofErr w:type="spellEnd"/>
      <w:r w:rsidRPr="001C51DF">
        <w:rPr>
          <w:rFonts w:ascii="Lato" w:hAnsi="Lato"/>
          <w:i/>
          <w:iCs/>
          <w:sz w:val="21"/>
          <w:szCs w:val="21"/>
        </w:rPr>
        <w:t>(</w:t>
      </w:r>
      <w:proofErr w:type="gramEnd"/>
      <w:r w:rsidRPr="001C51DF">
        <w:rPr>
          <w:rFonts w:ascii="Lato" w:hAnsi="Lato"/>
          <w:i/>
          <w:iCs/>
          <w:sz w:val="21"/>
          <w:szCs w:val="21"/>
        </w:rPr>
        <w:t>'medical_2123_data.csv', index=False)</w:t>
      </w:r>
    </w:p>
    <w:p w14:paraId="6ACA62B0" w14:textId="77777777" w:rsidR="00D539BC" w:rsidRPr="001C51DF" w:rsidRDefault="00D539BC" w:rsidP="00D539BC">
      <w:pPr>
        <w:pStyle w:val="NormalWeb"/>
        <w:spacing w:before="0" w:beforeAutospacing="0" w:after="0" w:afterAutospacing="0"/>
        <w:ind w:left="619" w:hanging="360"/>
        <w:rPr>
          <w:rFonts w:ascii="Lato" w:hAnsi="Lato"/>
          <w:sz w:val="21"/>
          <w:szCs w:val="21"/>
        </w:rPr>
      </w:pPr>
    </w:p>
    <w:p w14:paraId="1826ECBB" w14:textId="77777777" w:rsidR="00D820FC" w:rsidRPr="001C51DF" w:rsidRDefault="00D820FC" w:rsidP="00D820FC">
      <w:pPr>
        <w:pStyle w:val="NormalWeb"/>
        <w:spacing w:before="0" w:beforeAutospacing="0" w:after="0" w:afterAutospacing="0"/>
        <w:ind w:left="619" w:hanging="360"/>
        <w:rPr>
          <w:rFonts w:ascii="Lato" w:hAnsi="Lato"/>
          <w:sz w:val="21"/>
          <w:szCs w:val="21"/>
        </w:rPr>
      </w:pPr>
      <w:r w:rsidRPr="001C51DF">
        <w:rPr>
          <w:rFonts w:ascii="Lato" w:hAnsi="Lato"/>
          <w:sz w:val="21"/>
          <w:szCs w:val="21"/>
        </w:rPr>
        <w:t xml:space="preserve">2.  Execute the code used to generate association rules with the </w:t>
      </w:r>
      <w:proofErr w:type="spellStart"/>
      <w:r w:rsidRPr="001C51DF">
        <w:rPr>
          <w:rFonts w:ascii="Lato" w:hAnsi="Lato"/>
          <w:sz w:val="21"/>
          <w:szCs w:val="21"/>
        </w:rPr>
        <w:t>Apriori</w:t>
      </w:r>
      <w:proofErr w:type="spellEnd"/>
      <w:r w:rsidRPr="001C51DF">
        <w:rPr>
          <w:rFonts w:ascii="Lato" w:hAnsi="Lato"/>
          <w:sz w:val="21"/>
          <w:szCs w:val="21"/>
        </w:rPr>
        <w:t xml:space="preserve"> algorithm. Provide screenshots that demonstrate that the code is error free.</w:t>
      </w:r>
    </w:p>
    <w:p w14:paraId="11364FCE" w14:textId="6BA03F17" w:rsidR="00080079" w:rsidRPr="001C51DF" w:rsidRDefault="00080079" w:rsidP="00D820FC">
      <w:pPr>
        <w:pStyle w:val="NormalWeb"/>
        <w:spacing w:before="0" w:beforeAutospacing="0" w:after="0" w:afterAutospacing="0"/>
        <w:ind w:left="619" w:hanging="360"/>
        <w:rPr>
          <w:rFonts w:ascii="Lato" w:hAnsi="Lato"/>
          <w:sz w:val="21"/>
          <w:szCs w:val="21"/>
        </w:rPr>
      </w:pPr>
      <w:r w:rsidRPr="001C51DF">
        <w:rPr>
          <w:rFonts w:ascii="Lato" w:hAnsi="Lato"/>
          <w:sz w:val="21"/>
          <w:szCs w:val="21"/>
        </w:rPr>
        <w:tab/>
      </w:r>
    </w:p>
    <w:p w14:paraId="146B96A1" w14:textId="77777777" w:rsidR="00080079" w:rsidRPr="001C51DF" w:rsidRDefault="00080079" w:rsidP="00080079">
      <w:pPr>
        <w:pStyle w:val="NormalWeb"/>
        <w:spacing w:after="0"/>
        <w:ind w:left="619" w:hanging="360"/>
        <w:rPr>
          <w:rFonts w:ascii="Lato" w:hAnsi="Lato"/>
          <w:sz w:val="21"/>
          <w:szCs w:val="21"/>
        </w:rPr>
      </w:pPr>
      <w:proofErr w:type="spellStart"/>
      <w:r w:rsidRPr="001C51DF">
        <w:rPr>
          <w:rFonts w:ascii="Lato" w:hAnsi="Lato"/>
          <w:sz w:val="21"/>
          <w:szCs w:val="21"/>
        </w:rPr>
        <w:t>fIS</w:t>
      </w:r>
      <w:proofErr w:type="spellEnd"/>
      <w:r w:rsidRPr="001C51DF">
        <w:rPr>
          <w:rFonts w:ascii="Lato" w:hAnsi="Lato"/>
          <w:sz w:val="21"/>
          <w:szCs w:val="21"/>
        </w:rPr>
        <w:t xml:space="preserve"> = </w:t>
      </w:r>
      <w:proofErr w:type="spellStart"/>
      <w:proofErr w:type="gramStart"/>
      <w:r w:rsidRPr="001C51DF">
        <w:rPr>
          <w:rFonts w:ascii="Lato" w:hAnsi="Lato"/>
          <w:sz w:val="21"/>
          <w:szCs w:val="21"/>
        </w:rPr>
        <w:t>apriori</w:t>
      </w:r>
      <w:proofErr w:type="spellEnd"/>
      <w:r w:rsidRPr="001C51DF">
        <w:rPr>
          <w:rFonts w:ascii="Lato" w:hAnsi="Lato"/>
          <w:sz w:val="21"/>
          <w:szCs w:val="21"/>
        </w:rPr>
        <w:t>(</w:t>
      </w:r>
      <w:proofErr w:type="spellStart"/>
      <w:proofErr w:type="gramEnd"/>
      <w:r w:rsidRPr="001C51DF">
        <w:rPr>
          <w:rFonts w:ascii="Lato" w:hAnsi="Lato"/>
          <w:sz w:val="21"/>
          <w:szCs w:val="21"/>
        </w:rPr>
        <w:t>mdencode</w:t>
      </w:r>
      <w:proofErr w:type="spellEnd"/>
      <w:r w:rsidRPr="001C51DF">
        <w:rPr>
          <w:rFonts w:ascii="Lato" w:hAnsi="Lato"/>
          <w:sz w:val="21"/>
          <w:szCs w:val="21"/>
        </w:rPr>
        <w:t xml:space="preserve">, </w:t>
      </w:r>
      <w:proofErr w:type="spellStart"/>
      <w:r w:rsidRPr="001C51DF">
        <w:rPr>
          <w:rFonts w:ascii="Lato" w:hAnsi="Lato"/>
          <w:sz w:val="21"/>
          <w:szCs w:val="21"/>
        </w:rPr>
        <w:t>min_support</w:t>
      </w:r>
      <w:proofErr w:type="spellEnd"/>
      <w:r w:rsidRPr="001C51DF">
        <w:rPr>
          <w:rFonts w:ascii="Lato" w:hAnsi="Lato"/>
          <w:sz w:val="21"/>
          <w:szCs w:val="21"/>
        </w:rPr>
        <w:t xml:space="preserve"> = 0.005, </w:t>
      </w:r>
      <w:proofErr w:type="spellStart"/>
      <w:r w:rsidRPr="001C51DF">
        <w:rPr>
          <w:rFonts w:ascii="Lato" w:hAnsi="Lato"/>
          <w:sz w:val="21"/>
          <w:szCs w:val="21"/>
        </w:rPr>
        <w:t>use_colnames</w:t>
      </w:r>
      <w:proofErr w:type="spellEnd"/>
      <w:r w:rsidRPr="001C51DF">
        <w:rPr>
          <w:rFonts w:ascii="Lato" w:hAnsi="Lato"/>
          <w:sz w:val="21"/>
          <w:szCs w:val="21"/>
        </w:rPr>
        <w:t xml:space="preserve"> = True)</w:t>
      </w:r>
    </w:p>
    <w:p w14:paraId="7E7E5D93" w14:textId="28809B4F" w:rsidR="00080079" w:rsidRPr="001C51DF" w:rsidRDefault="00080079" w:rsidP="00080079">
      <w:pPr>
        <w:pStyle w:val="NormalWeb"/>
        <w:spacing w:after="0"/>
        <w:ind w:left="619" w:hanging="360"/>
        <w:rPr>
          <w:rFonts w:ascii="Lato" w:hAnsi="Lato"/>
          <w:sz w:val="21"/>
          <w:szCs w:val="21"/>
        </w:rPr>
      </w:pPr>
      <w:proofErr w:type="spellStart"/>
      <w:r w:rsidRPr="001C51DF">
        <w:rPr>
          <w:rFonts w:ascii="Lato" w:hAnsi="Lato"/>
          <w:sz w:val="21"/>
          <w:szCs w:val="21"/>
        </w:rPr>
        <w:t>fIS</w:t>
      </w:r>
      <w:proofErr w:type="spellEnd"/>
      <w:r w:rsidRPr="001C51DF">
        <w:rPr>
          <w:rFonts w:ascii="Lato" w:hAnsi="Lato"/>
          <w:sz w:val="21"/>
          <w:szCs w:val="21"/>
        </w:rPr>
        <w:t xml:space="preserve"> = </w:t>
      </w:r>
      <w:proofErr w:type="spellStart"/>
      <w:r w:rsidRPr="001C51DF">
        <w:rPr>
          <w:rFonts w:ascii="Lato" w:hAnsi="Lato"/>
          <w:sz w:val="21"/>
          <w:szCs w:val="21"/>
        </w:rPr>
        <w:t>fIS.sort_</w:t>
      </w:r>
      <w:proofErr w:type="gramStart"/>
      <w:r w:rsidRPr="001C51DF">
        <w:rPr>
          <w:rFonts w:ascii="Lato" w:hAnsi="Lato"/>
          <w:sz w:val="21"/>
          <w:szCs w:val="21"/>
        </w:rPr>
        <w:t>values</w:t>
      </w:r>
      <w:proofErr w:type="spellEnd"/>
      <w:r w:rsidRPr="001C51DF">
        <w:rPr>
          <w:rFonts w:ascii="Lato" w:hAnsi="Lato"/>
          <w:sz w:val="21"/>
          <w:szCs w:val="21"/>
        </w:rPr>
        <w:t>(</w:t>
      </w:r>
      <w:proofErr w:type="gramEnd"/>
      <w:r w:rsidRPr="001C51DF">
        <w:rPr>
          <w:rFonts w:ascii="Lato" w:hAnsi="Lato"/>
          <w:sz w:val="21"/>
          <w:szCs w:val="21"/>
        </w:rPr>
        <w:t>by='support', ascending=False)</w:t>
      </w:r>
      <w:r w:rsidRPr="001C51DF">
        <w:rPr>
          <w:rFonts w:ascii="Lato" w:hAnsi="Lato"/>
          <w:noProof/>
          <w:sz w:val="21"/>
          <w:szCs w:val="21"/>
          <w14:ligatures w14:val="standardContextual"/>
        </w:rPr>
        <w:t xml:space="preserve"> </w:t>
      </w:r>
    </w:p>
    <w:p w14:paraId="2FB2B3D6" w14:textId="50D8CE5B" w:rsidR="00080079" w:rsidRPr="001C51DF" w:rsidRDefault="00080079" w:rsidP="00080079">
      <w:pPr>
        <w:pStyle w:val="NormalWeb"/>
        <w:spacing w:before="0" w:beforeAutospacing="0" w:after="0" w:afterAutospacing="0"/>
        <w:ind w:left="619" w:hanging="360"/>
        <w:rPr>
          <w:rFonts w:ascii="Lato" w:hAnsi="Lato"/>
          <w:sz w:val="21"/>
          <w:szCs w:val="21"/>
        </w:rPr>
      </w:pPr>
      <w:proofErr w:type="spellStart"/>
      <w:r w:rsidRPr="001C51DF">
        <w:rPr>
          <w:rFonts w:ascii="Lato" w:hAnsi="Lato"/>
          <w:sz w:val="21"/>
          <w:szCs w:val="21"/>
        </w:rPr>
        <w:t>fIS</w:t>
      </w:r>
      <w:proofErr w:type="spellEnd"/>
    </w:p>
    <w:p w14:paraId="207A3CBA" w14:textId="2F3121F1" w:rsidR="00080079" w:rsidRPr="001C51DF" w:rsidRDefault="00080079" w:rsidP="00080079">
      <w:pPr>
        <w:pStyle w:val="NormalWeb"/>
        <w:spacing w:before="0" w:beforeAutospacing="0" w:after="0" w:afterAutospacing="0"/>
        <w:ind w:left="619" w:hanging="360"/>
        <w:rPr>
          <w:rFonts w:ascii="Lato" w:hAnsi="Lato"/>
          <w:sz w:val="21"/>
          <w:szCs w:val="21"/>
        </w:rPr>
      </w:pPr>
    </w:p>
    <w:p w14:paraId="74EAF530" w14:textId="27D3D0D2" w:rsidR="00080079" w:rsidRPr="001C51DF" w:rsidRDefault="00080079" w:rsidP="00080079">
      <w:pPr>
        <w:pStyle w:val="NormalWeb"/>
        <w:spacing w:before="0" w:beforeAutospacing="0" w:after="0" w:afterAutospacing="0"/>
        <w:ind w:left="619" w:hanging="360"/>
        <w:rPr>
          <w:rFonts w:ascii="Lato" w:hAnsi="Lato"/>
          <w:sz w:val="21"/>
          <w:szCs w:val="21"/>
        </w:rPr>
      </w:pPr>
      <w:r w:rsidRPr="001C51DF">
        <w:rPr>
          <w:rFonts w:ascii="Lato" w:hAnsi="Lato"/>
          <w:noProof/>
          <w:sz w:val="21"/>
          <w:szCs w:val="21"/>
          <w14:ligatures w14:val="standardContextual"/>
        </w:rPr>
        <w:drawing>
          <wp:inline distT="0" distB="0" distL="0" distR="0" wp14:anchorId="069516BE" wp14:editId="4D6CC104">
            <wp:extent cx="3016619" cy="2976664"/>
            <wp:effectExtent l="0" t="0" r="0" b="0"/>
            <wp:docPr id="68991213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12133" name="Picture 4"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035130" cy="2994930"/>
                    </a:xfrm>
                    <a:prstGeom prst="rect">
                      <a:avLst/>
                    </a:prstGeom>
                  </pic:spPr>
                </pic:pic>
              </a:graphicData>
            </a:graphic>
          </wp:inline>
        </w:drawing>
      </w:r>
    </w:p>
    <w:p w14:paraId="028897F0" w14:textId="77777777" w:rsidR="00080079" w:rsidRPr="001C51DF" w:rsidRDefault="00080079" w:rsidP="00080079">
      <w:pPr>
        <w:pStyle w:val="NormalWeb"/>
        <w:spacing w:before="0" w:beforeAutospacing="0" w:after="0" w:afterAutospacing="0"/>
        <w:ind w:left="619" w:hanging="360"/>
        <w:rPr>
          <w:rFonts w:ascii="Lato" w:hAnsi="Lato"/>
          <w:sz w:val="21"/>
          <w:szCs w:val="21"/>
        </w:rPr>
      </w:pPr>
    </w:p>
    <w:p w14:paraId="28547676" w14:textId="77777777" w:rsidR="00D820FC" w:rsidRPr="001C51DF" w:rsidRDefault="00D820FC" w:rsidP="00D820FC">
      <w:pPr>
        <w:pStyle w:val="NormalWeb"/>
        <w:spacing w:before="0" w:beforeAutospacing="0" w:after="0" w:afterAutospacing="0"/>
        <w:ind w:left="619" w:hanging="360"/>
        <w:rPr>
          <w:rFonts w:ascii="Lato" w:hAnsi="Lato"/>
          <w:sz w:val="21"/>
          <w:szCs w:val="21"/>
        </w:rPr>
      </w:pPr>
      <w:r w:rsidRPr="001C51DF">
        <w:rPr>
          <w:rFonts w:ascii="Lato" w:hAnsi="Lato"/>
          <w:sz w:val="21"/>
          <w:szCs w:val="21"/>
        </w:rPr>
        <w:t>3.  Provide values for the support, lift, and confidence of the association rules table.</w:t>
      </w:r>
    </w:p>
    <w:p w14:paraId="776AAF3E" w14:textId="77777777" w:rsidR="00080079" w:rsidRPr="001C51DF" w:rsidRDefault="00080079" w:rsidP="00080079">
      <w:pPr>
        <w:pStyle w:val="NormalWeb"/>
        <w:spacing w:after="0"/>
        <w:ind w:left="619" w:hanging="360"/>
        <w:rPr>
          <w:rFonts w:ascii="Lato" w:hAnsi="Lato"/>
          <w:sz w:val="21"/>
          <w:szCs w:val="21"/>
        </w:rPr>
      </w:pPr>
      <w:r w:rsidRPr="001C51DF">
        <w:rPr>
          <w:rFonts w:ascii="Lato" w:hAnsi="Lato"/>
          <w:sz w:val="21"/>
          <w:szCs w:val="21"/>
        </w:rPr>
        <w:t xml:space="preserve">rules = </w:t>
      </w:r>
      <w:proofErr w:type="spellStart"/>
      <w:r w:rsidRPr="001C51DF">
        <w:rPr>
          <w:rFonts w:ascii="Lato" w:hAnsi="Lato"/>
          <w:sz w:val="21"/>
          <w:szCs w:val="21"/>
        </w:rPr>
        <w:t>association_</w:t>
      </w:r>
      <w:proofErr w:type="gramStart"/>
      <w:r w:rsidRPr="001C51DF">
        <w:rPr>
          <w:rFonts w:ascii="Lato" w:hAnsi="Lato"/>
          <w:sz w:val="21"/>
          <w:szCs w:val="21"/>
        </w:rPr>
        <w:t>rules</w:t>
      </w:r>
      <w:proofErr w:type="spellEnd"/>
      <w:r w:rsidRPr="001C51DF">
        <w:rPr>
          <w:rFonts w:ascii="Lato" w:hAnsi="Lato"/>
          <w:sz w:val="21"/>
          <w:szCs w:val="21"/>
        </w:rPr>
        <w:t>(</w:t>
      </w:r>
      <w:proofErr w:type="spellStart"/>
      <w:proofErr w:type="gramEnd"/>
      <w:r w:rsidRPr="001C51DF">
        <w:rPr>
          <w:rFonts w:ascii="Lato" w:hAnsi="Lato"/>
          <w:sz w:val="21"/>
          <w:szCs w:val="21"/>
        </w:rPr>
        <w:t>fIS</w:t>
      </w:r>
      <w:proofErr w:type="spellEnd"/>
      <w:r w:rsidRPr="001C51DF">
        <w:rPr>
          <w:rFonts w:ascii="Lato" w:hAnsi="Lato"/>
          <w:sz w:val="21"/>
          <w:szCs w:val="21"/>
        </w:rPr>
        <w:t xml:space="preserve">, metric = 'lift', </w:t>
      </w:r>
      <w:proofErr w:type="spellStart"/>
      <w:r w:rsidRPr="001C51DF">
        <w:rPr>
          <w:rFonts w:ascii="Lato" w:hAnsi="Lato"/>
          <w:sz w:val="21"/>
          <w:szCs w:val="21"/>
        </w:rPr>
        <w:t>min_threshold</w:t>
      </w:r>
      <w:proofErr w:type="spellEnd"/>
      <w:r w:rsidRPr="001C51DF">
        <w:rPr>
          <w:rFonts w:ascii="Lato" w:hAnsi="Lato"/>
          <w:sz w:val="21"/>
          <w:szCs w:val="21"/>
        </w:rPr>
        <w:t xml:space="preserve"> = 1.0)</w:t>
      </w:r>
    </w:p>
    <w:p w14:paraId="33DD9005" w14:textId="52D1E06C" w:rsidR="00080079" w:rsidRPr="001C51DF" w:rsidRDefault="00080079" w:rsidP="00080079">
      <w:pPr>
        <w:pStyle w:val="NormalWeb"/>
        <w:spacing w:before="0" w:beforeAutospacing="0" w:after="0" w:afterAutospacing="0"/>
        <w:ind w:left="619" w:hanging="360"/>
        <w:rPr>
          <w:rFonts w:ascii="Lato" w:hAnsi="Lato"/>
          <w:sz w:val="21"/>
          <w:szCs w:val="21"/>
        </w:rPr>
      </w:pPr>
      <w:r w:rsidRPr="001C51DF">
        <w:rPr>
          <w:rFonts w:ascii="Lato" w:hAnsi="Lato"/>
          <w:sz w:val="21"/>
          <w:szCs w:val="21"/>
        </w:rPr>
        <w:t>rules</w:t>
      </w:r>
    </w:p>
    <w:p w14:paraId="73800F71" w14:textId="519A01B1" w:rsidR="00651E15" w:rsidRPr="001C51DF" w:rsidRDefault="00651E15" w:rsidP="00080079">
      <w:pPr>
        <w:pStyle w:val="NormalWeb"/>
        <w:spacing w:before="0" w:beforeAutospacing="0" w:after="0" w:afterAutospacing="0"/>
        <w:ind w:left="619" w:hanging="360"/>
        <w:rPr>
          <w:rFonts w:ascii="Lato" w:hAnsi="Lato"/>
          <w:sz w:val="21"/>
          <w:szCs w:val="21"/>
        </w:rPr>
      </w:pPr>
    </w:p>
    <w:p w14:paraId="5EFDB9D9" w14:textId="06C0A40E" w:rsidR="00080079" w:rsidRPr="001C51DF" w:rsidRDefault="00651E15" w:rsidP="00080079">
      <w:pPr>
        <w:pStyle w:val="NormalWeb"/>
        <w:spacing w:before="0" w:beforeAutospacing="0" w:after="0" w:afterAutospacing="0"/>
        <w:ind w:left="619" w:hanging="360"/>
        <w:rPr>
          <w:rFonts w:ascii="Lato" w:hAnsi="Lato"/>
          <w:sz w:val="21"/>
          <w:szCs w:val="21"/>
        </w:rPr>
      </w:pPr>
      <w:r w:rsidRPr="001C51DF">
        <w:rPr>
          <w:rFonts w:ascii="Lato" w:hAnsi="Lato"/>
          <w:noProof/>
          <w:sz w:val="21"/>
          <w:szCs w:val="21"/>
          <w14:ligatures w14:val="standardContextual"/>
        </w:rPr>
        <w:lastRenderedPageBreak/>
        <w:drawing>
          <wp:inline distT="0" distB="0" distL="0" distR="0" wp14:anchorId="27625C84" wp14:editId="7EA6FD5E">
            <wp:extent cx="5943600" cy="3546475"/>
            <wp:effectExtent l="0" t="0" r="0" b="0"/>
            <wp:docPr id="2040352659"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352659" name="Picture 5"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546475"/>
                    </a:xfrm>
                    <a:prstGeom prst="rect">
                      <a:avLst/>
                    </a:prstGeom>
                  </pic:spPr>
                </pic:pic>
              </a:graphicData>
            </a:graphic>
          </wp:inline>
        </w:drawing>
      </w:r>
    </w:p>
    <w:p w14:paraId="08CC0B21" w14:textId="77777777" w:rsidR="00651E15" w:rsidRPr="001C51DF" w:rsidRDefault="00651E15" w:rsidP="00080079">
      <w:pPr>
        <w:pStyle w:val="NormalWeb"/>
        <w:spacing w:before="0" w:beforeAutospacing="0" w:after="0" w:afterAutospacing="0"/>
        <w:ind w:left="619" w:hanging="360"/>
        <w:rPr>
          <w:rFonts w:ascii="Lato" w:hAnsi="Lato"/>
          <w:sz w:val="21"/>
          <w:szCs w:val="21"/>
        </w:rPr>
      </w:pPr>
    </w:p>
    <w:p w14:paraId="0B54F540" w14:textId="555155EA" w:rsidR="00651E15" w:rsidRPr="001C51DF" w:rsidRDefault="00D820FC" w:rsidP="00651E15">
      <w:pPr>
        <w:pStyle w:val="NormalWeb"/>
        <w:spacing w:before="0" w:beforeAutospacing="0" w:after="0" w:afterAutospacing="0"/>
        <w:ind w:left="619" w:hanging="360"/>
        <w:rPr>
          <w:rFonts w:ascii="Lato" w:hAnsi="Lato"/>
          <w:sz w:val="21"/>
          <w:szCs w:val="21"/>
        </w:rPr>
      </w:pPr>
      <w:r w:rsidRPr="001C51DF">
        <w:rPr>
          <w:rFonts w:ascii="Lato" w:hAnsi="Lato"/>
          <w:sz w:val="21"/>
          <w:szCs w:val="21"/>
        </w:rPr>
        <w:t>4.  Explain the top </w:t>
      </w:r>
      <w:r w:rsidRPr="001C51DF">
        <w:rPr>
          <w:rStyle w:val="Strong"/>
          <w:rFonts w:ascii="Lato" w:eastAsiaTheme="majorEastAsia" w:hAnsi="Lato"/>
          <w:sz w:val="21"/>
          <w:szCs w:val="21"/>
        </w:rPr>
        <w:t>three</w:t>
      </w:r>
      <w:r w:rsidRPr="001C51DF">
        <w:rPr>
          <w:rFonts w:ascii="Lato" w:hAnsi="Lato"/>
          <w:sz w:val="21"/>
          <w:szCs w:val="21"/>
        </w:rPr>
        <w:t xml:space="preserve"> relevant rules generated by the </w:t>
      </w:r>
      <w:proofErr w:type="spellStart"/>
      <w:r w:rsidRPr="001C51DF">
        <w:rPr>
          <w:rFonts w:ascii="Lato" w:hAnsi="Lato"/>
          <w:sz w:val="21"/>
          <w:szCs w:val="21"/>
        </w:rPr>
        <w:t>Apriori</w:t>
      </w:r>
      <w:proofErr w:type="spellEnd"/>
      <w:r w:rsidRPr="001C51DF">
        <w:rPr>
          <w:rFonts w:ascii="Lato" w:hAnsi="Lato"/>
          <w:sz w:val="21"/>
          <w:szCs w:val="21"/>
        </w:rPr>
        <w:t xml:space="preserve"> algorithm. Include a screenshot of the top three relevant rules.</w:t>
      </w:r>
      <w:r w:rsidR="00651E15" w:rsidRPr="001C51DF">
        <w:rPr>
          <w:rFonts w:ascii="Lato" w:hAnsi="Lato"/>
          <w:sz w:val="21"/>
          <w:szCs w:val="21"/>
        </w:rPr>
        <w:t xml:space="preserve"> </w:t>
      </w:r>
    </w:p>
    <w:p w14:paraId="0EBF950C" w14:textId="07987ABA" w:rsidR="00651E15" w:rsidRPr="001C51DF" w:rsidRDefault="00651E15" w:rsidP="00D820FC">
      <w:pPr>
        <w:pStyle w:val="NormalWeb"/>
        <w:spacing w:before="0" w:beforeAutospacing="0" w:after="0" w:afterAutospacing="0"/>
        <w:ind w:left="619" w:hanging="360"/>
        <w:rPr>
          <w:rFonts w:ascii="Lato" w:hAnsi="Lato"/>
          <w:sz w:val="21"/>
          <w:szCs w:val="21"/>
        </w:rPr>
      </w:pPr>
    </w:p>
    <w:p w14:paraId="46DD61BC" w14:textId="45B0B86B" w:rsidR="00651E15" w:rsidRPr="001C51DF" w:rsidRDefault="002B4579" w:rsidP="00D820FC">
      <w:pPr>
        <w:pStyle w:val="NormalWeb"/>
        <w:spacing w:before="0" w:beforeAutospacing="0" w:after="0" w:afterAutospacing="0"/>
        <w:ind w:left="619" w:hanging="360"/>
        <w:rPr>
          <w:rFonts w:ascii="Lato" w:hAnsi="Lato"/>
          <w:sz w:val="21"/>
          <w:szCs w:val="21"/>
        </w:rPr>
      </w:pPr>
      <w:r w:rsidRPr="001C51DF">
        <w:rPr>
          <w:rFonts w:ascii="Lato" w:hAnsi="Lato"/>
          <w:noProof/>
          <w:sz w:val="21"/>
          <w:szCs w:val="21"/>
          <w14:ligatures w14:val="standardContextual"/>
        </w:rPr>
        <w:drawing>
          <wp:inline distT="0" distB="0" distL="0" distR="0" wp14:anchorId="279FC5BA" wp14:editId="09C5E2BF">
            <wp:extent cx="5943600" cy="1899920"/>
            <wp:effectExtent l="0" t="0" r="0" b="5080"/>
            <wp:docPr id="158361860"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61860" name="Picture 1" descr="A table with numbers and lette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1899920"/>
                    </a:xfrm>
                    <a:prstGeom prst="rect">
                      <a:avLst/>
                    </a:prstGeom>
                  </pic:spPr>
                </pic:pic>
              </a:graphicData>
            </a:graphic>
          </wp:inline>
        </w:drawing>
      </w:r>
    </w:p>
    <w:p w14:paraId="027465D3" w14:textId="75E8274E" w:rsidR="001C51DF" w:rsidRPr="001C51DF" w:rsidRDefault="00651E15" w:rsidP="002B4579">
      <w:pPr>
        <w:pStyle w:val="NormalWeb"/>
        <w:spacing w:before="0" w:beforeAutospacing="0" w:after="0" w:afterAutospacing="0"/>
        <w:ind w:left="619" w:hanging="360"/>
        <w:rPr>
          <w:rFonts w:ascii="Lato" w:hAnsi="Lato"/>
          <w:b/>
          <w:bCs/>
          <w:sz w:val="21"/>
          <w:szCs w:val="21"/>
        </w:rPr>
      </w:pPr>
      <w:r w:rsidRPr="001C51DF">
        <w:rPr>
          <w:rFonts w:ascii="Lato" w:hAnsi="Lato"/>
          <w:sz w:val="21"/>
          <w:szCs w:val="21"/>
        </w:rPr>
        <w:tab/>
      </w:r>
      <w:r w:rsidR="001C51DF" w:rsidRPr="001C51DF">
        <w:rPr>
          <w:rFonts w:ascii="Lato" w:hAnsi="Lato"/>
          <w:b/>
          <w:bCs/>
          <w:sz w:val="21"/>
          <w:szCs w:val="21"/>
        </w:rPr>
        <w:t>Association rules with high lift values are considered especially relevant because they highlight item relationships that occur significantly more often than expected under independence assumptions (Oracle, n.d.; ScienceDirect, n.d.).</w:t>
      </w:r>
    </w:p>
    <w:p w14:paraId="3443BCBD" w14:textId="31BB889B" w:rsidR="002B4579" w:rsidRPr="001C51DF" w:rsidRDefault="002B4579" w:rsidP="001C51DF">
      <w:pPr>
        <w:pStyle w:val="NormalWeb"/>
        <w:spacing w:before="0" w:beforeAutospacing="0" w:after="0" w:afterAutospacing="0"/>
        <w:ind w:left="619"/>
        <w:rPr>
          <w:rFonts w:ascii="Lato" w:hAnsi="Lato"/>
          <w:b/>
          <w:bCs/>
          <w:sz w:val="21"/>
          <w:szCs w:val="21"/>
        </w:rPr>
      </w:pPr>
      <w:r w:rsidRPr="001C51DF">
        <w:rPr>
          <w:rFonts w:ascii="Lato" w:hAnsi="Lato"/>
          <w:b/>
          <w:bCs/>
          <w:sz w:val="21"/>
          <w:szCs w:val="21"/>
        </w:rPr>
        <w:t>Rule 1: (</w:t>
      </w:r>
      <w:proofErr w:type="spellStart"/>
      <w:r w:rsidRPr="001C51DF">
        <w:rPr>
          <w:rFonts w:ascii="Lato" w:hAnsi="Lato"/>
          <w:b/>
          <w:bCs/>
          <w:sz w:val="21"/>
          <w:szCs w:val="21"/>
        </w:rPr>
        <w:t>methylprednisone</w:t>
      </w:r>
      <w:proofErr w:type="spellEnd"/>
      <w:r w:rsidRPr="001C51DF">
        <w:rPr>
          <w:rFonts w:ascii="Lato" w:hAnsi="Lato"/>
          <w:b/>
          <w:bCs/>
          <w:sz w:val="21"/>
          <w:szCs w:val="21"/>
        </w:rPr>
        <w:t xml:space="preserve"> → lisinopril)</w:t>
      </w:r>
      <w:r w:rsidRPr="001C51DF">
        <w:rPr>
          <w:rFonts w:ascii="Lato" w:hAnsi="Lato"/>
          <w:b/>
          <w:bCs/>
          <w:sz w:val="21"/>
          <w:szCs w:val="21"/>
        </w:rPr>
        <w:br/>
        <w:t xml:space="preserve">This rule has the highest lift value of 6.58, indicating a very strong association between </w:t>
      </w:r>
      <w:proofErr w:type="spellStart"/>
      <w:r w:rsidRPr="001C51DF">
        <w:rPr>
          <w:rFonts w:ascii="Lato" w:hAnsi="Lato"/>
          <w:b/>
          <w:bCs/>
          <w:sz w:val="21"/>
          <w:szCs w:val="21"/>
        </w:rPr>
        <w:t>methylprednisone</w:t>
      </w:r>
      <w:proofErr w:type="spellEnd"/>
      <w:r w:rsidRPr="001C51DF">
        <w:rPr>
          <w:rFonts w:ascii="Lato" w:hAnsi="Lato"/>
          <w:b/>
          <w:bCs/>
          <w:sz w:val="21"/>
          <w:szCs w:val="21"/>
        </w:rPr>
        <w:t xml:space="preserve"> and lisinopril. A lift greater than 1 suggests a positive relationship, and a value this high means patients prescribed </w:t>
      </w:r>
      <w:proofErr w:type="spellStart"/>
      <w:r w:rsidRPr="001C51DF">
        <w:rPr>
          <w:rFonts w:ascii="Lato" w:hAnsi="Lato"/>
          <w:b/>
          <w:bCs/>
          <w:sz w:val="21"/>
          <w:szCs w:val="21"/>
        </w:rPr>
        <w:t>methylprednisone</w:t>
      </w:r>
      <w:proofErr w:type="spellEnd"/>
      <w:r w:rsidRPr="001C51DF">
        <w:rPr>
          <w:rFonts w:ascii="Lato" w:hAnsi="Lato"/>
          <w:b/>
          <w:bCs/>
          <w:sz w:val="21"/>
          <w:szCs w:val="21"/>
        </w:rPr>
        <w:t xml:space="preserve"> are over six times more likely to also be prescribed lisinopril compared to the general population. The confidence of 32.35% shows that nearly one-third of patients receiving </w:t>
      </w:r>
      <w:proofErr w:type="spellStart"/>
      <w:r w:rsidRPr="001C51DF">
        <w:rPr>
          <w:rFonts w:ascii="Lato" w:hAnsi="Lato"/>
          <w:b/>
          <w:bCs/>
          <w:sz w:val="21"/>
          <w:szCs w:val="21"/>
        </w:rPr>
        <w:t>methylprednisone</w:t>
      </w:r>
      <w:proofErr w:type="spellEnd"/>
      <w:r w:rsidRPr="001C51DF">
        <w:rPr>
          <w:rFonts w:ascii="Lato" w:hAnsi="Lato"/>
          <w:b/>
          <w:bCs/>
          <w:sz w:val="21"/>
          <w:szCs w:val="21"/>
        </w:rPr>
        <w:t xml:space="preserve"> also receive lisinopril, making this a clinically meaningful co-prescription pattern despite its relatively low overall support.</w:t>
      </w:r>
    </w:p>
    <w:p w14:paraId="6421BD79" w14:textId="77777777" w:rsidR="002B4579" w:rsidRPr="001C51DF" w:rsidRDefault="002B4579" w:rsidP="002B4579">
      <w:pPr>
        <w:pStyle w:val="NormalWeb"/>
        <w:spacing w:before="0" w:beforeAutospacing="0" w:after="0" w:afterAutospacing="0"/>
        <w:ind w:left="619" w:hanging="360"/>
        <w:rPr>
          <w:rFonts w:ascii="Lato" w:hAnsi="Lato"/>
          <w:b/>
          <w:bCs/>
          <w:sz w:val="21"/>
          <w:szCs w:val="21"/>
        </w:rPr>
      </w:pPr>
    </w:p>
    <w:p w14:paraId="09528EE0" w14:textId="77777777" w:rsidR="002B4579" w:rsidRPr="001C51DF" w:rsidRDefault="002B4579" w:rsidP="002B4579">
      <w:pPr>
        <w:pStyle w:val="NormalWeb"/>
        <w:spacing w:before="0" w:beforeAutospacing="0" w:after="0" w:afterAutospacing="0"/>
        <w:ind w:left="619"/>
        <w:rPr>
          <w:rFonts w:ascii="Lato" w:hAnsi="Lato"/>
          <w:b/>
          <w:bCs/>
          <w:sz w:val="21"/>
          <w:szCs w:val="21"/>
        </w:rPr>
      </w:pPr>
      <w:r w:rsidRPr="001C51DF">
        <w:rPr>
          <w:rFonts w:ascii="Lato" w:hAnsi="Lato"/>
          <w:b/>
          <w:bCs/>
          <w:sz w:val="21"/>
          <w:szCs w:val="21"/>
        </w:rPr>
        <w:lastRenderedPageBreak/>
        <w:t xml:space="preserve">Rule 2: (lisinopril → </w:t>
      </w:r>
      <w:proofErr w:type="spellStart"/>
      <w:r w:rsidRPr="001C51DF">
        <w:rPr>
          <w:rFonts w:ascii="Lato" w:hAnsi="Lato"/>
          <w:b/>
          <w:bCs/>
          <w:sz w:val="21"/>
          <w:szCs w:val="21"/>
        </w:rPr>
        <w:t>methylprednisone</w:t>
      </w:r>
      <w:proofErr w:type="spellEnd"/>
      <w:r w:rsidRPr="001C51DF">
        <w:rPr>
          <w:rFonts w:ascii="Lato" w:hAnsi="Lato"/>
          <w:b/>
          <w:bCs/>
          <w:sz w:val="21"/>
          <w:szCs w:val="21"/>
        </w:rPr>
        <w:t>)</w:t>
      </w:r>
      <w:r w:rsidRPr="001C51DF">
        <w:rPr>
          <w:rFonts w:ascii="Lato" w:hAnsi="Lato"/>
          <w:b/>
          <w:bCs/>
          <w:sz w:val="21"/>
          <w:szCs w:val="21"/>
        </w:rPr>
        <w:br/>
        <w:t xml:space="preserve">This rule is the reverse of Rule 1 </w:t>
      </w:r>
      <w:proofErr w:type="gramStart"/>
      <w:r w:rsidRPr="001C51DF">
        <w:rPr>
          <w:rFonts w:ascii="Lato" w:hAnsi="Lato"/>
          <w:b/>
          <w:bCs/>
          <w:sz w:val="21"/>
          <w:szCs w:val="21"/>
        </w:rPr>
        <w:t>and also</w:t>
      </w:r>
      <w:proofErr w:type="gramEnd"/>
      <w:r w:rsidRPr="001C51DF">
        <w:rPr>
          <w:rFonts w:ascii="Lato" w:hAnsi="Lato"/>
          <w:b/>
          <w:bCs/>
          <w:sz w:val="21"/>
          <w:szCs w:val="21"/>
        </w:rPr>
        <w:t xml:space="preserve"> has a lift of 6.58, reinforcing the strong bidirectional relationship between lisinopril and </w:t>
      </w:r>
      <w:proofErr w:type="spellStart"/>
      <w:r w:rsidRPr="001C51DF">
        <w:rPr>
          <w:rFonts w:ascii="Lato" w:hAnsi="Lato"/>
          <w:b/>
          <w:bCs/>
          <w:sz w:val="21"/>
          <w:szCs w:val="21"/>
        </w:rPr>
        <w:t>methylprednisone</w:t>
      </w:r>
      <w:proofErr w:type="spellEnd"/>
      <w:r w:rsidRPr="001C51DF">
        <w:rPr>
          <w:rFonts w:ascii="Lato" w:hAnsi="Lato"/>
          <w:b/>
          <w:bCs/>
          <w:sz w:val="21"/>
          <w:szCs w:val="21"/>
        </w:rPr>
        <w:t xml:space="preserve">. The confidence value of 16.28% indicates that a notable portion of patients on lisinopril are also prescribed </w:t>
      </w:r>
      <w:proofErr w:type="spellStart"/>
      <w:r w:rsidRPr="001C51DF">
        <w:rPr>
          <w:rFonts w:ascii="Lato" w:hAnsi="Lato"/>
          <w:b/>
          <w:bCs/>
          <w:sz w:val="21"/>
          <w:szCs w:val="21"/>
        </w:rPr>
        <w:t>methylprednisone</w:t>
      </w:r>
      <w:proofErr w:type="spellEnd"/>
      <w:r w:rsidRPr="001C51DF">
        <w:rPr>
          <w:rFonts w:ascii="Lato" w:hAnsi="Lato"/>
          <w:b/>
          <w:bCs/>
          <w:sz w:val="21"/>
          <w:szCs w:val="21"/>
        </w:rPr>
        <w:t>. The high lift confirms that this co-occurrence happens far more frequently than would be expected by chance, suggesting a meaningful prescribing relationship.</w:t>
      </w:r>
    </w:p>
    <w:p w14:paraId="1CBCF7DB" w14:textId="77777777" w:rsidR="002B4579" w:rsidRPr="001C51DF" w:rsidRDefault="002B4579" w:rsidP="002B4579">
      <w:pPr>
        <w:pStyle w:val="NormalWeb"/>
        <w:spacing w:before="0" w:beforeAutospacing="0" w:after="0" w:afterAutospacing="0"/>
        <w:ind w:left="619"/>
        <w:rPr>
          <w:rFonts w:ascii="Lato" w:hAnsi="Lato"/>
          <w:b/>
          <w:bCs/>
          <w:sz w:val="21"/>
          <w:szCs w:val="21"/>
        </w:rPr>
      </w:pPr>
    </w:p>
    <w:p w14:paraId="3F3FE2CB" w14:textId="77777777" w:rsidR="002B4579" w:rsidRPr="001C51DF" w:rsidRDefault="002B4579" w:rsidP="002B4579">
      <w:pPr>
        <w:pStyle w:val="NormalWeb"/>
        <w:spacing w:before="0" w:beforeAutospacing="0" w:after="0" w:afterAutospacing="0"/>
        <w:ind w:left="619"/>
        <w:rPr>
          <w:rFonts w:ascii="Lato" w:hAnsi="Lato"/>
          <w:b/>
          <w:bCs/>
          <w:sz w:val="21"/>
          <w:szCs w:val="21"/>
        </w:rPr>
      </w:pPr>
      <w:r w:rsidRPr="001C51DF">
        <w:rPr>
          <w:rFonts w:ascii="Lato" w:hAnsi="Lato"/>
          <w:b/>
          <w:bCs/>
          <w:sz w:val="21"/>
          <w:szCs w:val="21"/>
        </w:rPr>
        <w:t xml:space="preserve">Rule 3: (carvedilol, </w:t>
      </w:r>
      <w:proofErr w:type="spellStart"/>
      <w:r w:rsidRPr="001C51DF">
        <w:rPr>
          <w:rFonts w:ascii="Lato" w:hAnsi="Lato"/>
          <w:b/>
          <w:bCs/>
          <w:sz w:val="21"/>
          <w:szCs w:val="21"/>
        </w:rPr>
        <w:t>abilify</w:t>
      </w:r>
      <w:proofErr w:type="spellEnd"/>
      <w:r w:rsidRPr="001C51DF">
        <w:rPr>
          <w:rFonts w:ascii="Lato" w:hAnsi="Lato"/>
          <w:b/>
          <w:bCs/>
          <w:sz w:val="21"/>
          <w:szCs w:val="21"/>
        </w:rPr>
        <w:t xml:space="preserve"> → lisinopril)</w:t>
      </w:r>
      <w:r w:rsidRPr="001C51DF">
        <w:rPr>
          <w:rFonts w:ascii="Lato" w:hAnsi="Lato"/>
          <w:b/>
          <w:bCs/>
          <w:sz w:val="21"/>
          <w:szCs w:val="21"/>
        </w:rPr>
        <w:br/>
        <w:t xml:space="preserve">The third strongest rule shows that patients prescribed both carvedilol and </w:t>
      </w:r>
      <w:proofErr w:type="spellStart"/>
      <w:r w:rsidRPr="001C51DF">
        <w:rPr>
          <w:rFonts w:ascii="Lato" w:hAnsi="Lato"/>
          <w:b/>
          <w:bCs/>
          <w:sz w:val="21"/>
          <w:szCs w:val="21"/>
        </w:rPr>
        <w:t>abilify</w:t>
      </w:r>
      <w:proofErr w:type="spellEnd"/>
      <w:r w:rsidRPr="001C51DF">
        <w:rPr>
          <w:rFonts w:ascii="Lato" w:hAnsi="Lato"/>
          <w:b/>
          <w:bCs/>
          <w:sz w:val="21"/>
          <w:szCs w:val="21"/>
        </w:rPr>
        <w:t xml:space="preserve"> are over 5.8 times more likely to also be prescribed lisinopril compared to the average patient. This rule has a confidence of 28.57%, indicating that more than one in four patients receiving carvedilol and </w:t>
      </w:r>
      <w:proofErr w:type="spellStart"/>
      <w:r w:rsidRPr="001C51DF">
        <w:rPr>
          <w:rFonts w:ascii="Lato" w:hAnsi="Lato"/>
          <w:b/>
          <w:bCs/>
          <w:sz w:val="21"/>
          <w:szCs w:val="21"/>
        </w:rPr>
        <w:t>abilify</w:t>
      </w:r>
      <w:proofErr w:type="spellEnd"/>
      <w:r w:rsidRPr="001C51DF">
        <w:rPr>
          <w:rFonts w:ascii="Lato" w:hAnsi="Lato"/>
          <w:b/>
          <w:bCs/>
          <w:sz w:val="21"/>
          <w:szCs w:val="21"/>
        </w:rPr>
        <w:t xml:space="preserve"> also receive lisinopril. The elevated lift highlights a strong association among these medications, which may reflect overlapping treatment of cardiovascular and mental health conditions.</w:t>
      </w:r>
    </w:p>
    <w:p w14:paraId="631D6155" w14:textId="77777777" w:rsidR="002B4579" w:rsidRPr="001C51DF" w:rsidRDefault="002B4579" w:rsidP="002B4579">
      <w:pPr>
        <w:pStyle w:val="NormalWeb"/>
        <w:spacing w:before="0" w:beforeAutospacing="0" w:after="0" w:afterAutospacing="0"/>
        <w:ind w:left="619"/>
        <w:rPr>
          <w:rFonts w:ascii="Lato" w:hAnsi="Lato"/>
          <w:b/>
          <w:bCs/>
          <w:sz w:val="21"/>
          <w:szCs w:val="21"/>
        </w:rPr>
      </w:pPr>
    </w:p>
    <w:p w14:paraId="26D54CEC" w14:textId="1C6EE84D" w:rsidR="002B4579" w:rsidRPr="001C51DF" w:rsidRDefault="002B4579" w:rsidP="002B4579">
      <w:pPr>
        <w:pStyle w:val="NormalWeb"/>
        <w:spacing w:before="0" w:beforeAutospacing="0" w:after="0" w:afterAutospacing="0"/>
        <w:ind w:left="619"/>
        <w:rPr>
          <w:rFonts w:ascii="Lato" w:hAnsi="Lato"/>
          <w:b/>
          <w:bCs/>
          <w:sz w:val="21"/>
          <w:szCs w:val="21"/>
        </w:rPr>
      </w:pPr>
      <w:r w:rsidRPr="001C51DF">
        <w:rPr>
          <w:rFonts w:ascii="Lato" w:hAnsi="Lato"/>
          <w:b/>
          <w:bCs/>
          <w:sz w:val="21"/>
          <w:szCs w:val="21"/>
        </w:rPr>
        <w:t>Although the research question focuses on Glipizide, the top association rules were selected based on overall lift values to highlight the strongest medication relationships in the dataset. These rules provide a broader clinical context for prescribing patterns that coexist alongside Glipizide-related treatments.</w:t>
      </w:r>
    </w:p>
    <w:p w14:paraId="4B514D01" w14:textId="3917B61D" w:rsidR="00D820FC" w:rsidRPr="001C51DF" w:rsidRDefault="00D820FC" w:rsidP="00651E15">
      <w:pPr>
        <w:pStyle w:val="NormalWeb"/>
        <w:spacing w:before="0" w:beforeAutospacing="0" w:after="0" w:afterAutospacing="0"/>
        <w:ind w:left="619"/>
        <w:rPr>
          <w:rFonts w:ascii="Lato" w:hAnsi="Lato"/>
          <w:b/>
          <w:bCs/>
          <w:sz w:val="21"/>
          <w:szCs w:val="21"/>
        </w:rPr>
      </w:pPr>
    </w:p>
    <w:p w14:paraId="09040BCA" w14:textId="65B59807" w:rsidR="00D820FC" w:rsidRPr="001C51DF" w:rsidRDefault="00D820FC" w:rsidP="00D820FC">
      <w:pPr>
        <w:pStyle w:val="NormalWeb"/>
        <w:spacing w:before="0" w:beforeAutospacing="0" w:after="171" w:afterAutospacing="0"/>
        <w:rPr>
          <w:rFonts w:ascii="Lato" w:hAnsi="Lato"/>
          <w:sz w:val="21"/>
          <w:szCs w:val="21"/>
        </w:rPr>
      </w:pPr>
      <w:r w:rsidRPr="001C51DF">
        <w:rPr>
          <w:rStyle w:val="Strong"/>
          <w:rFonts w:ascii="Lato" w:eastAsiaTheme="majorEastAsia" w:hAnsi="Lato"/>
          <w:sz w:val="21"/>
          <w:szCs w:val="21"/>
        </w:rPr>
        <w:t>Part IV: Data Summary and Implications</w:t>
      </w:r>
    </w:p>
    <w:p w14:paraId="7B44F17D" w14:textId="77777777" w:rsidR="00D820FC" w:rsidRPr="001C51DF" w:rsidRDefault="00D820FC" w:rsidP="00D820FC">
      <w:pPr>
        <w:pStyle w:val="NormalWeb"/>
        <w:spacing w:before="0" w:beforeAutospacing="0" w:after="0" w:afterAutospacing="0"/>
        <w:ind w:left="360" w:hanging="360"/>
        <w:rPr>
          <w:rFonts w:ascii="Lato" w:hAnsi="Lato"/>
          <w:sz w:val="21"/>
          <w:szCs w:val="21"/>
        </w:rPr>
      </w:pPr>
      <w:r w:rsidRPr="001C51DF">
        <w:rPr>
          <w:rFonts w:ascii="Lato" w:hAnsi="Lato"/>
          <w:sz w:val="21"/>
          <w:szCs w:val="21"/>
        </w:rPr>
        <w:t>D.  Summarize your data analysis by doing the following:</w:t>
      </w:r>
    </w:p>
    <w:p w14:paraId="1EF12F97" w14:textId="77777777" w:rsidR="00D820FC" w:rsidRPr="001C51DF" w:rsidRDefault="00D820FC" w:rsidP="00D820FC">
      <w:pPr>
        <w:pStyle w:val="NormalWeb"/>
        <w:spacing w:before="0" w:beforeAutospacing="0" w:after="0" w:afterAutospacing="0"/>
        <w:ind w:left="619" w:hanging="360"/>
        <w:rPr>
          <w:rFonts w:ascii="Lato" w:hAnsi="Lato"/>
          <w:sz w:val="21"/>
          <w:szCs w:val="21"/>
        </w:rPr>
      </w:pPr>
      <w:r w:rsidRPr="001C51DF">
        <w:rPr>
          <w:rFonts w:ascii="Lato" w:hAnsi="Lato"/>
          <w:sz w:val="21"/>
          <w:szCs w:val="21"/>
        </w:rPr>
        <w:t>1.  Summarize the significance of support, lift, and confidence from the results of the analysis.</w:t>
      </w:r>
    </w:p>
    <w:p w14:paraId="504BBE16" w14:textId="77777777" w:rsidR="00070EF9" w:rsidRPr="001C51DF" w:rsidRDefault="00070EF9" w:rsidP="00070EF9">
      <w:pPr>
        <w:pStyle w:val="NormalWeb"/>
        <w:spacing w:before="0" w:beforeAutospacing="0" w:after="0" w:afterAutospacing="0"/>
        <w:rPr>
          <w:rFonts w:ascii="Lato" w:hAnsi="Lato"/>
          <w:sz w:val="21"/>
          <w:szCs w:val="21"/>
        </w:rPr>
      </w:pPr>
    </w:p>
    <w:p w14:paraId="150DE146" w14:textId="43B748B2" w:rsidR="00070EF9" w:rsidRPr="001C51DF" w:rsidRDefault="002B4579" w:rsidP="00070EF9">
      <w:pPr>
        <w:pStyle w:val="NormalWeb"/>
        <w:spacing w:before="0" w:beforeAutospacing="0" w:after="0" w:afterAutospacing="0"/>
        <w:ind w:left="619" w:hanging="360"/>
        <w:rPr>
          <w:rFonts w:ascii="Lato" w:hAnsi="Lato"/>
          <w:sz w:val="21"/>
          <w:szCs w:val="21"/>
        </w:rPr>
      </w:pPr>
      <w:r w:rsidRPr="001C51DF">
        <w:rPr>
          <w:rFonts w:ascii="Lato" w:hAnsi="Lato"/>
          <w:noProof/>
          <w:sz w:val="21"/>
          <w:szCs w:val="21"/>
          <w14:ligatures w14:val="standardContextual"/>
        </w:rPr>
        <w:drawing>
          <wp:inline distT="0" distB="0" distL="0" distR="0" wp14:anchorId="396B9419" wp14:editId="3EDF5E9A">
            <wp:extent cx="3959158" cy="3857641"/>
            <wp:effectExtent l="0" t="0" r="3810" b="3175"/>
            <wp:docPr id="200397933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979330" name="Picture 2"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15192" cy="3912238"/>
                    </a:xfrm>
                    <a:prstGeom prst="rect">
                      <a:avLst/>
                    </a:prstGeom>
                  </pic:spPr>
                </pic:pic>
              </a:graphicData>
            </a:graphic>
          </wp:inline>
        </w:drawing>
      </w:r>
    </w:p>
    <w:p w14:paraId="092655D0" w14:textId="77777777" w:rsidR="00070EF9" w:rsidRPr="001C51DF" w:rsidRDefault="00070EF9" w:rsidP="00D820FC">
      <w:pPr>
        <w:pStyle w:val="NormalWeb"/>
        <w:spacing w:before="0" w:beforeAutospacing="0" w:after="0" w:afterAutospacing="0"/>
        <w:ind w:left="619" w:hanging="360"/>
        <w:rPr>
          <w:rFonts w:ascii="Lato" w:hAnsi="Lato"/>
          <w:sz w:val="21"/>
          <w:szCs w:val="21"/>
        </w:rPr>
      </w:pPr>
    </w:p>
    <w:p w14:paraId="0E6F55B9" w14:textId="77777777" w:rsidR="002B4579" w:rsidRPr="001C51DF" w:rsidRDefault="00F532E1" w:rsidP="002B4579">
      <w:pPr>
        <w:pStyle w:val="NormalWeb"/>
        <w:spacing w:before="0" w:beforeAutospacing="0" w:after="0" w:afterAutospacing="0"/>
        <w:ind w:left="619" w:hanging="360"/>
        <w:rPr>
          <w:rFonts w:ascii="Lato" w:hAnsi="Lato"/>
          <w:b/>
          <w:bCs/>
          <w:sz w:val="21"/>
          <w:szCs w:val="21"/>
        </w:rPr>
      </w:pPr>
      <w:r w:rsidRPr="001C51DF">
        <w:rPr>
          <w:rFonts w:ascii="Lato" w:hAnsi="Lato"/>
          <w:sz w:val="21"/>
          <w:szCs w:val="21"/>
        </w:rPr>
        <w:lastRenderedPageBreak/>
        <w:tab/>
      </w:r>
      <w:r w:rsidR="002B4579" w:rsidRPr="001C51DF">
        <w:rPr>
          <w:rFonts w:ascii="Lato" w:hAnsi="Lato"/>
          <w:b/>
          <w:bCs/>
          <w:sz w:val="21"/>
          <w:szCs w:val="21"/>
        </w:rPr>
        <w:t>Support, confidence, and lift are key metrics used to evaluate the strength and relevance of association rules generated through market basket analysis. Support measures how frequently a combination of medications appears across all transactions, helping identify how common a particular co-prescription is within the dataset. In this analysis, support values are generally low, which is expected in medical data where prescriptions are highly individualized. Despite low support, these rules remain meaningful when paired with strong confidence and lift values.</w:t>
      </w:r>
    </w:p>
    <w:p w14:paraId="60384D4E" w14:textId="77777777" w:rsidR="002B4579" w:rsidRPr="001C51DF" w:rsidRDefault="002B4579" w:rsidP="002B4579">
      <w:pPr>
        <w:pStyle w:val="NormalWeb"/>
        <w:spacing w:before="0" w:beforeAutospacing="0" w:after="0" w:afterAutospacing="0"/>
        <w:ind w:left="619"/>
        <w:rPr>
          <w:rFonts w:ascii="Lato" w:hAnsi="Lato"/>
          <w:b/>
          <w:bCs/>
          <w:sz w:val="21"/>
          <w:szCs w:val="21"/>
        </w:rPr>
      </w:pPr>
      <w:r w:rsidRPr="001C51DF">
        <w:rPr>
          <w:rFonts w:ascii="Lato" w:hAnsi="Lato"/>
          <w:b/>
          <w:bCs/>
          <w:sz w:val="21"/>
          <w:szCs w:val="21"/>
        </w:rPr>
        <w:t xml:space="preserve">Confidence represents the conditional probability that a patient prescribed one medication is also prescribed another. For example, when Glipizide is used as the antecedent, the rule </w:t>
      </w:r>
      <w:r w:rsidRPr="001C51DF">
        <w:rPr>
          <w:rFonts w:ascii="Lato" w:hAnsi="Lato"/>
          <w:b/>
          <w:bCs/>
          <w:i/>
          <w:iCs/>
          <w:sz w:val="21"/>
          <w:szCs w:val="21"/>
        </w:rPr>
        <w:t>(Glipizide → Abilify)</w:t>
      </w:r>
      <w:r w:rsidRPr="001C51DF">
        <w:rPr>
          <w:rFonts w:ascii="Lato" w:hAnsi="Lato"/>
          <w:b/>
          <w:bCs/>
          <w:sz w:val="21"/>
          <w:szCs w:val="21"/>
        </w:rPr>
        <w:t xml:space="preserve"> has a confidence of approximately 41.9%, indicating that Abilify appears in nearly half of Glipizide-containing prescriptions. This suggests a notable co-prescribing pattern, even though the overall frequency of the combination is limited.</w:t>
      </w:r>
    </w:p>
    <w:p w14:paraId="6AFAA4E4" w14:textId="77777777" w:rsidR="002B4579" w:rsidRPr="001C51DF" w:rsidRDefault="002B4579" w:rsidP="002B4579">
      <w:pPr>
        <w:pStyle w:val="NormalWeb"/>
        <w:spacing w:before="0" w:beforeAutospacing="0" w:after="0" w:afterAutospacing="0"/>
        <w:ind w:left="619"/>
        <w:rPr>
          <w:rFonts w:ascii="Lato" w:hAnsi="Lato"/>
          <w:b/>
          <w:bCs/>
          <w:sz w:val="21"/>
          <w:szCs w:val="21"/>
        </w:rPr>
      </w:pPr>
      <w:r w:rsidRPr="001C51DF">
        <w:rPr>
          <w:rFonts w:ascii="Lato" w:hAnsi="Lato"/>
          <w:b/>
          <w:bCs/>
          <w:sz w:val="21"/>
          <w:szCs w:val="21"/>
        </w:rPr>
        <w:t xml:space="preserve">Lift measures the strength of the association by comparing the observed co-prescription rate to what would be expected if the medications were independent. Lift values greater than 1 indicate a meaningful positive relationship. Several Glipizide-related rules have lift values between 3.0 and 5.2, such as </w:t>
      </w:r>
      <w:r w:rsidRPr="001C51DF">
        <w:rPr>
          <w:rFonts w:ascii="Lato" w:hAnsi="Lato"/>
          <w:b/>
          <w:bCs/>
          <w:i/>
          <w:iCs/>
          <w:sz w:val="21"/>
          <w:szCs w:val="21"/>
        </w:rPr>
        <w:t>(Carvedilol, Abilify → Glipizide)</w:t>
      </w:r>
      <w:r w:rsidRPr="001C51DF">
        <w:rPr>
          <w:rFonts w:ascii="Lato" w:hAnsi="Lato"/>
          <w:b/>
          <w:bCs/>
          <w:sz w:val="21"/>
          <w:szCs w:val="21"/>
        </w:rPr>
        <w:t xml:space="preserve"> with a lift of 5.22, showing these medications are prescribed together far more often than would occur by chance. Together, these metrics demonstrate that while Glipizide-related combinations are not widespread, they represent strong and statistically meaningful associations.</w:t>
      </w:r>
    </w:p>
    <w:p w14:paraId="2AD542FA" w14:textId="2C94ACD3" w:rsidR="00F532E1" w:rsidRPr="001C51DF" w:rsidRDefault="00F532E1" w:rsidP="00D820FC">
      <w:pPr>
        <w:pStyle w:val="NormalWeb"/>
        <w:spacing w:before="0" w:beforeAutospacing="0" w:after="0" w:afterAutospacing="0"/>
        <w:ind w:left="619" w:hanging="360"/>
        <w:rPr>
          <w:rFonts w:ascii="Lato" w:hAnsi="Lato"/>
          <w:b/>
          <w:bCs/>
          <w:sz w:val="21"/>
          <w:szCs w:val="21"/>
        </w:rPr>
      </w:pPr>
    </w:p>
    <w:p w14:paraId="25BB6BFB" w14:textId="4F3F441C" w:rsidR="00D820FC" w:rsidRPr="001C51DF" w:rsidRDefault="00D820FC" w:rsidP="00D820FC">
      <w:pPr>
        <w:pStyle w:val="NormalWeb"/>
        <w:spacing w:before="0" w:beforeAutospacing="0" w:after="0" w:afterAutospacing="0"/>
        <w:ind w:left="619" w:hanging="360"/>
        <w:rPr>
          <w:rFonts w:ascii="Lato" w:hAnsi="Lato"/>
          <w:sz w:val="21"/>
          <w:szCs w:val="21"/>
        </w:rPr>
      </w:pPr>
      <w:r w:rsidRPr="001C51DF">
        <w:rPr>
          <w:rFonts w:ascii="Lato" w:hAnsi="Lato"/>
          <w:sz w:val="21"/>
          <w:szCs w:val="21"/>
        </w:rPr>
        <w:t>2.  Discuss the practical significance of your findings from the analysis.</w:t>
      </w:r>
    </w:p>
    <w:p w14:paraId="76372695" w14:textId="0E2FFB8C" w:rsidR="002B4579" w:rsidRPr="001C51DF" w:rsidRDefault="00655139" w:rsidP="002B4579">
      <w:pPr>
        <w:pStyle w:val="NormalWeb"/>
        <w:spacing w:before="0" w:beforeAutospacing="0" w:after="0" w:afterAutospacing="0"/>
        <w:ind w:left="619" w:hanging="360"/>
        <w:rPr>
          <w:rFonts w:ascii="Lato" w:hAnsi="Lato"/>
          <w:b/>
          <w:bCs/>
          <w:sz w:val="21"/>
          <w:szCs w:val="21"/>
        </w:rPr>
      </w:pPr>
      <w:r w:rsidRPr="001C51DF">
        <w:rPr>
          <w:rFonts w:ascii="Lato" w:hAnsi="Lato"/>
          <w:sz w:val="21"/>
          <w:szCs w:val="21"/>
        </w:rPr>
        <w:tab/>
      </w:r>
      <w:r w:rsidR="002B4579" w:rsidRPr="001C51DF">
        <w:rPr>
          <w:rFonts w:ascii="Lato" w:hAnsi="Lato"/>
          <w:b/>
          <w:bCs/>
          <w:sz w:val="21"/>
          <w:szCs w:val="21"/>
        </w:rPr>
        <w:t>The practical significance of these findings lies in their ability to highlight common co-prescription patterns among patients with complex medical needs.</w:t>
      </w:r>
      <w:r w:rsidR="001C51DF" w:rsidRPr="001C51DF">
        <w:rPr>
          <w:rFonts w:ascii="Lato" w:hAnsi="Lato"/>
          <w:b/>
          <w:bCs/>
          <w:sz w:val="21"/>
          <w:szCs w:val="21"/>
        </w:rPr>
        <w:t xml:space="preserve"> Identifying medication co-prescription patterns can help healthcare organizations better understand common treatment combinations and support improved coordination of care (Drugs.com, n.d.; ScienceDirect, n.d.).</w:t>
      </w:r>
      <w:r w:rsidR="002B4579" w:rsidRPr="001C51DF">
        <w:rPr>
          <w:rFonts w:ascii="Lato" w:hAnsi="Lato"/>
          <w:b/>
          <w:bCs/>
          <w:sz w:val="21"/>
          <w:szCs w:val="21"/>
        </w:rPr>
        <w:t xml:space="preserve"> Many of the strongest associations involving Glipizide include cardiovascular medications such as Carvedilol, Lisinopril, Atorvastatin, and Metoprolol, suggesting that patients treated for type 2 diabetes often also manage hypertension or other cardiovascular conditions. This aligns with real-world clinical practice, where diabetes frequently coexists with heart disease.</w:t>
      </w:r>
    </w:p>
    <w:p w14:paraId="3CD01D16" w14:textId="77777777" w:rsidR="002B4579" w:rsidRPr="001C51DF" w:rsidRDefault="002B4579" w:rsidP="002B4579">
      <w:pPr>
        <w:pStyle w:val="NormalWeb"/>
        <w:spacing w:before="0" w:beforeAutospacing="0" w:after="0" w:afterAutospacing="0"/>
        <w:ind w:left="619"/>
        <w:rPr>
          <w:rFonts w:ascii="Lato" w:hAnsi="Lato"/>
          <w:b/>
          <w:bCs/>
          <w:sz w:val="21"/>
          <w:szCs w:val="21"/>
        </w:rPr>
      </w:pPr>
      <w:r w:rsidRPr="001C51DF">
        <w:rPr>
          <w:rFonts w:ascii="Lato" w:hAnsi="Lato"/>
          <w:b/>
          <w:bCs/>
          <w:sz w:val="21"/>
          <w:szCs w:val="21"/>
        </w:rPr>
        <w:t>Additionally, strong associations between Glipizide and Abilify or Diazepam indicate that some patients are being treated simultaneously for metabolic and mental health conditions. Although these combinations have relatively low support, their high lift values suggest that when one medication is present, the likelihood of the other increases substantially. These insights can assist healthcare organizations in anticipating medication demand, identifying patient populations with multiple comorbidities, and supporting coordinated care efforts.</w:t>
      </w:r>
    </w:p>
    <w:p w14:paraId="19376F68" w14:textId="16F8B1AE" w:rsidR="00655139" w:rsidRPr="001C51DF" w:rsidRDefault="00655139" w:rsidP="00D820FC">
      <w:pPr>
        <w:pStyle w:val="NormalWeb"/>
        <w:spacing w:before="0" w:beforeAutospacing="0" w:after="0" w:afterAutospacing="0"/>
        <w:ind w:left="619" w:hanging="360"/>
        <w:rPr>
          <w:rFonts w:ascii="Lato" w:hAnsi="Lato"/>
          <w:b/>
          <w:bCs/>
          <w:sz w:val="21"/>
          <w:szCs w:val="21"/>
        </w:rPr>
      </w:pPr>
    </w:p>
    <w:p w14:paraId="189775B1" w14:textId="77777777" w:rsidR="002B4579" w:rsidRPr="001C51DF" w:rsidRDefault="00D820FC" w:rsidP="002B4579">
      <w:pPr>
        <w:pStyle w:val="NormalWeb"/>
        <w:spacing w:before="0" w:beforeAutospacing="0" w:after="0" w:afterAutospacing="0"/>
        <w:ind w:left="619" w:hanging="360"/>
        <w:rPr>
          <w:rFonts w:ascii="Lato" w:hAnsi="Lato"/>
          <w:b/>
          <w:bCs/>
          <w:sz w:val="21"/>
          <w:szCs w:val="21"/>
        </w:rPr>
      </w:pPr>
      <w:r w:rsidRPr="001C51DF">
        <w:rPr>
          <w:rFonts w:ascii="Lato" w:hAnsi="Lato"/>
          <w:sz w:val="21"/>
          <w:szCs w:val="21"/>
        </w:rPr>
        <w:t>3.  Recommend a course of action for the real-world organizational situation from part A1 based on the results from part D1.</w:t>
      </w:r>
      <w:r w:rsidRPr="001C51DF">
        <w:rPr>
          <w:rFonts w:ascii="Lato" w:hAnsi="Lato"/>
          <w:sz w:val="21"/>
          <w:szCs w:val="21"/>
        </w:rPr>
        <w:br/>
      </w:r>
      <w:r w:rsidR="002B4579" w:rsidRPr="001C51DF">
        <w:rPr>
          <w:rFonts w:ascii="Lato" w:hAnsi="Lato"/>
          <w:b/>
          <w:bCs/>
          <w:sz w:val="21"/>
          <w:szCs w:val="21"/>
        </w:rPr>
        <w:t>Based on the results of the analysis, healthcare organizations should use these findings to improve clinical coordination, inventory management, and patient engagement. When Glipizide is prescribed, pharmacies and hospitals should anticipate potential co-prescriptions of cardiovascular medications such as Lisinopril, Carvedilol, Atorvastatin, and Metoprolol, ensuring adequate stock levels to prevent delays in treatment.</w:t>
      </w:r>
    </w:p>
    <w:p w14:paraId="058AD262" w14:textId="4507EC6E" w:rsidR="002B4579" w:rsidRPr="001C51DF" w:rsidRDefault="002B4579" w:rsidP="00D95ED8">
      <w:pPr>
        <w:pStyle w:val="NormalWeb"/>
        <w:spacing w:before="0" w:beforeAutospacing="0" w:after="0" w:afterAutospacing="0"/>
        <w:ind w:left="619"/>
        <w:rPr>
          <w:rFonts w:ascii="Lato" w:hAnsi="Lato"/>
          <w:b/>
          <w:bCs/>
          <w:sz w:val="21"/>
          <w:szCs w:val="21"/>
        </w:rPr>
      </w:pPr>
      <w:r w:rsidRPr="001C51DF">
        <w:rPr>
          <w:rFonts w:ascii="Lato" w:hAnsi="Lato"/>
          <w:b/>
          <w:bCs/>
          <w:sz w:val="21"/>
          <w:szCs w:val="21"/>
        </w:rPr>
        <w:t>Clinical decision support systems can also be enhanced to flag common Glipizide-related co-prescriptions, prompting providers to review cardiovascular and mental health considerations during patient visits. This can lead to more comprehensive medication reviews and improved patient safety. Finally, healthcare organizations may develop targeted educational materials focused on managing diabetes alongside cardiovascular and mental health conditions, helping patients better understand their treatment plans and encouraging adherence to prescribed therapies.</w:t>
      </w:r>
      <w:r w:rsidR="001C51DF" w:rsidRPr="001C51DF">
        <w:rPr>
          <w:rFonts w:ascii="Lato" w:hAnsi="Lato"/>
          <w:b/>
          <w:bCs/>
          <w:sz w:val="21"/>
          <w:szCs w:val="21"/>
        </w:rPr>
        <w:t xml:space="preserve"> Insights gained from market basket analysis can be used to enhance inventory </w:t>
      </w:r>
      <w:r w:rsidR="001C51DF" w:rsidRPr="001C51DF">
        <w:rPr>
          <w:rFonts w:ascii="Lato" w:hAnsi="Lato"/>
          <w:b/>
          <w:bCs/>
          <w:sz w:val="21"/>
          <w:szCs w:val="21"/>
        </w:rPr>
        <w:lastRenderedPageBreak/>
        <w:t xml:space="preserve">management, reduce medication shortages, and support informed decision-making within healthcare organizations (Oracle, n.d.; </w:t>
      </w:r>
      <w:proofErr w:type="spellStart"/>
      <w:r w:rsidR="001C51DF" w:rsidRPr="001C51DF">
        <w:rPr>
          <w:rFonts w:ascii="Lato" w:hAnsi="Lato"/>
          <w:b/>
          <w:bCs/>
          <w:sz w:val="21"/>
          <w:szCs w:val="21"/>
        </w:rPr>
        <w:t>DataCamp</w:t>
      </w:r>
      <w:proofErr w:type="spellEnd"/>
      <w:r w:rsidR="001C51DF" w:rsidRPr="001C51DF">
        <w:rPr>
          <w:rFonts w:ascii="Lato" w:hAnsi="Lato"/>
          <w:b/>
          <w:bCs/>
          <w:sz w:val="21"/>
          <w:szCs w:val="21"/>
        </w:rPr>
        <w:t>, n.d.).</w:t>
      </w:r>
    </w:p>
    <w:p w14:paraId="222A3189" w14:textId="39B5AD3A" w:rsidR="00D820FC" w:rsidRPr="001C51DF" w:rsidRDefault="00D820FC" w:rsidP="00D820FC">
      <w:pPr>
        <w:pStyle w:val="NormalWeb"/>
        <w:spacing w:before="0" w:beforeAutospacing="0" w:after="0" w:afterAutospacing="0"/>
        <w:ind w:left="619" w:hanging="360"/>
        <w:rPr>
          <w:rFonts w:ascii="Lato" w:hAnsi="Lato"/>
          <w:sz w:val="21"/>
          <w:szCs w:val="21"/>
        </w:rPr>
      </w:pPr>
    </w:p>
    <w:p w14:paraId="4B4876E8" w14:textId="77777777" w:rsidR="006C2787" w:rsidRPr="001C51DF" w:rsidRDefault="006C2787" w:rsidP="00D820FC">
      <w:pPr>
        <w:pStyle w:val="NormalWeb"/>
        <w:spacing w:before="0" w:beforeAutospacing="0" w:after="0" w:afterAutospacing="0"/>
        <w:ind w:left="619" w:hanging="360"/>
        <w:rPr>
          <w:rFonts w:ascii="Lato" w:hAnsi="Lato"/>
          <w:sz w:val="21"/>
          <w:szCs w:val="21"/>
        </w:rPr>
      </w:pPr>
    </w:p>
    <w:p w14:paraId="47BB14D5" w14:textId="62E1F536" w:rsidR="00D820FC" w:rsidRPr="001C51DF" w:rsidRDefault="00D820FC" w:rsidP="00D820FC">
      <w:pPr>
        <w:pStyle w:val="NormalWeb"/>
        <w:spacing w:before="0" w:beforeAutospacing="0" w:after="171" w:afterAutospacing="0"/>
        <w:rPr>
          <w:rFonts w:ascii="Lato" w:hAnsi="Lato"/>
          <w:sz w:val="21"/>
          <w:szCs w:val="21"/>
        </w:rPr>
      </w:pPr>
      <w:r w:rsidRPr="001C51DF">
        <w:rPr>
          <w:rStyle w:val="Strong"/>
          <w:rFonts w:ascii="Lato" w:eastAsiaTheme="majorEastAsia" w:hAnsi="Lato"/>
          <w:sz w:val="21"/>
          <w:szCs w:val="21"/>
        </w:rPr>
        <w:t>Part V: Attachments</w:t>
      </w:r>
    </w:p>
    <w:p w14:paraId="6F1B14D4" w14:textId="77777777" w:rsidR="00D820FC" w:rsidRPr="001C51DF" w:rsidRDefault="00D820FC" w:rsidP="00D820FC">
      <w:pPr>
        <w:pStyle w:val="NormalWeb"/>
        <w:spacing w:before="0" w:beforeAutospacing="0" w:after="0" w:afterAutospacing="0"/>
        <w:ind w:left="360" w:hanging="360"/>
        <w:rPr>
          <w:rFonts w:ascii="Lato" w:hAnsi="Lato"/>
          <w:sz w:val="21"/>
          <w:szCs w:val="21"/>
        </w:rPr>
      </w:pPr>
      <w:r w:rsidRPr="001C51DF">
        <w:rPr>
          <w:rFonts w:ascii="Lato" w:hAnsi="Lato"/>
          <w:sz w:val="21"/>
          <w:szCs w:val="21"/>
        </w:rPr>
        <w:t>E.  Provide a Panopto video recording that includes the presenter and a vocalized demonstration showing all code used, the code being executed, and the results of all code used in the task.</w:t>
      </w:r>
    </w:p>
    <w:p w14:paraId="45473EF8" w14:textId="23EB55CE" w:rsidR="00D820FC" w:rsidRPr="001C51DF" w:rsidRDefault="00D820FC" w:rsidP="003F3ED7">
      <w:pPr>
        <w:pStyle w:val="NormalWeb"/>
        <w:spacing w:before="0" w:beforeAutospacing="0" w:after="0" w:afterAutospacing="0"/>
        <w:ind w:left="259"/>
        <w:rPr>
          <w:rFonts w:ascii="Lato" w:hAnsi="Lato"/>
          <w:sz w:val="21"/>
          <w:szCs w:val="21"/>
        </w:rPr>
      </w:pPr>
      <w:r w:rsidRPr="001C51DF">
        <w:rPr>
          <w:rFonts w:ascii="Lato" w:hAnsi="Lato"/>
          <w:i/>
          <w:iCs/>
          <w:sz w:val="21"/>
          <w:szCs w:val="21"/>
        </w:rPr>
        <w:br/>
      </w:r>
      <w:r w:rsidRPr="001C51DF">
        <w:rPr>
          <w:rFonts w:ascii="Lato" w:hAnsi="Lato"/>
          <w:sz w:val="21"/>
          <w:szCs w:val="21"/>
        </w:rPr>
        <w:t> </w:t>
      </w:r>
    </w:p>
    <w:p w14:paraId="52D2622A" w14:textId="77777777" w:rsidR="00AE56C7" w:rsidRPr="001C51DF" w:rsidRDefault="00D820FC" w:rsidP="00D820FC">
      <w:pPr>
        <w:pStyle w:val="NormalWeb"/>
        <w:spacing w:before="0" w:beforeAutospacing="0" w:after="0" w:afterAutospacing="0"/>
        <w:ind w:left="360" w:hanging="360"/>
        <w:rPr>
          <w:rFonts w:ascii="Lato" w:hAnsi="Lato"/>
          <w:sz w:val="21"/>
          <w:szCs w:val="21"/>
        </w:rPr>
      </w:pPr>
      <w:r w:rsidRPr="001C51DF">
        <w:rPr>
          <w:rFonts w:ascii="Lato" w:hAnsi="Lato"/>
          <w:sz w:val="21"/>
          <w:szCs w:val="21"/>
        </w:rPr>
        <w:t>F.  Record </w:t>
      </w:r>
      <w:r w:rsidRPr="001C51DF">
        <w:rPr>
          <w:rStyle w:val="Emphasis"/>
          <w:rFonts w:ascii="Lato" w:eastAsiaTheme="majorEastAsia" w:hAnsi="Lato"/>
          <w:sz w:val="21"/>
          <w:szCs w:val="21"/>
        </w:rPr>
        <w:t>all</w:t>
      </w:r>
      <w:r w:rsidRPr="001C51DF">
        <w:rPr>
          <w:rFonts w:ascii="Lato" w:hAnsi="Lato"/>
          <w:sz w:val="21"/>
          <w:szCs w:val="21"/>
        </w:rPr>
        <w:t> web sources you used to acquire data or segments of third-party code to support the application. Ensure the web sources are reliable.</w:t>
      </w:r>
    </w:p>
    <w:p w14:paraId="0A692108" w14:textId="55D5821F" w:rsidR="003F3ED7" w:rsidRDefault="003F3ED7" w:rsidP="003F3ED7">
      <w:pPr>
        <w:pStyle w:val="NormalWeb"/>
        <w:ind w:left="720"/>
      </w:pPr>
      <w:r>
        <w:t xml:space="preserve">365 Data Science. (2023, April 24). </w:t>
      </w:r>
      <w:r>
        <w:rPr>
          <w:rStyle w:val="Emphasis"/>
          <w:rFonts w:eastAsiaTheme="majorEastAsia"/>
        </w:rPr>
        <w:t>How to perform market basket analysis in Python</w:t>
      </w:r>
      <w:r>
        <w:t>.</w:t>
      </w:r>
      <w:r>
        <w:br/>
      </w:r>
      <w:hyperlink r:id="rId11" w:history="1">
        <w:r w:rsidRPr="00A94218">
          <w:rPr>
            <w:rStyle w:val="Hyperlink"/>
            <w:rFonts w:eastAsiaTheme="majorEastAsia"/>
          </w:rPr>
          <w:t>https://365datascience.com/tutorials/python-tutorials/market-basket-analysis/</w:t>
        </w:r>
      </w:hyperlink>
    </w:p>
    <w:p w14:paraId="7E24D990" w14:textId="77777777" w:rsidR="003F3ED7" w:rsidRDefault="003F3ED7" w:rsidP="003F3ED7">
      <w:pPr>
        <w:pStyle w:val="NormalWeb"/>
        <w:ind w:left="720"/>
      </w:pPr>
      <w:proofErr w:type="spellStart"/>
      <w:r>
        <w:t>DataCamp</w:t>
      </w:r>
      <w:proofErr w:type="spellEnd"/>
      <w:r>
        <w:t xml:space="preserve">. (n.d.). </w:t>
      </w:r>
      <w:proofErr w:type="spellStart"/>
      <w:r>
        <w:rPr>
          <w:rStyle w:val="Emphasis"/>
          <w:rFonts w:eastAsiaTheme="majorEastAsia"/>
        </w:rPr>
        <w:t>Apriori</w:t>
      </w:r>
      <w:proofErr w:type="spellEnd"/>
      <w:r>
        <w:rPr>
          <w:rStyle w:val="Emphasis"/>
          <w:rFonts w:eastAsiaTheme="majorEastAsia"/>
        </w:rPr>
        <w:t xml:space="preserve"> algorithm explained: A step-by-step guide with Python implementation</w:t>
      </w:r>
      <w:r>
        <w:t>.</w:t>
      </w:r>
      <w:r>
        <w:br/>
      </w:r>
      <w:hyperlink r:id="rId12" w:tgtFrame="_new" w:history="1">
        <w:r>
          <w:rPr>
            <w:rStyle w:val="Hyperlink"/>
            <w:rFonts w:eastAsiaTheme="majorEastAsia"/>
          </w:rPr>
          <w:t>https://www.datacamp.com/tutorial/apriori-algorithm</w:t>
        </w:r>
      </w:hyperlink>
    </w:p>
    <w:p w14:paraId="66BB6937" w14:textId="1924F31E" w:rsidR="003F3ED7" w:rsidRDefault="003F3ED7" w:rsidP="003F3ED7">
      <w:pPr>
        <w:pStyle w:val="NormalWeb"/>
        <w:ind w:left="720"/>
      </w:pPr>
      <w:r>
        <w:t xml:space="preserve">Drugs.com. (n.d.). </w:t>
      </w:r>
      <w:r>
        <w:rPr>
          <w:rStyle w:val="Emphasis"/>
          <w:rFonts w:eastAsiaTheme="majorEastAsia"/>
        </w:rPr>
        <w:t>Drugs &amp; medications A–Z</w:t>
      </w:r>
      <w:r>
        <w:t>.</w:t>
      </w:r>
      <w:r>
        <w:br/>
      </w:r>
      <w:hyperlink r:id="rId13" w:history="1">
        <w:r w:rsidRPr="00A94218">
          <w:rPr>
            <w:rStyle w:val="Hyperlink"/>
            <w:rFonts w:eastAsiaTheme="majorEastAsia"/>
          </w:rPr>
          <w:t>https://www.drugs.com/drug_information.html</w:t>
        </w:r>
      </w:hyperlink>
    </w:p>
    <w:p w14:paraId="3EC03F38" w14:textId="345D819A" w:rsidR="003F3ED7" w:rsidRDefault="003F3ED7" w:rsidP="003F3ED7">
      <w:pPr>
        <w:pStyle w:val="NormalWeb"/>
        <w:ind w:left="720"/>
      </w:pPr>
      <w:proofErr w:type="spellStart"/>
      <w:r>
        <w:t>GeeksforGeeks</w:t>
      </w:r>
      <w:proofErr w:type="spellEnd"/>
      <w:r>
        <w:t xml:space="preserve">. (2025, July 12). </w:t>
      </w:r>
      <w:r>
        <w:rPr>
          <w:rStyle w:val="Emphasis"/>
          <w:rFonts w:eastAsiaTheme="majorEastAsia"/>
        </w:rPr>
        <w:t xml:space="preserve">Implementing </w:t>
      </w:r>
      <w:proofErr w:type="spellStart"/>
      <w:r>
        <w:rPr>
          <w:rStyle w:val="Emphasis"/>
          <w:rFonts w:eastAsiaTheme="majorEastAsia"/>
        </w:rPr>
        <w:t>Apriori</w:t>
      </w:r>
      <w:proofErr w:type="spellEnd"/>
      <w:r>
        <w:rPr>
          <w:rStyle w:val="Emphasis"/>
          <w:rFonts w:eastAsiaTheme="majorEastAsia"/>
        </w:rPr>
        <w:t xml:space="preserve"> algorithm in Python</w:t>
      </w:r>
      <w:r>
        <w:t>.</w:t>
      </w:r>
      <w:r>
        <w:br/>
      </w:r>
      <w:hyperlink r:id="rId14" w:history="1">
        <w:r w:rsidRPr="00A94218">
          <w:rPr>
            <w:rStyle w:val="Hyperlink"/>
            <w:rFonts w:eastAsiaTheme="majorEastAsia"/>
          </w:rPr>
          <w:t>https://www.geeksforgeeks.org/machine-learning/implementing-apriori-algorithm-in-python/</w:t>
        </w:r>
      </w:hyperlink>
    </w:p>
    <w:p w14:paraId="704611D2" w14:textId="18BC0663" w:rsidR="003F3ED7" w:rsidRDefault="003F3ED7" w:rsidP="003F3ED7">
      <w:pPr>
        <w:pStyle w:val="NormalWeb"/>
        <w:ind w:left="720"/>
      </w:pPr>
      <w:proofErr w:type="spellStart"/>
      <w:r>
        <w:t>GeeksforGeeks</w:t>
      </w:r>
      <w:proofErr w:type="spellEnd"/>
      <w:r>
        <w:t xml:space="preserve">. (2025, July 23). </w:t>
      </w:r>
      <w:r>
        <w:rPr>
          <w:rStyle w:val="Emphasis"/>
          <w:rFonts w:eastAsiaTheme="majorEastAsia"/>
        </w:rPr>
        <w:t>How to create a list of lists in Python</w:t>
      </w:r>
      <w:r>
        <w:t>.</w:t>
      </w:r>
      <w:r>
        <w:br/>
      </w:r>
      <w:hyperlink r:id="rId15" w:history="1">
        <w:r w:rsidRPr="00A94218">
          <w:rPr>
            <w:rStyle w:val="Hyperlink"/>
            <w:rFonts w:eastAsiaTheme="majorEastAsia"/>
          </w:rPr>
          <w:t>https://www.geeksforgeeks.org/python/python-list-of-lists/</w:t>
        </w:r>
      </w:hyperlink>
    </w:p>
    <w:p w14:paraId="4B269442" w14:textId="4F876253" w:rsidR="003F3ED7" w:rsidRDefault="003F3ED7" w:rsidP="003F3ED7">
      <w:pPr>
        <w:pStyle w:val="NormalWeb"/>
        <w:ind w:left="720"/>
      </w:pPr>
      <w:r>
        <w:t xml:space="preserve">Oracle. (n.d.). </w:t>
      </w:r>
      <w:r>
        <w:rPr>
          <w:rStyle w:val="Emphasis"/>
          <w:rFonts w:eastAsiaTheme="majorEastAsia"/>
        </w:rPr>
        <w:t>What is market basket analysis?</w:t>
      </w:r>
      <w:r>
        <w:br/>
      </w:r>
      <w:hyperlink r:id="rId16" w:history="1">
        <w:r w:rsidRPr="00A94218">
          <w:rPr>
            <w:rStyle w:val="Hyperlink"/>
            <w:rFonts w:eastAsiaTheme="majorEastAsia"/>
          </w:rPr>
          <w:t>https://www.oracle.com/artificial-intelligence/what-is-market-basket-analysis/</w:t>
        </w:r>
      </w:hyperlink>
    </w:p>
    <w:p w14:paraId="22128244" w14:textId="6ED9D286" w:rsidR="003F3ED7" w:rsidRDefault="003F3ED7" w:rsidP="003F3ED7">
      <w:pPr>
        <w:pStyle w:val="NormalWeb"/>
        <w:ind w:left="720"/>
      </w:pPr>
      <w:r>
        <w:t xml:space="preserve">Raschka, S. (n.d.). </w:t>
      </w:r>
      <w:r>
        <w:rPr>
          <w:rStyle w:val="Emphasis"/>
          <w:rFonts w:eastAsiaTheme="majorEastAsia"/>
        </w:rPr>
        <w:t xml:space="preserve">Frequent itemset mining with </w:t>
      </w:r>
      <w:proofErr w:type="spellStart"/>
      <w:r>
        <w:rPr>
          <w:rStyle w:val="Emphasis"/>
          <w:rFonts w:eastAsiaTheme="majorEastAsia"/>
        </w:rPr>
        <w:t>MLxtend</w:t>
      </w:r>
      <w:proofErr w:type="spellEnd"/>
      <w:r>
        <w:t>.</w:t>
      </w:r>
      <w:r>
        <w:br/>
      </w:r>
      <w:hyperlink r:id="rId17" w:history="1">
        <w:r w:rsidRPr="00A94218">
          <w:rPr>
            <w:rStyle w:val="Hyperlink"/>
            <w:rFonts w:eastAsiaTheme="majorEastAsia"/>
          </w:rPr>
          <w:t>https://rasbt.github.io/mlxtend/user_guide/frequent_patterns/apriori/</w:t>
        </w:r>
      </w:hyperlink>
    </w:p>
    <w:p w14:paraId="3B1C3FD3" w14:textId="5A5BAAE8" w:rsidR="003F3ED7" w:rsidRDefault="003F3ED7" w:rsidP="003F3ED7">
      <w:pPr>
        <w:pStyle w:val="NormalWeb"/>
        <w:ind w:left="567"/>
      </w:pPr>
      <w:r>
        <w:t xml:space="preserve">ScienceDirect. (n.d.). </w:t>
      </w:r>
      <w:r>
        <w:rPr>
          <w:rStyle w:val="Emphasis"/>
          <w:rFonts w:eastAsiaTheme="majorEastAsia"/>
        </w:rPr>
        <w:t>Market basket analysis</w:t>
      </w:r>
      <w:r>
        <w:t>.</w:t>
      </w:r>
      <w:r>
        <w:br/>
      </w:r>
      <w:hyperlink r:id="rId18" w:history="1">
        <w:r w:rsidR="001C51DF" w:rsidRPr="00A94218">
          <w:rPr>
            <w:rStyle w:val="Hyperlink"/>
            <w:rFonts w:eastAsiaTheme="majorEastAsia"/>
          </w:rPr>
          <w:t>https://www.sciencedirect.com/topics/computer-science/market-basket-analysis</w:t>
        </w:r>
      </w:hyperlink>
    </w:p>
    <w:p w14:paraId="2AC80D60" w14:textId="45C94251" w:rsidR="00D820FC" w:rsidRPr="003F3ED7" w:rsidRDefault="00D820FC" w:rsidP="003F3ED7">
      <w:pPr>
        <w:pStyle w:val="NormalWeb"/>
        <w:ind w:left="567" w:hanging="567"/>
        <w:rPr>
          <w:rFonts w:ascii="Lato" w:hAnsi="Lato"/>
          <w:sz w:val="21"/>
          <w:szCs w:val="21"/>
        </w:rPr>
      </w:pPr>
      <w:r w:rsidRPr="00D820FC">
        <w:rPr>
          <w:rFonts w:ascii="Lato" w:hAnsi="Lato"/>
          <w:sz w:val="21"/>
          <w:szCs w:val="21"/>
        </w:rPr>
        <w:t>G.  Acknowledge sources, using in-text citations and references, for content that is quoted, paraphrased, or summarized.</w:t>
      </w:r>
      <w:r w:rsidR="00136A88">
        <w:t xml:space="preserve"> </w:t>
      </w:r>
    </w:p>
    <w:p w14:paraId="1FB96CB7" w14:textId="77777777" w:rsidR="00136A88" w:rsidRPr="00D820FC" w:rsidRDefault="00136A88" w:rsidP="00D820FC">
      <w:pPr>
        <w:pStyle w:val="NormalWeb"/>
        <w:spacing w:before="0" w:beforeAutospacing="0" w:after="0" w:afterAutospacing="0"/>
        <w:ind w:left="360" w:hanging="360"/>
        <w:rPr>
          <w:rFonts w:ascii="Lato" w:hAnsi="Lato"/>
          <w:sz w:val="21"/>
          <w:szCs w:val="21"/>
        </w:rPr>
      </w:pPr>
    </w:p>
    <w:p w14:paraId="28B76A9D" w14:textId="3A8CD790" w:rsidR="00CE2189" w:rsidRPr="003F3ED7" w:rsidRDefault="00D820FC" w:rsidP="003F3ED7">
      <w:pPr>
        <w:pStyle w:val="NormalWeb"/>
        <w:spacing w:before="0" w:beforeAutospacing="0" w:after="171" w:afterAutospacing="0"/>
        <w:rPr>
          <w:rFonts w:ascii="Lato" w:hAnsi="Lato"/>
          <w:sz w:val="21"/>
          <w:szCs w:val="21"/>
        </w:rPr>
      </w:pPr>
      <w:r w:rsidRPr="00D820FC">
        <w:rPr>
          <w:rFonts w:ascii="Lato" w:hAnsi="Lato"/>
          <w:sz w:val="21"/>
          <w:szCs w:val="21"/>
        </w:rPr>
        <w:t>H. Demonstrate professional communication in the content and presentation of your submission</w:t>
      </w:r>
    </w:p>
    <w:sectPr w:rsidR="00CE2189" w:rsidRPr="003F3E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0FC"/>
    <w:rsid w:val="00070EF9"/>
    <w:rsid w:val="00080079"/>
    <w:rsid w:val="000901BA"/>
    <w:rsid w:val="000D5610"/>
    <w:rsid w:val="00136A88"/>
    <w:rsid w:val="00157A90"/>
    <w:rsid w:val="00163466"/>
    <w:rsid w:val="001B0645"/>
    <w:rsid w:val="001C51DF"/>
    <w:rsid w:val="001E4FF9"/>
    <w:rsid w:val="001F7AED"/>
    <w:rsid w:val="0020677E"/>
    <w:rsid w:val="00212D00"/>
    <w:rsid w:val="00292527"/>
    <w:rsid w:val="002B4579"/>
    <w:rsid w:val="003D6426"/>
    <w:rsid w:val="003F3ED7"/>
    <w:rsid w:val="004C5964"/>
    <w:rsid w:val="004C71CF"/>
    <w:rsid w:val="00651E15"/>
    <w:rsid w:val="00653AC4"/>
    <w:rsid w:val="00655139"/>
    <w:rsid w:val="006C2787"/>
    <w:rsid w:val="006D336C"/>
    <w:rsid w:val="007049AD"/>
    <w:rsid w:val="007662A9"/>
    <w:rsid w:val="0078615C"/>
    <w:rsid w:val="008637F0"/>
    <w:rsid w:val="00894606"/>
    <w:rsid w:val="008A513E"/>
    <w:rsid w:val="009350D9"/>
    <w:rsid w:val="009D29B4"/>
    <w:rsid w:val="009F3F2D"/>
    <w:rsid w:val="00A739DB"/>
    <w:rsid w:val="00AE56C7"/>
    <w:rsid w:val="00B031F4"/>
    <w:rsid w:val="00B1571F"/>
    <w:rsid w:val="00B85228"/>
    <w:rsid w:val="00B86F68"/>
    <w:rsid w:val="00C005FE"/>
    <w:rsid w:val="00C50109"/>
    <w:rsid w:val="00C5010B"/>
    <w:rsid w:val="00CE2189"/>
    <w:rsid w:val="00CE4431"/>
    <w:rsid w:val="00D539BC"/>
    <w:rsid w:val="00D53B4B"/>
    <w:rsid w:val="00D820FC"/>
    <w:rsid w:val="00D95ED8"/>
    <w:rsid w:val="00DD0EF2"/>
    <w:rsid w:val="00EB4C24"/>
    <w:rsid w:val="00F3167E"/>
    <w:rsid w:val="00F532E1"/>
    <w:rsid w:val="00F768CC"/>
    <w:rsid w:val="00FD3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C20CD1"/>
  <w15:chartTrackingRefBased/>
  <w15:docId w15:val="{615FDB55-73E0-4741-BC32-70A163183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0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20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20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20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20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20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0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0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0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20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20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20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20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20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20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20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20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20FC"/>
    <w:rPr>
      <w:rFonts w:eastAsiaTheme="majorEastAsia" w:cstheme="majorBidi"/>
      <w:color w:val="272727" w:themeColor="text1" w:themeTint="D8"/>
    </w:rPr>
  </w:style>
  <w:style w:type="paragraph" w:styleId="Title">
    <w:name w:val="Title"/>
    <w:basedOn w:val="Normal"/>
    <w:next w:val="Normal"/>
    <w:link w:val="TitleChar"/>
    <w:uiPriority w:val="10"/>
    <w:qFormat/>
    <w:rsid w:val="00D820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0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20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0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20FC"/>
    <w:pPr>
      <w:spacing w:before="160"/>
      <w:jc w:val="center"/>
    </w:pPr>
    <w:rPr>
      <w:i/>
      <w:iCs/>
      <w:color w:val="404040" w:themeColor="text1" w:themeTint="BF"/>
    </w:rPr>
  </w:style>
  <w:style w:type="character" w:customStyle="1" w:styleId="QuoteChar">
    <w:name w:val="Quote Char"/>
    <w:basedOn w:val="DefaultParagraphFont"/>
    <w:link w:val="Quote"/>
    <w:uiPriority w:val="29"/>
    <w:rsid w:val="00D820FC"/>
    <w:rPr>
      <w:i/>
      <w:iCs/>
      <w:color w:val="404040" w:themeColor="text1" w:themeTint="BF"/>
    </w:rPr>
  </w:style>
  <w:style w:type="paragraph" w:styleId="ListParagraph">
    <w:name w:val="List Paragraph"/>
    <w:basedOn w:val="Normal"/>
    <w:uiPriority w:val="34"/>
    <w:qFormat/>
    <w:rsid w:val="00D820FC"/>
    <w:pPr>
      <w:ind w:left="720"/>
      <w:contextualSpacing/>
    </w:pPr>
  </w:style>
  <w:style w:type="character" w:styleId="IntenseEmphasis">
    <w:name w:val="Intense Emphasis"/>
    <w:basedOn w:val="DefaultParagraphFont"/>
    <w:uiPriority w:val="21"/>
    <w:qFormat/>
    <w:rsid w:val="00D820FC"/>
    <w:rPr>
      <w:i/>
      <w:iCs/>
      <w:color w:val="0F4761" w:themeColor="accent1" w:themeShade="BF"/>
    </w:rPr>
  </w:style>
  <w:style w:type="paragraph" w:styleId="IntenseQuote">
    <w:name w:val="Intense Quote"/>
    <w:basedOn w:val="Normal"/>
    <w:next w:val="Normal"/>
    <w:link w:val="IntenseQuoteChar"/>
    <w:uiPriority w:val="30"/>
    <w:qFormat/>
    <w:rsid w:val="00D820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20FC"/>
    <w:rPr>
      <w:i/>
      <w:iCs/>
      <w:color w:val="0F4761" w:themeColor="accent1" w:themeShade="BF"/>
    </w:rPr>
  </w:style>
  <w:style w:type="character" w:styleId="IntenseReference">
    <w:name w:val="Intense Reference"/>
    <w:basedOn w:val="DefaultParagraphFont"/>
    <w:uiPriority w:val="32"/>
    <w:qFormat/>
    <w:rsid w:val="00D820FC"/>
    <w:rPr>
      <w:b/>
      <w:bCs/>
      <w:smallCaps/>
      <w:color w:val="0F4761" w:themeColor="accent1" w:themeShade="BF"/>
      <w:spacing w:val="5"/>
    </w:rPr>
  </w:style>
  <w:style w:type="paragraph" w:styleId="NormalWeb">
    <w:name w:val="Normal (Web)"/>
    <w:basedOn w:val="Normal"/>
    <w:uiPriority w:val="99"/>
    <w:unhideWhenUsed/>
    <w:rsid w:val="00D820F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820FC"/>
    <w:rPr>
      <w:b/>
      <w:bCs/>
    </w:rPr>
  </w:style>
  <w:style w:type="character" w:styleId="Emphasis">
    <w:name w:val="Emphasis"/>
    <w:basedOn w:val="DefaultParagraphFont"/>
    <w:uiPriority w:val="20"/>
    <w:qFormat/>
    <w:rsid w:val="00D820FC"/>
    <w:rPr>
      <w:i/>
      <w:iCs/>
    </w:rPr>
  </w:style>
  <w:style w:type="character" w:styleId="Hyperlink">
    <w:name w:val="Hyperlink"/>
    <w:basedOn w:val="DefaultParagraphFont"/>
    <w:uiPriority w:val="99"/>
    <w:unhideWhenUsed/>
    <w:rsid w:val="003F3ED7"/>
    <w:rPr>
      <w:color w:val="467886" w:themeColor="hyperlink"/>
      <w:u w:val="single"/>
    </w:rPr>
  </w:style>
  <w:style w:type="character" w:styleId="UnresolvedMention">
    <w:name w:val="Unresolved Mention"/>
    <w:basedOn w:val="DefaultParagraphFont"/>
    <w:uiPriority w:val="99"/>
    <w:semiHidden/>
    <w:unhideWhenUsed/>
    <w:rsid w:val="003F3ED7"/>
    <w:rPr>
      <w:color w:val="605E5C"/>
      <w:shd w:val="clear" w:color="auto" w:fill="E1DFDD"/>
    </w:rPr>
  </w:style>
  <w:style w:type="character" w:styleId="FollowedHyperlink">
    <w:name w:val="FollowedHyperlink"/>
    <w:basedOn w:val="DefaultParagraphFont"/>
    <w:uiPriority w:val="99"/>
    <w:semiHidden/>
    <w:unhideWhenUsed/>
    <w:rsid w:val="003F3ED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www.drugs.com/drug_information.html" TargetMode="External"/><Relationship Id="rId18" Type="http://schemas.openxmlformats.org/officeDocument/2006/relationships/hyperlink" Target="https://www.sciencedirect.com/topics/computer-science/market-basket-analysis"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www.datacamp.com/tutorial/apriori-algorithm" TargetMode="External"/><Relationship Id="rId17" Type="http://schemas.openxmlformats.org/officeDocument/2006/relationships/hyperlink" Target="https://rasbt.github.io/mlxtend/user_guide/frequent_patterns/apriori/" TargetMode="External"/><Relationship Id="rId2" Type="http://schemas.openxmlformats.org/officeDocument/2006/relationships/settings" Target="settings.xml"/><Relationship Id="rId16" Type="http://schemas.openxmlformats.org/officeDocument/2006/relationships/hyperlink" Target="https://www.oracle.com/artificial-intelligence/what-is-market-basket-analysis/"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365datascience.com/tutorials/python-tutorials/market-basket-analysis/" TargetMode="External"/><Relationship Id="rId5" Type="http://schemas.openxmlformats.org/officeDocument/2006/relationships/image" Target="media/image2.png"/><Relationship Id="rId15" Type="http://schemas.openxmlformats.org/officeDocument/2006/relationships/hyperlink" Target="https://www.geeksforgeeks.org/python/python-list-of-lists/" TargetMode="External"/><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hyperlink" Target="https://www.geeksforgeeks.org/machine-learning/implementing-apriori-algorithm-in-pyth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9</Pages>
  <Words>2481</Words>
  <Characters>15731</Characters>
  <Application>Microsoft Office Word</Application>
  <DocSecurity>0</DocSecurity>
  <Lines>286</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Brittney Orais-Bonheimer</dc:creator>
  <cp:keywords/>
  <dc:description/>
  <cp:lastModifiedBy>Brittney Orais-Bonheimer</cp:lastModifiedBy>
  <cp:revision>4</cp:revision>
  <dcterms:created xsi:type="dcterms:W3CDTF">2025-12-19T07:52:00Z</dcterms:created>
  <dcterms:modified xsi:type="dcterms:W3CDTF">2025-12-22T23:39:00Z</dcterms:modified>
</cp:coreProperties>
</file>