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3742" w14:textId="77777777" w:rsidR="00F90781" w:rsidRPr="00E26E44" w:rsidRDefault="00F90781" w:rsidP="001E65BE">
      <w:pPr>
        <w:rPr>
          <w:rFonts w:ascii="Times New Roman" w:hAnsi="Times New Roman" w:cs="Times New Roman"/>
          <w:b/>
          <w:bCs/>
          <w:sz w:val="52"/>
          <w:szCs w:val="52"/>
        </w:rPr>
      </w:pPr>
      <w:r w:rsidRPr="00E26E44">
        <w:rPr>
          <w:rFonts w:ascii="Times New Roman" w:hAnsi="Times New Roman" w:cs="Times New Roman"/>
          <w:b/>
          <w:bCs/>
          <w:sz w:val="52"/>
          <w:szCs w:val="52"/>
        </w:rPr>
        <w:t>Executive Summary</w:t>
      </w:r>
    </w:p>
    <w:p w14:paraId="6FFEA87B" w14:textId="77777777"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Business Problem and Hypothesis</w:t>
      </w:r>
    </w:p>
    <w:p w14:paraId="179257CB" w14:textId="77777777" w:rsidR="00F90781" w:rsidRPr="00E26E44" w:rsidRDefault="00F90781" w:rsidP="001E65BE">
      <w:pPr>
        <w:rPr>
          <w:rFonts w:ascii="Times New Roman" w:hAnsi="Times New Roman" w:cs="Times New Roman"/>
        </w:rPr>
      </w:pPr>
      <w:r w:rsidRPr="00E26E44">
        <w:rPr>
          <w:rFonts w:ascii="Times New Roman" w:hAnsi="Times New Roman" w:cs="Times New Roman"/>
        </w:rPr>
        <w:t>Music streaming platforms rely on accurate genre classification to organize large catalogs, power recommendation systems, and connect listeners with relevant content. As music libraries continue to scale into the millions of tracks, traditional genre labeling—often manual or subjective—becomes increasingly inconsistent and difficult to maintain. Inaccurate or ambiguous genre labels can reduce recommendation quality, hinder content discovery, and limit the effectiveness of downstream analytics and marketing initiatives.</w:t>
      </w:r>
    </w:p>
    <w:p w14:paraId="643EC9CE" w14:textId="74356AED" w:rsidR="00F90781" w:rsidRPr="00E26E44" w:rsidRDefault="00F90781" w:rsidP="001E65BE">
      <w:pPr>
        <w:rPr>
          <w:rFonts w:ascii="Times New Roman" w:hAnsi="Times New Roman" w:cs="Times New Roman"/>
        </w:rPr>
      </w:pPr>
      <w:r w:rsidRPr="00E26E44">
        <w:rPr>
          <w:rFonts w:ascii="Times New Roman" w:hAnsi="Times New Roman" w:cs="Times New Roman"/>
        </w:rPr>
        <w:t>This capstone project examines whether Spotify’s standardized audio features can be utilized to support automated and scalable music genre classification through an interpretable statistical modeling approach. The guiding research question is: To what extent do measurable audio characteristics influence genre classification outcomes across a selected group of 20 widely recognized music genres?</w:t>
      </w:r>
    </w:p>
    <w:p w14:paraId="6B8C2981" w14:textId="7B1AA743" w:rsidR="00F90781" w:rsidRPr="00E26E44" w:rsidRDefault="00F90781" w:rsidP="001E65BE">
      <w:pPr>
        <w:rPr>
          <w:rFonts w:ascii="Times New Roman" w:hAnsi="Times New Roman" w:cs="Times New Roman"/>
        </w:rPr>
      </w:pPr>
      <w:r w:rsidRPr="00E26E44">
        <w:rPr>
          <w:rFonts w:ascii="Times New Roman" w:hAnsi="Times New Roman" w:cs="Times New Roman"/>
        </w:rPr>
        <w:t>The null hypothesis states that Spotify audio features do not have a statistically significant effect on genre classification. The alternative hypothesis states that these features have a statistically significant influence on genre classification outcomes.</w:t>
      </w:r>
    </w:p>
    <w:p w14:paraId="48BF0F13" w14:textId="77777777" w:rsidR="001E65BE" w:rsidRPr="00E26E44" w:rsidRDefault="001E65BE" w:rsidP="001E65BE">
      <w:pPr>
        <w:rPr>
          <w:rFonts w:ascii="Times New Roman" w:hAnsi="Times New Roman" w:cs="Times New Roman"/>
          <w:kern w:val="0"/>
          <w:sz w:val="36"/>
          <w:szCs w:val="36"/>
        </w:rPr>
      </w:pPr>
    </w:p>
    <w:p w14:paraId="23DF90E4" w14:textId="488F9E77"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Data and Analytical Approach</w:t>
      </w:r>
    </w:p>
    <w:p w14:paraId="52C642FC" w14:textId="0FD4D991" w:rsidR="00F90781" w:rsidRPr="00E26E44" w:rsidRDefault="00F90781" w:rsidP="001E65BE">
      <w:pPr>
        <w:rPr>
          <w:rFonts w:ascii="Times New Roman" w:hAnsi="Times New Roman" w:cs="Times New Roman"/>
        </w:rPr>
      </w:pPr>
      <w:r w:rsidRPr="00E26E44">
        <w:rPr>
          <w:rFonts w:ascii="Times New Roman" w:hAnsi="Times New Roman" w:cs="Times New Roman"/>
        </w:rPr>
        <w:t>The analysis utilized a publicly available Spotify dataset comprising approximately 114,000 tracks across 114 genres. To ensure clarity of insights and operational relevance, the scope was narrowed to a balanced subset of 20 widely recognized genres. This resulted in a final dataset of 20,000 tracks, with equal representation across genres, ensuring that results were not driven by catalog imbalance.</w:t>
      </w:r>
    </w:p>
    <w:p w14:paraId="1B049FD1" w14:textId="77777777" w:rsidR="00F90781" w:rsidRPr="00E26E44" w:rsidRDefault="00F90781" w:rsidP="001E65BE">
      <w:pPr>
        <w:rPr>
          <w:rFonts w:ascii="Times New Roman" w:hAnsi="Times New Roman" w:cs="Times New Roman"/>
        </w:rPr>
      </w:pPr>
      <w:r w:rsidRPr="00E26E44">
        <w:rPr>
          <w:rFonts w:ascii="Times New Roman" w:hAnsi="Times New Roman" w:cs="Times New Roman"/>
        </w:rPr>
        <w:t xml:space="preserve">All data preparation and analysis were conducted using Python. Nine standardized Spotify audio features—tempo, energy, loudness, danceability, valence, </w:t>
      </w:r>
      <w:proofErr w:type="spellStart"/>
      <w:r w:rsidRPr="00E26E44">
        <w:rPr>
          <w:rFonts w:ascii="Times New Roman" w:hAnsi="Times New Roman" w:cs="Times New Roman"/>
        </w:rPr>
        <w:t>acousticness</w:t>
      </w:r>
      <w:proofErr w:type="spellEnd"/>
      <w:r w:rsidRPr="00E26E44">
        <w:rPr>
          <w:rFonts w:ascii="Times New Roman" w:hAnsi="Times New Roman" w:cs="Times New Roman"/>
        </w:rPr>
        <w:t xml:space="preserve">, </w:t>
      </w:r>
      <w:proofErr w:type="spellStart"/>
      <w:r w:rsidRPr="00E26E44">
        <w:rPr>
          <w:rFonts w:ascii="Times New Roman" w:hAnsi="Times New Roman" w:cs="Times New Roman"/>
        </w:rPr>
        <w:t>speechiness</w:t>
      </w:r>
      <w:proofErr w:type="spellEnd"/>
      <w:r w:rsidRPr="00E26E44">
        <w:rPr>
          <w:rFonts w:ascii="Times New Roman" w:hAnsi="Times New Roman" w:cs="Times New Roman"/>
        </w:rPr>
        <w:t xml:space="preserve">, </w:t>
      </w:r>
      <w:proofErr w:type="spellStart"/>
      <w:r w:rsidRPr="00E26E44">
        <w:rPr>
          <w:rFonts w:ascii="Times New Roman" w:hAnsi="Times New Roman" w:cs="Times New Roman"/>
        </w:rPr>
        <w:t>instrumentalness</w:t>
      </w:r>
      <w:proofErr w:type="spellEnd"/>
      <w:r w:rsidRPr="00E26E44">
        <w:rPr>
          <w:rFonts w:ascii="Times New Roman" w:hAnsi="Times New Roman" w:cs="Times New Roman"/>
        </w:rPr>
        <w:t>, and liveness—were retained as predictors. These features provide a consistent, numeric description of how a track sounds, independent of artist branding or listener perception.</w:t>
      </w:r>
    </w:p>
    <w:p w14:paraId="4803793D" w14:textId="5D87FD07" w:rsidR="00F90781" w:rsidRPr="00E26E44" w:rsidRDefault="00F90781" w:rsidP="001E65BE">
      <w:pPr>
        <w:rPr>
          <w:rFonts w:ascii="Times New Roman" w:hAnsi="Times New Roman" w:cs="Times New Roman"/>
        </w:rPr>
      </w:pPr>
      <w:r w:rsidRPr="00E26E44">
        <w:rPr>
          <w:rFonts w:ascii="Times New Roman" w:hAnsi="Times New Roman" w:cs="Times New Roman"/>
        </w:rPr>
        <w:t xml:space="preserve">Multinomial logistic regression was selected as the primary analytical method due to its ability to support multi-class classification while remaining transparent and interpretable. From a business perspective, interpretability is critical for understanding </w:t>
      </w:r>
      <w:r w:rsidRPr="00E26E44">
        <w:rPr>
          <w:rFonts w:ascii="Times New Roman" w:hAnsi="Times New Roman" w:cs="Times New Roman"/>
          <w:i/>
          <w:iCs/>
        </w:rPr>
        <w:t>why</w:t>
      </w:r>
      <w:r w:rsidRPr="00E26E44">
        <w:rPr>
          <w:rFonts w:ascii="Times New Roman" w:hAnsi="Times New Roman" w:cs="Times New Roman"/>
        </w:rPr>
        <w:t xml:space="preserve"> a model makes certain classification decisions, rather than treating the system as a black box. Model performance was evaluated using likelihood ratio testing, McFadden’s pseudo-R², and classification accuracy on a held-out test set.</w:t>
      </w:r>
    </w:p>
    <w:p w14:paraId="22D74AC1" w14:textId="77777777" w:rsidR="001E65BE" w:rsidRPr="00E26E44" w:rsidRDefault="001E65BE" w:rsidP="001E65BE">
      <w:pPr>
        <w:rPr>
          <w:rFonts w:ascii="Times New Roman" w:hAnsi="Times New Roman" w:cs="Times New Roman"/>
          <w:kern w:val="0"/>
          <w:sz w:val="36"/>
          <w:szCs w:val="36"/>
        </w:rPr>
      </w:pPr>
    </w:p>
    <w:p w14:paraId="484EFC4A" w14:textId="64B22F8E"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Key Findings and Business-Relevant Insights</w:t>
      </w:r>
    </w:p>
    <w:p w14:paraId="193188A3"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The results demonstrate that Spotify’s audio features provide statistically reliable and practically meaningful signal for genre classification. The full model significantly outperformed an intercept-only baseline, with a likelihood ratio test producing a chi-square statistic of 28,075.99 (p &lt; 0.001). This confirms that genre differentiation is driven by measurable audio characteristics rather than random variation.</w:t>
      </w:r>
    </w:p>
    <w:p w14:paraId="1C53A252"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Model fit, assessed using McFadden’s pseudo-R², yielded a value of 0.2929. In applied analytics contexts—particularly for a 20-class classification problem—this represents strong explanatory power while maintaining model stability and transparency.</w:t>
      </w:r>
    </w:p>
    <w:p w14:paraId="4F86D3BE"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From a predictive standpoint, the model achieved approximately 32 percent classification accuracy, compared to about 5 percent accuracy expected from random guessing in a balanced 20-genre setting. This means the model performs more than six times better than chance, clearly demonstrating that Spotify’s audio features contain actionable signal that can support automated genre identification and catalog organization (Spotify, 2023).</w:t>
      </w:r>
    </w:p>
    <w:p w14:paraId="02760375"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Performance varied across genres in intuitive and business-relevant ways. Genres with highly distinctive audio profiles—such as classical, opera, and death metal—were classified more accurately due to clear extremes in features like </w:t>
      </w:r>
      <w:proofErr w:type="spellStart"/>
      <w:r w:rsidRPr="00E26E44">
        <w:rPr>
          <w:rFonts w:ascii="Times New Roman" w:hAnsi="Times New Roman" w:cs="Times New Roman"/>
          <w:kern w:val="0"/>
        </w:rPr>
        <w:t>acousticness</w:t>
      </w:r>
      <w:proofErr w:type="spellEnd"/>
      <w:r w:rsidRPr="00E26E44">
        <w:rPr>
          <w:rFonts w:ascii="Times New Roman" w:hAnsi="Times New Roman" w:cs="Times New Roman"/>
          <w:kern w:val="0"/>
        </w:rPr>
        <w:t xml:space="preserve">, </w:t>
      </w:r>
      <w:proofErr w:type="spellStart"/>
      <w:r w:rsidRPr="00E26E44">
        <w:rPr>
          <w:rFonts w:ascii="Times New Roman" w:hAnsi="Times New Roman" w:cs="Times New Roman"/>
          <w:kern w:val="0"/>
        </w:rPr>
        <w:t>instrumentalness</w:t>
      </w:r>
      <w:proofErr w:type="spellEnd"/>
      <w:r w:rsidRPr="00E26E44">
        <w:rPr>
          <w:rFonts w:ascii="Times New Roman" w:hAnsi="Times New Roman" w:cs="Times New Roman"/>
          <w:kern w:val="0"/>
        </w:rPr>
        <w:t>, energy, and loudness. In contrast, mainstream genres such as pop, rock, alternative, and soul showed lower classification performance, reflecting significant overlap in how these genres sound. This mirrors real-world listener experience and highlights where supplemental data—such as user behavior or contextual metadata—may add value.</w:t>
      </w:r>
    </w:p>
    <w:p w14:paraId="046F5468"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Feature-level analysis showed that </w:t>
      </w:r>
      <w:proofErr w:type="spellStart"/>
      <w:r w:rsidRPr="00E26E44">
        <w:rPr>
          <w:rFonts w:ascii="Times New Roman" w:hAnsi="Times New Roman" w:cs="Times New Roman"/>
          <w:kern w:val="0"/>
        </w:rPr>
        <w:t>acousticness</w:t>
      </w:r>
      <w:proofErr w:type="spellEnd"/>
      <w:r w:rsidRPr="00E26E44">
        <w:rPr>
          <w:rFonts w:ascii="Times New Roman" w:hAnsi="Times New Roman" w:cs="Times New Roman"/>
          <w:kern w:val="0"/>
        </w:rPr>
        <w:t xml:space="preserve"> was the strongest and most consistent predictor across genres, followed by valence, danceability, </w:t>
      </w:r>
      <w:proofErr w:type="spellStart"/>
      <w:r w:rsidRPr="00E26E44">
        <w:rPr>
          <w:rFonts w:ascii="Times New Roman" w:hAnsi="Times New Roman" w:cs="Times New Roman"/>
          <w:kern w:val="0"/>
        </w:rPr>
        <w:t>instrumentalness</w:t>
      </w:r>
      <w:proofErr w:type="spellEnd"/>
      <w:r w:rsidRPr="00E26E44">
        <w:rPr>
          <w:rFonts w:ascii="Times New Roman" w:hAnsi="Times New Roman" w:cs="Times New Roman"/>
          <w:kern w:val="0"/>
        </w:rPr>
        <w:t>, and loudness. These findings reinforce that emotional tone, rhythmic structure, and sound intensity are core dimensions underlying genre differentiation, consistent with established research in music information retrieval (</w:t>
      </w:r>
      <w:proofErr w:type="spellStart"/>
      <w:r w:rsidRPr="00E26E44">
        <w:rPr>
          <w:rFonts w:ascii="Times New Roman" w:hAnsi="Times New Roman" w:cs="Times New Roman"/>
          <w:kern w:val="0"/>
        </w:rPr>
        <w:t>Tzanetakis</w:t>
      </w:r>
      <w:proofErr w:type="spellEnd"/>
      <w:r w:rsidRPr="00E26E44">
        <w:rPr>
          <w:rFonts w:ascii="Times New Roman" w:hAnsi="Times New Roman" w:cs="Times New Roman"/>
          <w:kern w:val="0"/>
        </w:rPr>
        <w:t xml:space="preserve"> &amp; Cook, 2002).</w:t>
      </w:r>
    </w:p>
    <w:p w14:paraId="00FEF5E0" w14:textId="4502EEED"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Taken together, these results demonstrate that standardized audio features can be used as a reliable, explainable foundation for genre classification systems, supporting scalable analytics workflows and informed decision-making across music platforms (Spotify, 2023; </w:t>
      </w:r>
      <w:proofErr w:type="spellStart"/>
      <w:r w:rsidRPr="00E26E44">
        <w:rPr>
          <w:rFonts w:ascii="Times New Roman" w:hAnsi="Times New Roman" w:cs="Times New Roman"/>
          <w:kern w:val="0"/>
        </w:rPr>
        <w:t>Tzanetakis</w:t>
      </w:r>
      <w:proofErr w:type="spellEnd"/>
      <w:r w:rsidRPr="00E26E44">
        <w:rPr>
          <w:rFonts w:ascii="Times New Roman" w:hAnsi="Times New Roman" w:cs="Times New Roman"/>
          <w:kern w:val="0"/>
        </w:rPr>
        <w:t xml:space="preserve"> &amp; Cook, 2002).</w:t>
      </w:r>
    </w:p>
    <w:p w14:paraId="2ECB72E0" w14:textId="77777777" w:rsidR="001E65BE" w:rsidRPr="00E26E44" w:rsidRDefault="001E65BE" w:rsidP="001E65BE">
      <w:pPr>
        <w:rPr>
          <w:rFonts w:ascii="Times New Roman" w:hAnsi="Times New Roman" w:cs="Times New Roman"/>
          <w:kern w:val="0"/>
          <w:sz w:val="36"/>
          <w:szCs w:val="36"/>
        </w:rPr>
      </w:pPr>
    </w:p>
    <w:p w14:paraId="5B78AAA5" w14:textId="77777777" w:rsidR="001E65BE" w:rsidRPr="00E26E44" w:rsidRDefault="001E65BE" w:rsidP="001E65BE">
      <w:pPr>
        <w:rPr>
          <w:rFonts w:ascii="Times New Roman" w:hAnsi="Times New Roman" w:cs="Times New Roman"/>
          <w:kern w:val="0"/>
          <w:sz w:val="36"/>
          <w:szCs w:val="36"/>
        </w:rPr>
      </w:pPr>
    </w:p>
    <w:p w14:paraId="4C3864EB" w14:textId="77777777" w:rsidR="001E65BE" w:rsidRPr="00E26E44" w:rsidRDefault="001E65BE" w:rsidP="001E65BE">
      <w:pPr>
        <w:rPr>
          <w:rFonts w:ascii="Times New Roman" w:hAnsi="Times New Roman" w:cs="Times New Roman"/>
          <w:kern w:val="0"/>
          <w:sz w:val="36"/>
          <w:szCs w:val="36"/>
        </w:rPr>
      </w:pPr>
    </w:p>
    <w:p w14:paraId="502B30A5" w14:textId="3F376C09"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Limitations</w:t>
      </w:r>
    </w:p>
    <w:p w14:paraId="23F61278"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Several limitations are important to consider from a strategic perspective. Music genres naturally overlap, and many tracks intentionally blend stylistic elements, which limits the effectiveness of linear decision boundaries. As a result, closely related genres are more difficult to distinguish using interpretable statistical models alone.</w:t>
      </w:r>
    </w:p>
    <w:p w14:paraId="5CA10BB0" w14:textId="1C94DDD4"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Additionally, genre labels themselves may reflect platform-specific conventions or market-driven categorizations rather than purely acoustic differences. While logistic regression provides transparency and control, it cannot fully capture complex, non-linear relationships that may be present in large-scale music data.</w:t>
      </w:r>
    </w:p>
    <w:p w14:paraId="34A734BB" w14:textId="77777777" w:rsidR="001E65BE" w:rsidRPr="00E26E44" w:rsidRDefault="001E65BE" w:rsidP="001E65BE">
      <w:pPr>
        <w:rPr>
          <w:rFonts w:ascii="Times New Roman" w:hAnsi="Times New Roman" w:cs="Times New Roman"/>
          <w:kern w:val="0"/>
          <w:sz w:val="36"/>
          <w:szCs w:val="36"/>
        </w:rPr>
      </w:pPr>
    </w:p>
    <w:p w14:paraId="294A3F86" w14:textId="2A84686F"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Proposed Actions</w:t>
      </w:r>
    </w:p>
    <w:p w14:paraId="2073B054"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Based on these findings, music organizations are advised to use interpretable statistical models—such as multinomial logistic regression—as a baseline or validation layer within broader genre classification pipelines. This approach allows teams to understand which audio features drive classification outcomes and provides transparency for internal stakeholders.</w:t>
      </w:r>
    </w:p>
    <w:p w14:paraId="69D501BC" w14:textId="160EDECB"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Insights from this model can guide feature selection, support quality assurance for existing genre labels, and inform the development of more advanced machine-learning systems when higher predictive accuracy or finer genre granularity is required. Combining interpretability with more flexible modeling techniques can balance business trust with performance gains.</w:t>
      </w:r>
    </w:p>
    <w:p w14:paraId="1B28DE60" w14:textId="77777777" w:rsidR="001E65BE" w:rsidRPr="00E26E44" w:rsidRDefault="001E65BE" w:rsidP="001E65BE">
      <w:pPr>
        <w:rPr>
          <w:rFonts w:ascii="Times New Roman" w:hAnsi="Times New Roman" w:cs="Times New Roman"/>
          <w:kern w:val="0"/>
          <w:sz w:val="36"/>
          <w:szCs w:val="36"/>
        </w:rPr>
      </w:pPr>
    </w:p>
    <w:p w14:paraId="2BB07160" w14:textId="0D9EAB93"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Expected Benefits</w:t>
      </w:r>
    </w:p>
    <w:p w14:paraId="321494B1" w14:textId="77777777" w:rsidR="001E65BE" w:rsidRPr="00E26E44" w:rsidRDefault="009D394F" w:rsidP="001E65BE">
      <w:pPr>
        <w:rPr>
          <w:rFonts w:ascii="Times New Roman" w:hAnsi="Times New Roman" w:cs="Times New Roman"/>
        </w:rPr>
      </w:pPr>
      <w:r w:rsidRPr="00E26E44">
        <w:rPr>
          <w:rFonts w:ascii="Times New Roman" w:hAnsi="Times New Roman" w:cs="Times New Roman"/>
        </w:rPr>
        <w:t xml:space="preserve">The findings demonstrate that standardized Spotify audio features enable genre classification performance that is more than six times better than random guessing in a balanced 20-class setting, confirming that measurable acoustic characteristics provide meaningful and actionable signal for automated music categorization (Spotify, 2023; Hosmer et al., 2013; </w:t>
      </w:r>
      <w:proofErr w:type="spellStart"/>
      <w:r w:rsidRPr="00E26E44">
        <w:rPr>
          <w:rFonts w:ascii="Times New Roman" w:hAnsi="Times New Roman" w:cs="Times New Roman"/>
        </w:rPr>
        <w:t>Tzanetakis</w:t>
      </w:r>
      <w:proofErr w:type="spellEnd"/>
      <w:r w:rsidRPr="00E26E44">
        <w:rPr>
          <w:rFonts w:ascii="Times New Roman" w:hAnsi="Times New Roman" w:cs="Times New Roman"/>
        </w:rPr>
        <w:t xml:space="preserve"> &amp; Cook, 2002).</w:t>
      </w:r>
    </w:p>
    <w:p w14:paraId="7C600FBB" w14:textId="0EAA3088" w:rsidR="009D394F" w:rsidRPr="00E26E44" w:rsidRDefault="009D394F" w:rsidP="001E65BE">
      <w:pPr>
        <w:rPr>
          <w:rFonts w:ascii="Times New Roman" w:hAnsi="Times New Roman" w:cs="Times New Roman"/>
        </w:rPr>
      </w:pPr>
      <w:r w:rsidRPr="00E26E44">
        <w:rPr>
          <w:rFonts w:ascii="Times New Roman" w:hAnsi="Times New Roman" w:cs="Times New Roman"/>
        </w:rPr>
        <w:t>From an operational perspective, incorporating audio-based genre classification can reduce reliance on subjective manual tagging, improving consistency and scalability as music catalogs continue to grow. Even incremental improvements in classification accuracy can enhance recommendation quality, support more effective content discovery, and contribute to increased listener engagement and retention.</w:t>
      </w:r>
    </w:p>
    <w:p w14:paraId="0C48649C" w14:textId="77777777" w:rsidR="009D394F" w:rsidRPr="00E26E44" w:rsidRDefault="009D394F" w:rsidP="001E65BE">
      <w:pPr>
        <w:rPr>
          <w:rFonts w:ascii="Times New Roman" w:hAnsi="Times New Roman" w:cs="Times New Roman"/>
        </w:rPr>
      </w:pPr>
      <w:r w:rsidRPr="00E26E44">
        <w:rPr>
          <w:rFonts w:ascii="Times New Roman" w:hAnsi="Times New Roman" w:cs="Times New Roman"/>
        </w:rPr>
        <w:lastRenderedPageBreak/>
        <w:t>The interpretability of this approach also enables executives, product managers, and analytics teams to understand how classification decisions are made, supporting transparency, accountability, and strategic alignment. Together, these benefits position audio-feature-driven genre classification as a practical and scalable foundation for future advancements in music analytics and personalization systems.</w:t>
      </w:r>
    </w:p>
    <w:p w14:paraId="1E228CFA" w14:textId="77777777" w:rsidR="001E65BE" w:rsidRPr="00E26E44" w:rsidRDefault="001E65BE" w:rsidP="001E65BE">
      <w:pPr>
        <w:rPr>
          <w:rFonts w:ascii="Times New Roman" w:hAnsi="Times New Roman" w:cs="Times New Roman"/>
          <w:kern w:val="0"/>
          <w:sz w:val="36"/>
          <w:szCs w:val="36"/>
        </w:rPr>
      </w:pPr>
    </w:p>
    <w:p w14:paraId="6C782B61" w14:textId="09E7D6A7" w:rsidR="00F90781" w:rsidRPr="00E26E44" w:rsidRDefault="00F90781" w:rsidP="001E65BE">
      <w:pPr>
        <w:rPr>
          <w:rFonts w:ascii="Times New Roman" w:hAnsi="Times New Roman" w:cs="Times New Roman"/>
          <w:kern w:val="0"/>
          <w:sz w:val="36"/>
          <w:szCs w:val="36"/>
        </w:rPr>
      </w:pPr>
      <w:r w:rsidRPr="00E26E44">
        <w:rPr>
          <w:rFonts w:ascii="Times New Roman" w:hAnsi="Times New Roman" w:cs="Times New Roman"/>
          <w:kern w:val="0"/>
          <w:sz w:val="36"/>
          <w:szCs w:val="36"/>
        </w:rPr>
        <w:t>References</w:t>
      </w:r>
    </w:p>
    <w:p w14:paraId="592518A1"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Spotify. (2023). </w:t>
      </w:r>
      <w:r w:rsidRPr="00E26E44">
        <w:rPr>
          <w:rFonts w:ascii="Times New Roman" w:hAnsi="Times New Roman" w:cs="Times New Roman"/>
          <w:i/>
          <w:iCs/>
          <w:kern w:val="0"/>
        </w:rPr>
        <w:t>Spotify audio features</w:t>
      </w:r>
      <w:r w:rsidRPr="00E26E44">
        <w:rPr>
          <w:rFonts w:ascii="Times New Roman" w:hAnsi="Times New Roman" w:cs="Times New Roman"/>
          <w:kern w:val="0"/>
        </w:rPr>
        <w:t>. https://developer.spotify.com/documentation/web-api/reference/get-audio-features</w:t>
      </w:r>
    </w:p>
    <w:p w14:paraId="7F2EC402" w14:textId="7AED4888"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Hosmer, D. W., </w:t>
      </w:r>
      <w:proofErr w:type="spellStart"/>
      <w:r w:rsidRPr="00E26E44">
        <w:rPr>
          <w:rFonts w:ascii="Times New Roman" w:hAnsi="Times New Roman" w:cs="Times New Roman"/>
          <w:kern w:val="0"/>
        </w:rPr>
        <w:t>Lemeshow</w:t>
      </w:r>
      <w:proofErr w:type="spellEnd"/>
      <w:r w:rsidRPr="00E26E44">
        <w:rPr>
          <w:rFonts w:ascii="Times New Roman" w:hAnsi="Times New Roman" w:cs="Times New Roman"/>
          <w:kern w:val="0"/>
        </w:rPr>
        <w:t xml:space="preserve">, S., &amp; Sturdivant, R. X. (2013). </w:t>
      </w:r>
      <w:r w:rsidRPr="00E26E44">
        <w:rPr>
          <w:rFonts w:ascii="Times New Roman" w:hAnsi="Times New Roman" w:cs="Times New Roman"/>
          <w:i/>
          <w:iCs/>
          <w:kern w:val="0"/>
        </w:rPr>
        <w:t>Applied logistic regression</w:t>
      </w:r>
      <w:r w:rsidRPr="00E26E44">
        <w:rPr>
          <w:rFonts w:ascii="Times New Roman" w:hAnsi="Times New Roman" w:cs="Times New Roman"/>
          <w:kern w:val="0"/>
        </w:rPr>
        <w:t xml:space="preserve"> (3rd ed.). Wiley.</w:t>
      </w:r>
      <w:r w:rsidR="00C0060E">
        <w:rPr>
          <w:rFonts w:ascii="Times New Roman" w:hAnsi="Times New Roman" w:cs="Times New Roman"/>
          <w:kern w:val="0"/>
        </w:rPr>
        <w:t xml:space="preserve"> </w:t>
      </w:r>
      <w:r w:rsidR="00C0060E" w:rsidRPr="00C0060E">
        <w:rPr>
          <w:rFonts w:ascii="Times New Roman" w:hAnsi="Times New Roman" w:cs="Times New Roman"/>
          <w:kern w:val="0"/>
        </w:rPr>
        <w:t>https://onlinelibrary.wiley.com/doi/book/10.1002/9781118548387</w:t>
      </w:r>
    </w:p>
    <w:p w14:paraId="402273AB" w14:textId="77777777" w:rsidR="00F90781" w:rsidRPr="00E26E44" w:rsidRDefault="00F90781" w:rsidP="001E65BE">
      <w:pPr>
        <w:rPr>
          <w:rFonts w:ascii="Times New Roman" w:hAnsi="Times New Roman" w:cs="Times New Roman"/>
          <w:kern w:val="0"/>
        </w:rPr>
      </w:pPr>
      <w:r w:rsidRPr="00E26E44">
        <w:rPr>
          <w:rFonts w:ascii="Times New Roman" w:hAnsi="Times New Roman" w:cs="Times New Roman"/>
          <w:kern w:val="0"/>
        </w:rPr>
        <w:t xml:space="preserve">Tzanetakis, G., &amp; Cook, P. (2002). </w:t>
      </w:r>
      <w:r w:rsidRPr="00E26E44">
        <w:rPr>
          <w:rFonts w:ascii="Times New Roman" w:hAnsi="Times New Roman" w:cs="Times New Roman"/>
          <w:i/>
          <w:iCs/>
          <w:kern w:val="0"/>
        </w:rPr>
        <w:t>Musical genre classification of audio signals</w:t>
      </w:r>
      <w:r w:rsidRPr="00E26E44">
        <w:rPr>
          <w:rFonts w:ascii="Times New Roman" w:hAnsi="Times New Roman" w:cs="Times New Roman"/>
          <w:kern w:val="0"/>
        </w:rPr>
        <w:t>. IEEE Transactions on Speech and Audio Processing, 10(5), 293–302. https://doi.org/10.1109/TSA.2002.800560</w:t>
      </w:r>
    </w:p>
    <w:p w14:paraId="6FE85274" w14:textId="77777777" w:rsidR="00CE2189" w:rsidRDefault="00CE2189"/>
    <w:sectPr w:rsidR="00CE2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D2"/>
    <w:rsid w:val="000901BA"/>
    <w:rsid w:val="001E65BE"/>
    <w:rsid w:val="003D6426"/>
    <w:rsid w:val="0040427B"/>
    <w:rsid w:val="00573BD2"/>
    <w:rsid w:val="00653AC4"/>
    <w:rsid w:val="006D336C"/>
    <w:rsid w:val="007662A9"/>
    <w:rsid w:val="00887E87"/>
    <w:rsid w:val="009350D9"/>
    <w:rsid w:val="009D09FC"/>
    <w:rsid w:val="009D394F"/>
    <w:rsid w:val="00B22B06"/>
    <w:rsid w:val="00C0060E"/>
    <w:rsid w:val="00C50109"/>
    <w:rsid w:val="00CE2189"/>
    <w:rsid w:val="00E26E44"/>
    <w:rsid w:val="00F90781"/>
    <w:rsid w:val="00FD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BB4A"/>
  <w15:chartTrackingRefBased/>
  <w15:docId w15:val="{FABDB2C5-80EF-A841-9BDA-66A67F6C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D2"/>
    <w:rPr>
      <w:rFonts w:eastAsiaTheme="majorEastAsia" w:cstheme="majorBidi"/>
      <w:color w:val="272727" w:themeColor="text1" w:themeTint="D8"/>
    </w:rPr>
  </w:style>
  <w:style w:type="paragraph" w:styleId="Title">
    <w:name w:val="Title"/>
    <w:basedOn w:val="Normal"/>
    <w:next w:val="Normal"/>
    <w:link w:val="TitleChar"/>
    <w:uiPriority w:val="10"/>
    <w:qFormat/>
    <w:rsid w:val="00573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D2"/>
    <w:pPr>
      <w:spacing w:before="160"/>
      <w:jc w:val="center"/>
    </w:pPr>
    <w:rPr>
      <w:i/>
      <w:iCs/>
      <w:color w:val="404040" w:themeColor="text1" w:themeTint="BF"/>
    </w:rPr>
  </w:style>
  <w:style w:type="character" w:customStyle="1" w:styleId="QuoteChar">
    <w:name w:val="Quote Char"/>
    <w:basedOn w:val="DefaultParagraphFont"/>
    <w:link w:val="Quote"/>
    <w:uiPriority w:val="29"/>
    <w:rsid w:val="00573BD2"/>
    <w:rPr>
      <w:i/>
      <w:iCs/>
      <w:color w:val="404040" w:themeColor="text1" w:themeTint="BF"/>
    </w:rPr>
  </w:style>
  <w:style w:type="paragraph" w:styleId="ListParagraph">
    <w:name w:val="List Paragraph"/>
    <w:basedOn w:val="Normal"/>
    <w:uiPriority w:val="34"/>
    <w:qFormat/>
    <w:rsid w:val="00573BD2"/>
    <w:pPr>
      <w:ind w:left="720"/>
      <w:contextualSpacing/>
    </w:pPr>
  </w:style>
  <w:style w:type="character" w:styleId="IntenseEmphasis">
    <w:name w:val="Intense Emphasis"/>
    <w:basedOn w:val="DefaultParagraphFont"/>
    <w:uiPriority w:val="21"/>
    <w:qFormat/>
    <w:rsid w:val="00573BD2"/>
    <w:rPr>
      <w:i/>
      <w:iCs/>
      <w:color w:val="0F4761" w:themeColor="accent1" w:themeShade="BF"/>
    </w:rPr>
  </w:style>
  <w:style w:type="paragraph" w:styleId="IntenseQuote">
    <w:name w:val="Intense Quote"/>
    <w:basedOn w:val="Normal"/>
    <w:next w:val="Normal"/>
    <w:link w:val="IntenseQuoteChar"/>
    <w:uiPriority w:val="30"/>
    <w:qFormat/>
    <w:rsid w:val="00573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D2"/>
    <w:rPr>
      <w:i/>
      <w:iCs/>
      <w:color w:val="0F4761" w:themeColor="accent1" w:themeShade="BF"/>
    </w:rPr>
  </w:style>
  <w:style w:type="character" w:styleId="IntenseReference">
    <w:name w:val="Intense Reference"/>
    <w:basedOn w:val="DefaultParagraphFont"/>
    <w:uiPriority w:val="32"/>
    <w:qFormat/>
    <w:rsid w:val="00573BD2"/>
    <w:rPr>
      <w:b/>
      <w:bCs/>
      <w:smallCaps/>
      <w:color w:val="0F4761" w:themeColor="accent1" w:themeShade="BF"/>
      <w:spacing w:val="5"/>
    </w:rPr>
  </w:style>
  <w:style w:type="paragraph" w:styleId="NormalWeb">
    <w:name w:val="Normal (Web)"/>
    <w:basedOn w:val="Normal"/>
    <w:uiPriority w:val="99"/>
    <w:unhideWhenUsed/>
    <w:rsid w:val="00573B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73BD2"/>
    <w:rPr>
      <w:i/>
      <w:iCs/>
    </w:rPr>
  </w:style>
  <w:style w:type="character" w:styleId="Strong">
    <w:name w:val="Strong"/>
    <w:basedOn w:val="DefaultParagraphFont"/>
    <w:uiPriority w:val="22"/>
    <w:qFormat/>
    <w:rsid w:val="00F90781"/>
    <w:rPr>
      <w:b/>
      <w:bCs/>
    </w:rPr>
  </w:style>
  <w:style w:type="character" w:styleId="Hyperlink">
    <w:name w:val="Hyperlink"/>
    <w:basedOn w:val="DefaultParagraphFont"/>
    <w:uiPriority w:val="99"/>
    <w:unhideWhenUsed/>
    <w:rsid w:val="009D394F"/>
    <w:rPr>
      <w:color w:val="467886" w:themeColor="hyperlink"/>
      <w:u w:val="single"/>
    </w:rPr>
  </w:style>
  <w:style w:type="character" w:styleId="UnresolvedMention">
    <w:name w:val="Unresolved Mention"/>
    <w:basedOn w:val="DefaultParagraphFont"/>
    <w:uiPriority w:val="99"/>
    <w:semiHidden/>
    <w:unhideWhenUsed/>
    <w:rsid w:val="009D394F"/>
    <w:rPr>
      <w:color w:val="605E5C"/>
      <w:shd w:val="clear" w:color="auto" w:fill="E1DFDD"/>
    </w:rPr>
  </w:style>
  <w:style w:type="paragraph" w:styleId="NoSpacing">
    <w:name w:val="No Spacing"/>
    <w:uiPriority w:val="1"/>
    <w:qFormat/>
    <w:rsid w:val="001E65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1037</Words>
  <Characters>7078</Characters>
  <Application>Microsoft Office Word</Application>
  <DocSecurity>0</DocSecurity>
  <Lines>112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Orais-Bonheimer</dc:creator>
  <cp:keywords/>
  <dc:description/>
  <cp:lastModifiedBy>Brittney Orais-Bonheimer</cp:lastModifiedBy>
  <cp:revision>8</cp:revision>
  <dcterms:created xsi:type="dcterms:W3CDTF">2026-01-07T03:47:00Z</dcterms:created>
  <dcterms:modified xsi:type="dcterms:W3CDTF">2026-01-09T06:34:00Z</dcterms:modified>
</cp:coreProperties>
</file>