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B22222"/>
          <w:sz w:val="24"/>
          <w:szCs w:val="24"/>
        </w:rPr>
        <w:t xml:space="preserve">ÓRALE – AUTHENTIC MEXICAN FLAVOR</w:t>
      </w:r>
    </w:p>
    <w:p>
      <w:r>
        <w:rPr>
          <w:rFonts w:ascii="Arial" w:cs="Arial" w:eastAsia="Arial" w:hAnsi="Arial"/>
          <w:b/>
          <w:bCs/>
          <w:color w:val="2E4053"/>
          <w:sz w:val="24"/>
          <w:szCs w:val="24"/>
        </w:rPr>
        <w:t xml:space="preserve">HACCP-09 — Staff Training Log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1.4 · August 17, 2026</w:t>
      </w:r>
    </w:p>
    <w:p>
      <w:pPr>
        <w:spacing w:after="20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Instructions: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Complete upon onboarding of each employee and at annual reviews.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Full name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Course/Certification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Level 1/2/3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Training body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Date obtained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Renewal date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Certificate Number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Employee signature</w:t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Órale – Authentic Mexican Flavor Limited · CRO 805512 · Format HACCP-09 v1.4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2026-08-17T22:06:27.810Z</dcterms:created>
  <dcterms:modified xsi:type="dcterms:W3CDTF">2026-08-17T22:06:27.810Z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