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k3-feasibility-analysis"/>
    <w:p>
      <w:pPr>
        <w:pStyle w:val="Heading1"/>
      </w:pPr>
      <w:r>
        <w:t xml:space="preserve">EK3 Feasibility Analysis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Honest assessment of technical and commercial feasibility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EK3 concept has</w:t>
      </w:r>
      <w:r>
        <w:t xml:space="preserve"> </w:t>
      </w:r>
      <w:r>
        <w:rPr>
          <w:b/>
          <w:bCs/>
        </w:rPr>
        <w:t xml:space="preserve">strong technical foundations</w:t>
      </w:r>
      <w:r>
        <w:t xml:space="preserve"> </w:t>
      </w:r>
      <w:r>
        <w:t xml:space="preserve">but faces</w:t>
      </w:r>
      <w:r>
        <w:t xml:space="preserve"> </w:t>
      </w:r>
      <w:r>
        <w:rPr>
          <w:b/>
          <w:bCs/>
        </w:rPr>
        <w:t xml:space="preserve">significant commercialization challenges</w:t>
      </w:r>
      <w:r>
        <w:t xml:space="preserve">. The core innovation (distributed coordination) is proven in software - the question is whether it translates to power electronics at competitive cost.</w:t>
      </w:r>
    </w:p>
    <w:p>
      <w:pPr>
        <w:pStyle w:val="BodyText"/>
      </w:pPr>
      <w:r>
        <w:rPr>
          <w:b/>
          <w:bCs/>
        </w:rPr>
        <w:t xml:space="preserve">Verdict</w:t>
      </w:r>
      <w:r>
        <w:t xml:space="preserve">: Technically feasible, commercially uncertain. High-risk, high-reward.</w:t>
      </w:r>
    </w:p>
    <w:p>
      <w:r>
        <w:pict>
          <v:rect style="width:0;height:1.5pt" o:hralign="center" o:hrstd="t" o:hr="t"/>
        </w:pict>
      </w:r>
    </w:p>
    <w:bookmarkEnd w:id="9"/>
    <w:bookmarkStart w:id="13" w:name="technical-feasibility"/>
    <w:p>
      <w:pPr>
        <w:pStyle w:val="Heading2"/>
      </w:pPr>
      <w:r>
        <w:t xml:space="preserve">1. Technical Feasibility</w:t>
      </w:r>
    </w:p>
    <w:bookmarkStart w:id="10" w:name="whats-proven"/>
    <w:p>
      <w:pPr>
        <w:pStyle w:val="Heading3"/>
      </w:pPr>
      <w:r>
        <w:t xml:space="preserve">What’s Proven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consensus works</w:t>
            </w:r>
          </w:p>
        </w:tc>
        <w:tc>
          <w:tcPr/>
          <w:p>
            <w:pPr>
              <w:pStyle w:val="Compact"/>
            </w:pPr>
            <w:r>
              <w:t xml:space="preserve">Raft algorithm is battle-tested (etcd, Consul, CockroachDB)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CAN-FD handles 100+ nodes</w:t>
            </w:r>
          </w:p>
        </w:tc>
        <w:tc>
          <w:tcPr/>
          <w:p>
            <w:pPr>
              <w:pStyle w:val="Compact"/>
            </w:pPr>
            <w:r>
              <w:t xml:space="preserve">Automotive industry deploys this daily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LLC topology at 3.3 kW</w:t>
            </w:r>
          </w:p>
        </w:tc>
        <w:tc>
          <w:tcPr/>
          <w:p>
            <w:pPr>
              <w:pStyle w:val="Compact"/>
            </w:pPr>
            <w:r>
              <w:t xml:space="preserve">Standard design, many reference implementations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STM32G474 for power control</w:t>
            </w:r>
          </w:p>
        </w:tc>
        <w:tc>
          <w:tcPr/>
          <w:p>
            <w:pPr>
              <w:pStyle w:val="Compact"/>
            </w:pPr>
            <w:r>
              <w:t xml:space="preserve">ST’s reference designs exist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 MOSFETs at this power level</w:t>
            </w:r>
          </w:p>
        </w:tc>
        <w:tc>
          <w:tcPr/>
          <w:p>
            <w:pPr>
              <w:pStyle w:val="Compact"/>
            </w:pPr>
            <w:r>
              <w:t xml:space="preserve">Commodity parts (Wolfspeed, Infineon)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</w:tr>
    </w:tbl>
    <w:bookmarkEnd w:id="10"/>
    <w:bookmarkStart w:id="11" w:name="whats-unproven"/>
    <w:p>
      <w:pPr>
        <w:pStyle w:val="Heading3"/>
      </w:pPr>
      <w:r>
        <w:t xml:space="preserve">What’s Unproven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sync voltage within spec</w:t>
            </w:r>
          </w:p>
        </w:tc>
        <w:tc>
          <w:tcPr/>
          <w:p>
            <w:pPr>
              <w:pStyle w:val="Compact"/>
            </w:pPr>
            <w:r>
              <w:t xml:space="preserve">Phase drift between 100+ modules?</w:t>
            </w:r>
          </w:p>
        </w:tc>
        <w:tc>
          <w:tcPr/>
          <w:p>
            <w:pPr>
              <w:pStyle w:val="Compact"/>
            </w:pPr>
            <w:r>
              <w:t xml:space="preserve">Droop control + tight PLL - needs hardware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management at density</w:t>
            </w:r>
          </w:p>
        </w:tc>
        <w:tc>
          <w:tcPr/>
          <w:p>
            <w:pPr>
              <w:pStyle w:val="Compact"/>
            </w:pPr>
            <w:r>
              <w:t xml:space="preserve">7 modules in 1U = 23 kW in small space</w:t>
            </w:r>
          </w:p>
        </w:tc>
        <w:tc>
          <w:tcPr/>
          <w:p>
            <w:pPr>
              <w:pStyle w:val="Compact"/>
            </w:pPr>
            <w:r>
              <w:t xml:space="preserve">Forced air plenum design - needs thermal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EMC compliance at scale</w:t>
            </w:r>
          </w:p>
        </w:tc>
        <w:tc>
          <w:tcPr/>
          <w:p>
            <w:pPr>
              <w:pStyle w:val="Compact"/>
            </w:pPr>
            <w:r>
              <w:t xml:space="preserve">100+ switching converters = noise nightmare?</w:t>
            </w:r>
          </w:p>
        </w:tc>
        <w:tc>
          <w:tcPr/>
          <w:p>
            <w:pPr>
              <w:pStyle w:val="Compact"/>
            </w:pPr>
            <w:r>
              <w:t xml:space="preserve">Spread-spectrum, shielding - needs EMC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at 15-25 year target</w:t>
            </w:r>
          </w:p>
        </w:tc>
        <w:tc>
          <w:tcPr/>
          <w:p>
            <w:pPr>
              <w:pStyle w:val="Compact"/>
            </w:pPr>
            <w:r>
              <w:t xml:space="preserve">Capacitor aging, solder fatigue</w:t>
            </w:r>
          </w:p>
        </w:tc>
        <w:tc>
          <w:tcPr/>
          <w:p>
            <w:pPr>
              <w:pStyle w:val="Compact"/>
            </w:pPr>
            <w:r>
              <w:t xml:space="preserve">Derating, redundancy - long-term unknown</w:t>
            </w:r>
          </w:p>
        </w:tc>
      </w:tr>
    </w:tbl>
    <w:bookmarkEnd w:id="11"/>
    <w:bookmarkStart w:id="12" w:name="technical-risk-assessment"/>
    <w:p>
      <w:pPr>
        <w:pStyle w:val="Heading3"/>
      </w:pPr>
      <w:r>
        <w:t xml:space="preserve">Technical Risk Assessment</w:t>
      </w:r>
    </w:p>
    <w:p>
      <w:pPr>
        <w:pStyle w:val="FirstParagraph"/>
      </w:pPr>
      <w:r>
        <w:rPr>
          <w:b/>
          <w:bCs/>
        </w:rPr>
        <w:t xml:space="preserve">LOW RISK:</w:t>
      </w:r>
      <w:r>
        <w:t xml:space="preserve"> </w:t>
      </w:r>
      <w:r>
        <w:t xml:space="preserve">- Basic power electronics (LLC, SiC, STM32)</w:t>
      </w:r>
      <w:r>
        <w:t xml:space="preserve"> </w:t>
      </w:r>
      <w:r>
        <w:t xml:space="preserve">- Communication protocol (CAN-FD)</w:t>
      </w:r>
      <w:r>
        <w:t xml:space="preserve"> </w:t>
      </w:r>
      <w:r>
        <w:t xml:space="preserve">- Consensus algorithm (Raft variant)</w:t>
      </w:r>
    </w:p>
    <w:p>
      <w:pPr>
        <w:pStyle w:val="BodyText"/>
      </w:pPr>
      <w:r>
        <w:rPr>
          <w:b/>
          <w:bCs/>
        </w:rPr>
        <w:t xml:space="preserve">MEDIUM RISK:</w:t>
      </w:r>
      <w:r>
        <w:t xml:space="preserve"> </w:t>
      </w:r>
      <w:r>
        <w:t xml:space="preserve">- Parallel operation stability (droop control tuning)</w:t>
      </w:r>
      <w:r>
        <w:t xml:space="preserve"> </w:t>
      </w:r>
      <w:r>
        <w:t xml:space="preserve">- Thermal management at high density</w:t>
      </w:r>
      <w:r>
        <w:t xml:space="preserve"> </w:t>
      </w:r>
      <w:r>
        <w:t xml:space="preserve">- EMC compliance</w:t>
      </w:r>
    </w:p>
    <w:p>
      <w:pPr>
        <w:pStyle w:val="BodyText"/>
      </w:pPr>
      <w:r>
        <w:rPr>
          <w:b/>
          <w:bCs/>
        </w:rPr>
        <w:t xml:space="preserve">HIGH RISK:</w:t>
      </w:r>
      <w:r>
        <w:t xml:space="preserve"> </w:t>
      </w:r>
      <w:r>
        <w:t xml:space="preserve">- Cost target ($50/kW) - see commercial section</w:t>
      </w:r>
      <w:r>
        <w:t xml:space="preserve"> </w:t>
      </w:r>
      <w:r>
        <w:t xml:space="preserve">- 15-25 year reliability claim - unverifiable without field data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ommercial-feasibility"/>
    <w:p>
      <w:pPr>
        <w:pStyle w:val="Heading2"/>
      </w:pPr>
      <w:r>
        <w:t xml:space="preserve">2. Commercial Feasibility</w:t>
      </w:r>
    </w:p>
    <w:bookmarkStart w:id="14" w:name="the-core-problem"/>
    <w:p>
      <w:pPr>
        <w:pStyle w:val="Heading3"/>
      </w:pPr>
      <w:r>
        <w:t xml:space="preserve">The Core Problem</w:t>
      </w:r>
    </w:p>
    <w:p>
      <w:pPr>
        <w:pStyle w:val="FirstParagraph"/>
      </w:pPr>
      <w:r>
        <w:rPr>
          <w:b/>
          <w:bCs/>
        </w:rPr>
        <w:t xml:space="preserve">Established competitors have:</w:t>
      </w:r>
      <w:r>
        <w:t xml:space="preserve"> </w:t>
      </w:r>
      <w:r>
        <w:t xml:space="preserve">- Existing manufacturing at scale</w:t>
      </w:r>
      <w:r>
        <w:t xml:space="preserve"> </w:t>
      </w:r>
      <w:r>
        <w:t xml:space="preserve">- Certified products (CE, UL, etc.)</w:t>
      </w:r>
      <w:r>
        <w:t xml:space="preserve"> </w:t>
      </w:r>
      <w:r>
        <w:t xml:space="preserve">- Customer relationships</w:t>
      </w:r>
      <w:r>
        <w:t xml:space="preserve"> </w:t>
      </w:r>
      <w:r>
        <w:t xml:space="preserve">- Service networks</w:t>
      </w:r>
      <w:r>
        <w:t xml:space="preserve"> </w:t>
      </w:r>
      <w:r>
        <w:t xml:space="preserve">- 10+ years of field data</w:t>
      </w:r>
    </w:p>
    <w:p>
      <w:pPr>
        <w:pStyle w:val="BodyText"/>
      </w:pPr>
      <w:r>
        <w:rPr>
          <w:b/>
          <w:bCs/>
        </w:rPr>
        <w:t xml:space="preserve">EK3 has:</w:t>
      </w:r>
      <w:r>
        <w:t xml:space="preserve"> </w:t>
      </w:r>
      <w:r>
        <w:t xml:space="preserve">- Novel architecture (unproven in market)</w:t>
      </w:r>
      <w:r>
        <w:t xml:space="preserve"> </w:t>
      </w:r>
      <w:r>
        <w:t xml:space="preserve">- No certifications</w:t>
      </w:r>
      <w:r>
        <w:t xml:space="preserve"> </w:t>
      </w:r>
      <w:r>
        <w:t xml:space="preserve">- No manufacturing</w:t>
      </w:r>
      <w:r>
        <w:t xml:space="preserve"> </w:t>
      </w:r>
      <w:r>
        <w:t xml:space="preserve">- No customers</w:t>
      </w:r>
      <w:r>
        <w:t xml:space="preserve"> </w:t>
      </w:r>
      <w:r>
        <w:t xml:space="preserve">- No field data</w:t>
      </w:r>
    </w:p>
    <w:bookmarkEnd w:id="14"/>
    <w:bookmarkStart w:id="15" w:name="cost-analysis"/>
    <w:p>
      <w:pPr>
        <w:pStyle w:val="Heading3"/>
      </w:pPr>
      <w:r>
        <w:t xml:space="preserve">Cost Analysis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$50/kW (aggressive)</w:t>
      </w:r>
      <w:r>
        <w:t xml:space="preserve"> </w:t>
      </w:r>
      <w:r>
        <w:rPr>
          <w:b/>
          <w:bCs/>
        </w:rPr>
        <w:t xml:space="preserve">ABB/Siemens:</w:t>
      </w:r>
      <w:r>
        <w:t xml:space="preserve"> </w:t>
      </w:r>
      <w:r>
        <w:t xml:space="preserve">~$100-150/kW at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Cost @ 1 unit</w:t>
            </w:r>
          </w:p>
        </w:tc>
        <w:tc>
          <w:tcPr/>
          <w:p>
            <w:pPr>
              <w:pStyle w:val="Compact"/>
            </w:pPr>
            <w:r>
              <w:t xml:space="preserve">Cost @ 1000 units</w:t>
            </w:r>
          </w:p>
        </w:tc>
        <w:tc>
          <w:tcPr/>
          <w:p>
            <w:pPr>
              <w:pStyle w:val="Compact"/>
            </w:pPr>
            <w:r>
              <w:t xml:space="preserve">Cost @ 100K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 MOSFETs (4x)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Capacitors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STM32G474</w:t>
            </w:r>
          </w:p>
        </w:tc>
        <w:tc>
          <w:tcPr/>
          <w:p>
            <w:pPr>
              <w:pStyle w:val="Compact"/>
            </w:pPr>
            <w:r>
              <w:t xml:space="preserve">$8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  <w:tc>
          <w:tcPr/>
          <w:p>
            <w:pPr>
              <w:pStyle w:val="Compact"/>
            </w:pPr>
            <w:r>
              <w:t xml:space="preserve">$3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+ assembly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$35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Enclosure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Magnetics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 (connectors, etc.)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kW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$89/kW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$56/kW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$34/kW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Reality check:</w:t>
      </w:r>
      <w:r>
        <w:t xml:space="preserve"> </w:t>
      </w:r>
      <w:r>
        <w:t xml:space="preserve">$50/kW is achievable at 100K+ unit volumes. At startup volumes, more like $90-150/kW -</w:t>
      </w:r>
      <w:r>
        <w:t xml:space="preserve"> </w:t>
      </w:r>
      <w:r>
        <w:rPr>
          <w:b/>
          <w:bCs/>
        </w:rPr>
        <w:t xml:space="preserve">not cheaper than incumbents</w:t>
      </w:r>
      <w:r>
        <w:t xml:space="preserve">.</w:t>
      </w:r>
    </w:p>
    <w:bookmarkEnd w:id="15"/>
    <w:bookmarkStart w:id="16" w:name="certification-costs"/>
    <w:p>
      <w:pPr>
        <w:pStyle w:val="Heading3"/>
      </w:pPr>
      <w:r>
        <w:t xml:space="preserve">Certification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marking (EU)</w:t>
            </w:r>
          </w:p>
        </w:tc>
        <w:tc>
          <w:tcPr/>
          <w:p>
            <w:pPr>
              <w:pStyle w:val="Compact"/>
            </w:pPr>
            <w:r>
              <w:t xml:space="preserve">€30-50K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 (North America)</w:t>
            </w:r>
          </w:p>
        </w:tc>
        <w:tc>
          <w:tcPr/>
          <w:p>
            <w:pPr>
              <w:pStyle w:val="Compact"/>
            </w:pPr>
            <w:r>
              <w:t xml:space="preserve">$50-100K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15118 (vehicle comms)</w:t>
            </w:r>
          </w:p>
        </w:tc>
        <w:tc>
          <w:tcPr/>
          <w:p>
            <w:pPr>
              <w:pStyle w:val="Compact"/>
            </w:pPr>
            <w:r>
              <w:t xml:space="preserve">€20-30K</w:t>
            </w:r>
          </w:p>
        </w:tc>
        <w:tc>
          <w:tcPr/>
          <w:p>
            <w:pPr>
              <w:pStyle w:val="Compact"/>
            </w:pPr>
            <w:r>
              <w:t xml:space="preserve">3-6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codes (V2G)</w:t>
            </w:r>
          </w:p>
        </w:tc>
        <w:tc>
          <w:tcPr/>
          <w:p>
            <w:pPr>
              <w:pStyle w:val="Compact"/>
            </w:pPr>
            <w:r>
              <w:t xml:space="preserve">€50-100K</w:t>
            </w:r>
          </w:p>
        </w:tc>
        <w:tc>
          <w:tcPr/>
          <w:p>
            <w:pPr>
              <w:pStyle w:val="Compact"/>
            </w:pPr>
            <w:r>
              <w:t xml:space="preserve">12-18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€150-280K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18-36 months</w:t>
            </w:r>
          </w:p>
        </w:tc>
      </w:tr>
    </w:tbl>
    <w:p>
      <w:pPr>
        <w:pStyle w:val="BodyText"/>
      </w:pPr>
      <w:r>
        <w:t xml:space="preserve">This is per product variant - changes require re-certification.</w:t>
      </w:r>
    </w:p>
    <w:bookmarkEnd w:id="16"/>
    <w:bookmarkStart w:id="17" w:name="market-entry-barriers"/>
    <w:p>
      <w:pPr>
        <w:pStyle w:val="Heading3"/>
      </w:pPr>
      <w:r>
        <w:t xml:space="preserve">Market Entry Barriers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Chicken-and-egg</w:t>
      </w:r>
      <w:r>
        <w:t xml:space="preserve">: Need volume for low cost, need low cost for volume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aversion</w:t>
      </w:r>
      <w:r>
        <w:t xml:space="preserve">: Fleet operators won’t bet on unproven technology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network</w:t>
      </w:r>
      <w:r>
        <w:t xml:space="preserve">: Who repairs a module in Hamburg at 3 AM?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</w:t>
      </w:r>
      <w:r>
        <w:t xml:space="preserve">: If charging fails and bus doesn’t run, who pays?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ompetitive-analysis"/>
    <w:p>
      <w:pPr>
        <w:pStyle w:val="Heading2"/>
      </w:pPr>
      <w:r>
        <w:t xml:space="preserve">3. Competitive Analysis</w:t>
      </w:r>
    </w:p>
    <w:bookmarkStart w:id="19" w:name="why-would-anyone-buy-ek3"/>
    <w:p>
      <w:pPr>
        <w:pStyle w:val="Heading3"/>
      </w:pPr>
      <w:r>
        <w:t xml:space="preserve">Why Would Anyone Buy EK3?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421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Real?</w:t>
            </w:r>
          </w:p>
        </w:tc>
        <w:tc>
          <w:tcPr/>
          <w:p>
            <w:pPr>
              <w:pStyle w:val="Compact"/>
            </w:pPr>
            <w:r>
              <w:t xml:space="preserve">Competitor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cost</w:t>
            </w:r>
          </w:p>
        </w:tc>
        <w:tc>
          <w:tcPr/>
          <w:p>
            <w:pPr>
              <w:pStyle w:val="Compact"/>
            </w:pPr>
            <w:r>
              <w:t xml:space="preserve">Only at massive scale</w:t>
            </w:r>
          </w:p>
        </w:tc>
        <w:tc>
          <w:tcPr/>
          <w:p>
            <w:pPr>
              <w:pStyle w:val="Compact"/>
            </w:pPr>
            <w:r>
              <w:t xml:space="preserve">Incumbents can cut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Modularity</w:t>
            </w:r>
          </w:p>
        </w:tc>
        <w:tc>
          <w:tcPr/>
          <w:p>
            <w:pPr>
              <w:pStyle w:val="Compact"/>
            </w:pPr>
            <w:r>
              <w:t xml:space="preserve">Yes, genuine</w:t>
            </w:r>
          </w:p>
        </w:tc>
        <w:tc>
          <w:tcPr/>
          <w:p>
            <w:pPr>
              <w:pStyle w:val="Compact"/>
            </w:pPr>
            <w:r>
              <w:t xml:space="preserve">Kempower already modular (20 kW units)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single point of failure</w:t>
            </w:r>
          </w:p>
        </w:tc>
        <w:tc>
          <w:tcPr/>
          <w:p>
            <w:pPr>
              <w:pStyle w:val="Compact"/>
            </w:pPr>
            <w:r>
              <w:t xml:space="preserve">Yes, genuine</w:t>
            </w:r>
          </w:p>
        </w:tc>
        <w:tc>
          <w:tcPr/>
          <w:p>
            <w:pPr>
              <w:pStyle w:val="Compact"/>
            </w:pPr>
            <w:r>
              <w:t xml:space="preserve">Add redundancy to existing designs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V2G ready</w:t>
            </w:r>
          </w:p>
        </w:tc>
        <w:tc>
          <w:tcPr/>
          <w:p>
            <w:pPr>
              <w:pStyle w:val="Compact"/>
            </w:pPr>
            <w:r>
              <w:t xml:space="preserve">Yes, but so are others</w:t>
            </w:r>
          </w:p>
        </w:tc>
        <w:tc>
          <w:tcPr/>
          <w:p>
            <w:pPr>
              <w:pStyle w:val="Compact"/>
            </w:pPr>
            <w:r>
              <w:t xml:space="preserve">ABB, Siemens have V2G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serviceability</w:t>
            </w:r>
          </w:p>
        </w:tc>
        <w:tc>
          <w:tcPr/>
          <w:p>
            <w:pPr>
              <w:pStyle w:val="Compact"/>
            </w:pPr>
            <w:r>
              <w:t xml:space="preserve">Yes, genuine</w:t>
            </w:r>
          </w:p>
        </w:tc>
        <w:tc>
          <w:tcPr/>
          <w:p>
            <w:pPr>
              <w:pStyle w:val="Compact"/>
            </w:pPr>
            <w:r>
              <w:t xml:space="preserve">Training + spare parts solves this</w:t>
            </w:r>
          </w:p>
        </w:tc>
      </w:tr>
    </w:tbl>
    <w:bookmarkEnd w:id="19"/>
    <w:bookmarkStart w:id="20" w:name="honest-competitive-position"/>
    <w:p>
      <w:pPr>
        <w:pStyle w:val="Heading3"/>
      </w:pPr>
      <w:r>
        <w:t xml:space="preserve">Honest Competitive Position</w:t>
      </w:r>
    </w:p>
    <w:p>
      <w:pPr>
        <w:pStyle w:val="FirstParagraph"/>
      </w:pPr>
      <w:r>
        <w:rPr>
          <w:b/>
          <w:bCs/>
        </w:rPr>
        <w:t xml:space="preserve">EK3 is genuinely novel in:</w:t>
      </w:r>
      <w:r>
        <w:t xml:space="preserve"> </w:t>
      </w:r>
      <w:r>
        <w:t xml:space="preserve">- Extreme modularity (3.3 kW vs 20+ kW)</w:t>
      </w:r>
      <w:r>
        <w:t xml:space="preserve"> </w:t>
      </w:r>
      <w:r>
        <w:t xml:space="preserve">- Distributed intelligence (no central controller)</w:t>
      </w:r>
      <w:r>
        <w:t xml:space="preserve"> </w:t>
      </w:r>
      <w:r>
        <w:t xml:space="preserve">- Fleet logistics model (swap vs repair)</w:t>
      </w:r>
    </w:p>
    <w:p>
      <w:pPr>
        <w:pStyle w:val="BodyText"/>
      </w:pPr>
      <w:r>
        <w:rPr>
          <w:b/>
          <w:bCs/>
        </w:rPr>
        <w:t xml:space="preserve">But these advantages matter only if:</w:t>
      </w:r>
      <w:r>
        <w:t xml:space="preserve"> </w:t>
      </w:r>
      <w:r>
        <w:t xml:space="preserve">- Cost is competitive (not at startup scale)</w:t>
      </w:r>
      <w:r>
        <w:t xml:space="preserve"> </w:t>
      </w:r>
      <w:r>
        <w:t xml:space="preserve">- Reliability is proven (takes years)</w:t>
      </w:r>
      <w:r>
        <w:t xml:space="preserve"> </w:t>
      </w:r>
      <w:r>
        <w:t xml:space="preserve">- Customers trust a new vendor (takes references)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cenarios"/>
    <w:p>
      <w:pPr>
        <w:pStyle w:val="Heading2"/>
      </w:pPr>
      <w:r>
        <w:t xml:space="preserve">4. Scenarios</w:t>
      </w:r>
    </w:p>
    <w:bookmarkStart w:id="22" w:name="optimistic-scenario"/>
    <w:p>
      <w:pPr>
        <w:pStyle w:val="Heading3"/>
      </w:pPr>
      <w:r>
        <w:t xml:space="preserve">Optimistic Scenario</w:t>
      </w:r>
    </w:p>
    <w:p>
      <w:pPr>
        <w:pStyle w:val="Compact"/>
        <w:numPr>
          <w:ilvl w:val="0"/>
          <w:numId w:val="1002"/>
        </w:numPr>
      </w:pPr>
      <w:r>
        <w:t xml:space="preserve">Land pilot with progressive fleet operator (2026)</w:t>
      </w:r>
    </w:p>
    <w:p>
      <w:pPr>
        <w:pStyle w:val="Compact"/>
        <w:numPr>
          <w:ilvl w:val="0"/>
          <w:numId w:val="1002"/>
        </w:numPr>
      </w:pPr>
      <w:r>
        <w:t xml:space="preserve">Prove reliability over 12 months (2027)</w:t>
      </w:r>
    </w:p>
    <w:p>
      <w:pPr>
        <w:pStyle w:val="Compact"/>
        <w:numPr>
          <w:ilvl w:val="0"/>
          <w:numId w:val="1002"/>
        </w:numPr>
      </w:pPr>
      <w:r>
        <w:t xml:space="preserve">Accelerator funding enables scale (2027)</w:t>
      </w:r>
    </w:p>
    <w:p>
      <w:pPr>
        <w:pStyle w:val="Compact"/>
        <w:numPr>
          <w:ilvl w:val="0"/>
          <w:numId w:val="1002"/>
        </w:numPr>
      </w:pPr>
      <w:r>
        <w:t xml:space="preserve">EU mandate pressure creates demand (2028+)</w:t>
      </w:r>
    </w:p>
    <w:p>
      <w:pPr>
        <w:pStyle w:val="Compact"/>
        <w:numPr>
          <w:ilvl w:val="0"/>
          <w:numId w:val="1002"/>
        </w:numPr>
      </w:pPr>
      <w:r>
        <w:t xml:space="preserve">Reach 10K+ unit volumes, cost becomes competitive</w:t>
      </w:r>
    </w:p>
    <w:p>
      <w:pPr>
        <w:pStyle w:val="FirstParagraph"/>
      </w:pPr>
      <w:r>
        <w:rPr>
          <w:b/>
          <w:bCs/>
        </w:rPr>
        <w:t xml:space="preserve">Probability: 15-20%</w:t>
      </w:r>
    </w:p>
    <w:bookmarkEnd w:id="22"/>
    <w:bookmarkStart w:id="23" w:name="realistic-scenario"/>
    <w:p>
      <w:pPr>
        <w:pStyle w:val="Heading3"/>
      </w:pPr>
      <w:r>
        <w:t xml:space="preserve">Realistic Scenario</w:t>
      </w:r>
    </w:p>
    <w:p>
      <w:pPr>
        <w:pStyle w:val="Compact"/>
        <w:numPr>
          <w:ilvl w:val="0"/>
          <w:numId w:val="1003"/>
        </w:numPr>
      </w:pPr>
      <w:r>
        <w:t xml:space="preserve">Struggle to get first pilot (risk aversion)</w:t>
      </w:r>
    </w:p>
    <w:p>
      <w:pPr>
        <w:pStyle w:val="Compact"/>
        <w:numPr>
          <w:ilvl w:val="0"/>
          <w:numId w:val="1003"/>
        </w:numPr>
      </w:pPr>
      <w:r>
        <w:t xml:space="preserve">Burn through funding on certifications</w:t>
      </w:r>
    </w:p>
    <w:p>
      <w:pPr>
        <w:pStyle w:val="Compact"/>
        <w:numPr>
          <w:ilvl w:val="0"/>
          <w:numId w:val="1003"/>
        </w:numPr>
      </w:pPr>
      <w:r>
        <w:t xml:space="preserve">Pivot to component/licensing model</w:t>
      </w:r>
    </w:p>
    <w:p>
      <w:pPr>
        <w:pStyle w:val="Compact"/>
        <w:numPr>
          <w:ilvl w:val="0"/>
          <w:numId w:val="1003"/>
        </w:numPr>
      </w:pPr>
      <w:r>
        <w:t xml:space="preserve">Sell technology to incumbent, not products</w:t>
      </w:r>
    </w:p>
    <w:p>
      <w:pPr>
        <w:pStyle w:val="FirstParagraph"/>
      </w:pPr>
      <w:r>
        <w:rPr>
          <w:b/>
          <w:bCs/>
        </w:rPr>
        <w:t xml:space="preserve">Probability: 50-60%</w:t>
      </w:r>
    </w:p>
    <w:bookmarkEnd w:id="23"/>
    <w:bookmarkStart w:id="24" w:name="pessimistic-scenario"/>
    <w:p>
      <w:pPr>
        <w:pStyle w:val="Heading3"/>
      </w:pPr>
      <w:r>
        <w:t xml:space="preserve">Pessimistic Scenario</w:t>
      </w:r>
    </w:p>
    <w:p>
      <w:pPr>
        <w:pStyle w:val="Compact"/>
        <w:numPr>
          <w:ilvl w:val="0"/>
          <w:numId w:val="1004"/>
        </w:numPr>
      </w:pPr>
      <w:r>
        <w:t xml:space="preserve">Can’t achieve cost targets at low volume</w:t>
      </w:r>
    </w:p>
    <w:p>
      <w:pPr>
        <w:pStyle w:val="Compact"/>
        <w:numPr>
          <w:ilvl w:val="0"/>
          <w:numId w:val="1004"/>
        </w:numPr>
      </w:pPr>
      <w:r>
        <w:t xml:space="preserve">Incumbents copy modular approach</w:t>
      </w:r>
    </w:p>
    <w:p>
      <w:pPr>
        <w:pStyle w:val="Compact"/>
        <w:numPr>
          <w:ilvl w:val="0"/>
          <w:numId w:val="1004"/>
        </w:numPr>
      </w:pPr>
      <w:r>
        <w:t xml:space="preserve">Run out of funding before traction</w:t>
      </w:r>
    </w:p>
    <w:p>
      <w:pPr>
        <w:pStyle w:val="Compact"/>
        <w:numPr>
          <w:ilvl w:val="0"/>
          <w:numId w:val="1004"/>
        </w:numPr>
      </w:pPr>
      <w:r>
        <w:t xml:space="preserve">Technology becomes open-source/abandoned</w:t>
      </w:r>
    </w:p>
    <w:p>
      <w:pPr>
        <w:pStyle w:val="FirstParagraph"/>
      </w:pPr>
      <w:r>
        <w:rPr>
          <w:b/>
          <w:bCs/>
        </w:rPr>
        <w:t xml:space="preserve">Probability: 25-30%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what-would-change-the-analysis"/>
    <w:p>
      <w:pPr>
        <w:pStyle w:val="Heading2"/>
      </w:pPr>
      <w:r>
        <w:t xml:space="preserve">5. What Would Change the Analysis</w:t>
      </w:r>
    </w:p>
    <w:bookmarkStart w:id="26" w:name="positive-catalysts"/>
    <w:p>
      <w:pPr>
        <w:pStyle w:val="Heading3"/>
      </w:pPr>
      <w:r>
        <w:t xml:space="preserve">Positive Catalysts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partner</w:t>
      </w:r>
      <w:r>
        <w:t xml:space="preserve"> </w:t>
      </w:r>
      <w:r>
        <w:t xml:space="preserve">- OEM or utility takes equity stake, provides volume guarantee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Regulation change</w:t>
      </w:r>
      <w:r>
        <w:t xml:space="preserve"> </w:t>
      </w:r>
      <w:r>
        <w:t xml:space="preserve">- EU mandates V2G capability (EK3 native advantage)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Incumbent failure</w:t>
      </w:r>
      <w:r>
        <w:t xml:space="preserve"> </w:t>
      </w:r>
      <w:r>
        <w:t xml:space="preserve">- Major charger reliability scandal creates opening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 breakthrough</w:t>
      </w:r>
      <w:r>
        <w:t xml:space="preserve"> </w:t>
      </w:r>
      <w:r>
        <w:t xml:space="preserve">- SiC prices drop 50%+ (happening gradually)</w:t>
      </w:r>
    </w:p>
    <w:bookmarkEnd w:id="26"/>
    <w:bookmarkStart w:id="27" w:name="negative-catalysts"/>
    <w:p>
      <w:pPr>
        <w:pStyle w:val="Heading3"/>
      </w:pPr>
      <w:r>
        <w:t xml:space="preserve">Negative Catalysts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Kempower succeeds</w:t>
      </w:r>
      <w:r>
        <w:t xml:space="preserve"> </w:t>
      </w:r>
      <w:r>
        <w:t xml:space="preserve">- Modular approach proven by well-funded competitor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Solid-state batteries</w:t>
      </w:r>
      <w:r>
        <w:t xml:space="preserve"> </w:t>
      </w:r>
      <w:r>
        <w:t xml:space="preserve">- Faster charging = less need for distributed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Grid hardening</w:t>
      </w:r>
      <w:r>
        <w:t xml:space="preserve"> </w:t>
      </w:r>
      <w:r>
        <w:t xml:space="preserve">- Utilities solve capacity issues, V2G less valuable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Recession</w:t>
      </w:r>
      <w:r>
        <w:t xml:space="preserve"> </w:t>
      </w:r>
      <w:r>
        <w:t xml:space="preserve">- Fleet electrification delays, funding dries up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honest-conclusion"/>
    <w:p>
      <w:pPr>
        <w:pStyle w:val="Heading2"/>
      </w:pPr>
      <w:r>
        <w:t xml:space="preserve">6. Honest Conclusion</w:t>
      </w:r>
    </w:p>
    <w:bookmarkStart w:id="29" w:name="whats-real"/>
    <w:p>
      <w:pPr>
        <w:pStyle w:val="Heading3"/>
      </w:pPr>
      <w:r>
        <w:t xml:space="preserve">What’s Real</w:t>
      </w:r>
    </w:p>
    <w:p>
      <w:pPr>
        <w:pStyle w:val="Compact"/>
        <w:numPr>
          <w:ilvl w:val="0"/>
          <w:numId w:val="1007"/>
        </w:numPr>
      </w:pPr>
      <w:r>
        <w:t xml:space="preserve">The technical architecture is sound</w:t>
      </w:r>
    </w:p>
    <w:p>
      <w:pPr>
        <w:pStyle w:val="Compact"/>
        <w:numPr>
          <w:ilvl w:val="0"/>
          <w:numId w:val="1007"/>
        </w:numPr>
      </w:pPr>
      <w:r>
        <w:t xml:space="preserve">Distributed coordination is a genuine innovation</w:t>
      </w:r>
    </w:p>
    <w:p>
      <w:pPr>
        <w:pStyle w:val="Compact"/>
        <w:numPr>
          <w:ilvl w:val="0"/>
          <w:numId w:val="1007"/>
        </w:numPr>
      </w:pPr>
      <w:r>
        <w:t xml:space="preserve">Long-term cost advantage is plausible at scale</w:t>
      </w:r>
    </w:p>
    <w:bookmarkEnd w:id="29"/>
    <w:bookmarkStart w:id="30" w:name="whats-uncertain"/>
    <w:p>
      <w:pPr>
        <w:pStyle w:val="Heading3"/>
      </w:pPr>
      <w:r>
        <w:t xml:space="preserve">What’s Uncertain</w:t>
      </w:r>
    </w:p>
    <w:p>
      <w:pPr>
        <w:pStyle w:val="Compact"/>
        <w:numPr>
          <w:ilvl w:val="0"/>
          <w:numId w:val="1008"/>
        </w:numPr>
      </w:pPr>
      <w:r>
        <w:t xml:space="preserve">Path from prototype to scale manufacturing</w:t>
      </w:r>
    </w:p>
    <w:p>
      <w:pPr>
        <w:pStyle w:val="Compact"/>
        <w:numPr>
          <w:ilvl w:val="0"/>
          <w:numId w:val="1008"/>
        </w:numPr>
      </w:pPr>
      <w:r>
        <w:t xml:space="preserve">Customer willingness to adopt unproven technology</w:t>
      </w:r>
    </w:p>
    <w:p>
      <w:pPr>
        <w:pStyle w:val="Compact"/>
        <w:numPr>
          <w:ilvl w:val="0"/>
          <w:numId w:val="1008"/>
        </w:numPr>
      </w:pPr>
      <w:r>
        <w:t xml:space="preserve">Whether cost advantage materializes before funding runs out</w:t>
      </w:r>
    </w:p>
    <w:bookmarkEnd w:id="30"/>
    <w:bookmarkStart w:id="31" w:name="whats-needed-for-success"/>
    <w:p>
      <w:pPr>
        <w:pStyle w:val="Heading3"/>
      </w:pPr>
      <w:r>
        <w:t xml:space="preserve">What’s Needed for Success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Patient capital</w:t>
      </w:r>
      <w:r>
        <w:t xml:space="preserve"> </w:t>
      </w:r>
      <w:r>
        <w:t xml:space="preserve">- 5-7 year horizon minimum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Pilot customer</w:t>
      </w:r>
      <w:r>
        <w:t xml:space="preserve"> </w:t>
      </w:r>
      <w:r>
        <w:t xml:space="preserve">- Someone willing to take risk for innovation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Certification funding</w:t>
      </w:r>
      <w:r>
        <w:t xml:space="preserve"> </w:t>
      </w:r>
      <w:r>
        <w:t xml:space="preserve">- €200K+ before first commercial sale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Manufacturing partner</w:t>
      </w:r>
      <w:r>
        <w:t xml:space="preserve"> </w:t>
      </w:r>
      <w:r>
        <w:t xml:space="preserve">- Can’t build 100K units in garage</w:t>
      </w:r>
    </w:p>
    <w:bookmarkEnd w:id="31"/>
    <w:bookmarkStart w:id="32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For side project:</w:t>
      </w:r>
      <w:r>
        <w:t xml:space="preserve"> </w:t>
      </w:r>
      <w:r>
        <w:t xml:space="preserve">Continue - technical learning is valuable regardless of commercial outcome.</w:t>
      </w:r>
    </w:p>
    <w:p>
      <w:pPr>
        <w:pStyle w:val="BodyText"/>
      </w:pPr>
      <w:r>
        <w:rPr>
          <w:b/>
          <w:bCs/>
        </w:rPr>
        <w:t xml:space="preserve">For startup with co-founder:</w:t>
      </w:r>
      <w:r>
        <w:t xml:space="preserve"> </w:t>
      </w:r>
      <w:r>
        <w:t xml:space="preserve">Viable, but eyes open. Need:</w:t>
      </w:r>
      <w:r>
        <w:t xml:space="preserve"> </w:t>
      </w:r>
      <w:r>
        <w:t xml:space="preserve">- €500K-1M minimum to reach first revenue</w:t>
      </w:r>
      <w:r>
        <w:t xml:space="preserve"> </w:t>
      </w:r>
      <w:r>
        <w:t xml:space="preserve">- 3-5 year runway expectation</w:t>
      </w:r>
      <w:r>
        <w:t xml:space="preserve"> </w:t>
      </w:r>
      <w:r>
        <w:t xml:space="preserve">- Clear pilot customer commitment before scaling</w:t>
      </w:r>
      <w:r>
        <w:t xml:space="preserve"> </w:t>
      </w:r>
      <w:r>
        <w:t xml:space="preserve">- Acceptance that pivot is likely (licensing, components, acqui-hire)</w:t>
      </w:r>
    </w:p>
    <w:p>
      <w:pPr>
        <w:pStyle w:val="BodyText"/>
      </w:pPr>
      <w:r>
        <w:rPr>
          <w:b/>
          <w:bCs/>
        </w:rPr>
        <w:t xml:space="preserve">The co-founder question:</w:t>
      </w:r>
      <w:r>
        <w:t xml:space="preserve"> </w:t>
      </w:r>
      <w:r>
        <w:t xml:space="preserve">Is your potential co-founder ready for:</w:t>
      </w:r>
      <w:r>
        <w:t xml:space="preserve"> </w:t>
      </w:r>
      <w:r>
        <w:t xml:space="preserve">- 3-5 years of grind before knowing if it works?</w:t>
      </w:r>
      <w:r>
        <w:t xml:space="preserve"> </w:t>
      </w:r>
      <w:r>
        <w:t xml:space="preserve">- High probability (~60%) of pivot or exit, not original vision?</w:t>
      </w:r>
      <w:r>
        <w:t xml:space="preserve"> </w:t>
      </w:r>
      <w:r>
        <w:t xml:space="preserve">- €200K+ spent on certifications before selling anything?</w:t>
      </w:r>
    </w:p>
    <w:p>
      <w:pPr>
        <w:pStyle w:val="BodyText"/>
      </w:pPr>
      <w:r>
        <w:t xml:space="preserve">If yes - it’s a legitimate deep-tech bet. Many successful companies started with worse odds.</w:t>
      </w:r>
    </w:p>
    <w:p>
      <w:pPr>
        <w:pStyle w:val="BodyText"/>
      </w:pPr>
      <w:r>
        <w:t xml:space="preserve">If looking for faster path to revenue - this isn’t 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ppendix-key-assumptions"/>
    <w:p>
      <w:pPr>
        <w:pStyle w:val="Heading2"/>
      </w:pPr>
      <w:r>
        <w:t xml:space="preserve">Appendix: Key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If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 prices continue falling</w:t>
            </w:r>
          </w:p>
        </w:tc>
        <w:tc>
          <w:tcPr/>
          <w:p>
            <w:pPr>
              <w:pStyle w:val="Compact"/>
            </w:pPr>
            <w:r>
              <w:t xml:space="preserve">Cost targets impossible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mandates stay on track</w:t>
            </w:r>
          </w:p>
        </w:tc>
        <w:tc>
          <w:tcPr/>
          <w:p>
            <w:pPr>
              <w:pStyle w:val="Compact"/>
            </w:pPr>
            <w:r>
              <w:t xml:space="preserve">Market smaller than projected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V2G becomes valuable</w:t>
            </w:r>
          </w:p>
        </w:tc>
        <w:tc>
          <w:tcPr/>
          <w:p>
            <w:pPr>
              <w:pStyle w:val="Compact"/>
            </w:pPr>
            <w:r>
              <w:t xml:space="preserve">Major differentiator disappears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fleets electrify as planned</w:t>
            </w:r>
          </w:p>
        </w:tc>
        <w:tc>
          <w:tcPr/>
          <w:p>
            <w:pPr>
              <w:pStyle w:val="Compact"/>
            </w:pPr>
            <w:r>
              <w:t xml:space="preserve">Primary market shrinks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breakthrough in battery tech</w:t>
            </w:r>
          </w:p>
        </w:tc>
        <w:tc>
          <w:tcPr/>
          <w:p>
            <w:pPr>
              <w:pStyle w:val="Compact"/>
            </w:pPr>
            <w:r>
              <w:t xml:space="preserve">Fast charging less critical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analysis is intentionally conservative. Optimism is easy; honest assessment is useful.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2026-01-19T19:56:35Z</dcterms:created>
  <dcterms:modified xsi:type="dcterms:W3CDTF">2026-01-19T19:56:35Z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