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ELEKTROKOMBINACIJA - CTO Pozicija</w:t>
      </w:r>
    </w:p>
    <w:p>
      <w:r>
        <w:t>Tehnička vizija i uloga Chief Technology Officer-a</w:t>
      </w:r>
    </w:p>
    <w:p>
      <w:r>
        <w:t>Januar 2026</w:t>
      </w:r>
    </w:p>
    <w:p/>
    <w:p>
      <w:pPr>
        <w:pStyle w:val="Heading1"/>
      </w:pPr>
      <w:r>
        <w:t>1. O KOMPANIJI</w:t>
      </w:r>
    </w:p>
    <w:p>
      <w:r>
        <w:t>Elektrokombinacija razvija modularnu infrastrukturu za punjenje električnih autobusa. Kombinujemo open-source RTOS (EK-KOR2) sa modularnim hardverom (EK3) za samopopravljajuću infrastrukturu punjenja.</w:t>
      </w:r>
    </w:p>
    <w:p>
      <w:r>
        <w:t>Ključne inovacije:</w:t>
      </w:r>
    </w:p>
    <w:p>
      <w:r>
        <w:t>• EK-KOR2: Open-source RTOS za distribuiranu koordinaciju (MIT licenca)</w:t>
      </w:r>
    </w:p>
    <w:p>
      <w:r>
        <w:t>• EK3: Modularni punjač 3.3kW, skalabilan od 3kW do 3MW</w:t>
      </w:r>
    </w:p>
    <w:p>
      <w:r>
        <w:t>• Robot swap sistem: Automatska zamena modula u 40 sekundi</w:t>
      </w:r>
    </w:p>
    <w:p>
      <w:r>
        <w:t>• 5 patenata u pripremi (WIPO PROOF Januar 2026)</w:t>
      </w:r>
    </w:p>
    <w:p/>
    <w:p>
      <w:pPr>
        <w:pStyle w:val="Heading1"/>
      </w:pPr>
      <w:r>
        <w:t>2. TEHNIČKA ARHITEKTURA</w:t>
      </w:r>
    </w:p>
    <w:p>
      <w:pPr>
        <w:pStyle w:val="Heading2"/>
      </w:pPr>
      <w:r>
        <w:t>EK-KOR2 RTOS</w:t>
      </w:r>
    </w:p>
    <w:p>
      <w:r>
        <w:t>Novitet: Potential field scheduling - nema centralnog koordinatora. Moduli se samoorganizuju kroz gradijente potencijalnog polja.</w:t>
      </w:r>
    </w:p>
    <w:p>
      <w:r>
        <w:t>• Jezgro: JEZGRO kernel (C, ~2000 LOC)</w:t>
      </w:r>
    </w:p>
    <w:p>
      <w:r>
        <w:t>• Koordinacija: EK-KOR2 (consensus, topology, heartbeat)</w:t>
      </w:r>
    </w:p>
    <w:p>
      <w:r>
        <w:t>• Komunikacija: CAN-FD @ 5Mbps</w:t>
      </w:r>
    </w:p>
    <w:p>
      <w:r>
        <w:t>• Dual implementacija: C + Rust (u razvoju)</w:t>
      </w:r>
    </w:p>
    <w:p>
      <w:r>
        <w:t>• Testovi: 22 test vektora prolazi</w:t>
      </w:r>
    </w:p>
    <w:p>
      <w:pPr>
        <w:pStyle w:val="Heading2"/>
      </w:pPr>
      <w:r>
        <w:t>EK3 Hardver</w:t>
      </w:r>
    </w:p>
    <w:p>
      <w:r>
        <w:t>• Snaga: 3.3kW po modulu</w:t>
      </w:r>
    </w:p>
    <w:p>
      <w:r>
        <w:t>• Topologija: LLC rezonantni konverter</w:t>
      </w:r>
    </w:p>
    <w:p>
      <w:r>
        <w:t>• MOSFET: 900V SiC (Wolfspeed)</w:t>
      </w:r>
    </w:p>
    <w:p>
      <w:r>
        <w:t>• MCU: STM32G474 (Cortex-M4, 170MHz)</w:t>
      </w:r>
    </w:p>
    <w:p>
      <w:r>
        <w:t>• Dimenzije: 200×320×44mm (1U half-width)</w:t>
      </w:r>
    </w:p>
    <w:p>
      <w:r>
        <w:t>• Efikasnost: &gt;96%</w:t>
      </w:r>
    </w:p>
    <w:p/>
    <w:p>
      <w:pPr>
        <w:pStyle w:val="Heading1"/>
      </w:pPr>
      <w:r>
        <w:t>3. ULOGA CTO-a</w:t>
      </w:r>
    </w:p>
    <w:p>
      <w:pPr>
        <w:pStyle w:val="Heading2"/>
      </w:pPr>
      <w:r>
        <w:t>Primarne odgovornosti</w:t>
      </w:r>
    </w:p>
    <w:p>
      <w:r>
        <w:t>• Tehnička strategija i roadmap proizvoda</w:t>
      </w:r>
    </w:p>
    <w:p>
      <w:r>
        <w:t>• Arhitektura sistema (hardver + softver + cloud)</w:t>
      </w:r>
    </w:p>
    <w:p>
      <w:r>
        <w:t>• Vođenje tehničkog tima (EE, embedded, softver)</w:t>
      </w:r>
    </w:p>
    <w:p>
      <w:r>
        <w:t>• Code review i kvalitet koda</w:t>
      </w:r>
    </w:p>
    <w:p>
      <w:r>
        <w:t>• Izbor tehnologija i alata</w:t>
      </w:r>
    </w:p>
    <w:p>
      <w:r>
        <w:t>• Tehnička due diligence sa investitorima</w:t>
      </w:r>
    </w:p>
    <w:p>
      <w:r>
        <w:t>• IP strategija i patent portfolio</w:t>
      </w:r>
    </w:p>
    <w:p>
      <w:pPr>
        <w:pStyle w:val="Heading2"/>
      </w:pPr>
      <w:r>
        <w:t>Očekivane veštine</w:t>
      </w:r>
    </w:p>
    <w:p>
      <w:r>
        <w:t>• Embedded systems (bare-metal, RTOS)</w:t>
      </w:r>
    </w:p>
    <w:p>
      <w:r>
        <w:t>• Power electronics (poželjno, ne obavezno)</w:t>
      </w:r>
    </w:p>
    <w:p>
      <w:r>
        <w:t>• Distribuirani sistemi i consensus algoritmi</w:t>
      </w:r>
    </w:p>
    <w:p>
      <w:r>
        <w:t>• C/Rust programiranje</w:t>
      </w:r>
    </w:p>
    <w:p>
      <w:r>
        <w:t>• Hardversko-softverska integracija</w:t>
      </w:r>
    </w:p>
    <w:p>
      <w:r>
        <w:t>• Iskustvo sa startupima ili scaleup fazom</w:t>
      </w:r>
    </w:p>
    <w:p>
      <w:r>
        <w:t>• Komunikacija sa netehničkim stakeholderima</w:t>
      </w:r>
    </w:p>
    <w:p/>
    <w:p>
      <w:pPr>
        <w:pStyle w:val="Heading1"/>
      </w:pPr>
      <w:r>
        <w:t>4. KOMPENZACIJA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Komponenta</w:t>
            </w:r>
          </w:p>
        </w:tc>
        <w:tc>
          <w:tcPr>
            <w:tcW w:type="dxa" w:w="4320"/>
          </w:tcPr>
          <w:p>
            <w:r>
              <w:t>Detalji</w:t>
            </w:r>
          </w:p>
        </w:tc>
      </w:tr>
      <w:tr>
        <w:tc>
          <w:tcPr>
            <w:tcW w:type="dxa" w:w="4320"/>
          </w:tcPr>
          <w:p>
            <w:r>
              <w:t>Osnovna plata</w:t>
            </w:r>
          </w:p>
        </w:tc>
        <w:tc>
          <w:tcPr>
            <w:tcW w:type="dxa" w:w="4320"/>
          </w:tcPr>
          <w:p>
            <w:r>
              <w:t>€6,500/mesec (€78,000/god) - EU nivo</w:t>
            </w:r>
          </w:p>
        </w:tc>
      </w:tr>
      <w:tr>
        <w:tc>
          <w:tcPr>
            <w:tcW w:type="dxa" w:w="4320"/>
          </w:tcPr>
          <w:p>
            <w:r>
              <w:t>Equity</w:t>
            </w:r>
          </w:p>
        </w:tc>
        <w:tc>
          <w:tcPr>
            <w:tcW w:type="dxa" w:w="4320"/>
          </w:tcPr>
          <w:p>
            <w:r>
              <w:t>Pregovaramo - značajan udeo za ranog CTO-a</w:t>
            </w:r>
          </w:p>
        </w:tc>
      </w:tr>
      <w:tr>
        <w:tc>
          <w:tcPr>
            <w:tcW w:type="dxa" w:w="4320"/>
          </w:tcPr>
          <w:p>
            <w:r>
              <w:t>Dinamika</w:t>
            </w:r>
          </w:p>
        </w:tc>
        <w:tc>
          <w:tcPr>
            <w:tcW w:type="dxa" w:w="4320"/>
          </w:tcPr>
          <w:p>
            <w:r>
              <w:t>Part-time na početku → full-time sa rastom</w:t>
            </w:r>
          </w:p>
        </w:tc>
      </w:tr>
      <w:tr>
        <w:tc>
          <w:tcPr>
            <w:tcW w:type="dxa" w:w="4320"/>
          </w:tcPr>
          <w:p>
            <w:r>
              <w:t>Lokacija</w:t>
            </w:r>
          </w:p>
        </w:tc>
        <w:tc>
          <w:tcPr>
            <w:tcW w:type="dxa" w:w="4320"/>
          </w:tcPr>
          <w:p>
            <w:r>
              <w:t>Remote-first, povremeni sastanci (Srbija/NL)</w:t>
            </w:r>
          </w:p>
        </w:tc>
      </w:tr>
      <w:tr>
        <w:tc>
          <w:tcPr>
            <w:tcW w:type="dxa" w:w="4320"/>
          </w:tcPr>
          <w:p>
            <w:r>
              <w:t>Početak</w:t>
            </w:r>
          </w:p>
        </w:tc>
        <w:tc>
          <w:tcPr>
            <w:tcW w:type="dxa" w:w="4320"/>
          </w:tcPr>
          <w:p>
            <w:r>
              <w:t>Q1-Q2 2026 (nakon zatvaranja pre-seed runde)</w:t>
            </w:r>
          </w:p>
        </w:tc>
      </w:tr>
    </w:tbl>
    <w:p/>
    <w:p>
      <w:pPr>
        <w:pStyle w:val="Heading1"/>
      </w:pPr>
      <w:r>
        <w:t>5. STRUKTURA TIMA</w:t>
      </w:r>
    </w:p>
    <w:p>
      <w:r>
        <w:t>Trenutni tim (Januar 2026):</w:t>
      </w:r>
    </w:p>
    <w:p>
      <w:r>
        <w:t>• Bojan Janjatović - Founder (embedded, RTOS, softver)</w:t>
      </w:r>
    </w:p>
    <w:p>
      <w:r>
        <w:t>• Operations Manager - Economics BA, startup mindset</w:t>
      </w:r>
    </w:p>
    <w:p>
      <w:r>
        <w:t>• Lokalni saradnici - Mašinska i elektro ekipa (Kikinda)</w:t>
      </w:r>
    </w:p>
    <w:p/>
    <w:p>
      <w:r>
        <w:t>Planirane pozicije (post-funding):</w:t>
      </w:r>
    </w:p>
    <w:p>
      <w:r>
        <w:t>• CTO - Ti</w:t>
      </w:r>
    </w:p>
    <w:p>
      <w:r>
        <w:t>• Electrical Engineer - Power electronics, PCB, sertifikacija</w:t>
      </w:r>
    </w:p>
    <w:p>
      <w:r>
        <w:t>• Eksterni konsultanti - Tehnički i biznis savjetnici (mjesečno)</w:t>
      </w:r>
    </w:p>
    <w:p/>
    <w:p>
      <w:pPr>
        <w:pStyle w:val="Heading1"/>
      </w:pPr>
      <w:r>
        <w:t>6. STATUS FINANSIRANJA</w:t>
      </w:r>
    </w:p>
    <w:p>
      <w:r>
        <w:t>Pre-seed runda: €487K</w:t>
      </w:r>
    </w:p>
    <w:p>
      <w:r>
        <w:t>Primarni target: EIT InnoEnergy (EU sustainable energy accelerator)</w:t>
      </w:r>
    </w:p>
    <w:p/>
    <w:p>
      <w:r>
        <w:t>Upotreba sredstava:</w:t>
      </w:r>
    </w:p>
    <w:p>
      <w:r>
        <w:t>• Tim (12 meseci): €276,000</w:t>
      </w:r>
    </w:p>
    <w:p>
      <w:r>
        <w:t>• Razvoj (prototip, pilot): €191,000</w:t>
      </w:r>
    </w:p>
    <w:p>
      <w:r>
        <w:t>• Kontingencija: €20,000</w:t>
      </w:r>
    </w:p>
    <w:p/>
    <w:p>
      <w:pPr>
        <w:pStyle w:val="Heading1"/>
      </w:pPr>
      <w:r>
        <w:t>7. MILESTONES (12 meseci)</w:t>
      </w:r>
    </w:p>
    <w:p>
      <w:r>
        <w:t>• M2: EK-KOR2 open-source launch</w:t>
      </w:r>
    </w:p>
    <w:p>
      <w:r>
        <w:t>• M4: Prva serija EK3 modula operativna</w:t>
      </w:r>
    </w:p>
    <w:p>
      <w:r>
        <w:t>• M8: 150kW pilot sistem kompletan</w:t>
      </w:r>
    </w:p>
    <w:p>
      <w:r>
        <w:t>• M12: Pilot podaci → Seed runda</w:t>
      </w:r>
    </w:p>
    <w:p/>
    <w:p>
      <w:pPr>
        <w:pStyle w:val="Heading1"/>
      </w:pPr>
      <w:r>
        <w:t>8. ZAŠTO SE PRIDRUŽITI?</w:t>
      </w:r>
    </w:p>
    <w:p>
      <w:r>
        <w:t>• Ground floor ulazak - značajan equity potencijal</w:t>
      </w:r>
    </w:p>
    <w:p>
      <w:r>
        <w:t>• Tehnički izazov - RTOS, power electronics, robotika</w:t>
      </w:r>
    </w:p>
    <w:p>
      <w:r>
        <w:t>• EU tržište - €100B+ elektrifikacija autobusa do 2035</w:t>
      </w:r>
    </w:p>
    <w:p>
      <w:r>
        <w:t>• Open-source impact - gradimo EU standard</w:t>
      </w:r>
    </w:p>
    <w:p>
      <w:r>
        <w:t>• Autonomija - definiši arhitekturu od nule</w:t>
      </w:r>
    </w:p>
    <w:p>
      <w:r>
        <w:t>• Remote-first - fleksibilnost lokacije</w:t>
      </w:r>
    </w:p>
    <w:p/>
    <w:p/>
    <w:p>
      <w:pPr>
        <w:pStyle w:val="Heading1"/>
      </w:pPr>
      <w:r>
        <w:t>SLEDEĆI KORACI</w:t>
      </w:r>
    </w:p>
    <w:p>
      <w:r>
        <w:t>1. Upoznavanje i tehnička diskusija</w:t>
      </w:r>
    </w:p>
    <w:p>
      <w:r>
        <w:t>2. Code review EK-KOR2 (NDA ako potrebno)</w:t>
      </w:r>
    </w:p>
    <w:p>
      <w:r>
        <w:t>3. Diskusija o viziji i equity strukturi</w:t>
      </w:r>
    </w:p>
    <w:p>
      <w:r>
        <w:t>4. Definisanje part-time angažmana pre zatvaranja runde</w:t>
      </w:r>
    </w:p>
    <w:p/>
    <w:p>
      <w:r>
        <w:t>Kontakt: Bojan Janjatović</w:t>
      </w:r>
    </w:p>
    <w:p>
      <w:r>
        <w:t>bojan.janjatovic@gmail.com</w:t>
      </w:r>
    </w:p>
    <w:p>
      <w:r>
        <w:t>GitHub: github.com/elektrokombinacija (invite on request)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