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elektrokombinacija"/>
    <w:p>
      <w:pPr>
        <w:pStyle w:val="Heading1"/>
      </w:pPr>
      <w:r>
        <w:t xml:space="preserve">ELEKTROKOMBINACIJA</w:t>
      </w:r>
    </w:p>
    <w:bookmarkStart w:id="9" w:name="X472a33c862ec291604d70182a3baf70ac184b58"/>
    <w:p>
      <w:pPr>
        <w:pStyle w:val="Heading2"/>
      </w:pPr>
      <w:r>
        <w:t xml:space="preserve">EK3: Modular EV Charging for European Bus Fleet Electrification</w:t>
      </w:r>
    </w:p>
    <w:p>
      <w:pPr>
        <w:pStyle w:val="FirstParagraph"/>
      </w:pPr>
      <w:r>
        <w:rPr>
          <w:b/>
          <w:bCs/>
        </w:rPr>
        <w:t xml:space="preserve">Rockstart Energy 2026</w:t>
      </w:r>
    </w:p>
    <w:p>
      <w:r>
        <w:pict>
          <v:rect style="width:0;height:1.5pt" o:hralign="center" o:hrstd="t" o:hr="t"/>
        </w:pict>
      </w:r>
    </w:p>
    <w:bookmarkEnd w:id="9"/>
    <w:bookmarkStart w:id="11" w:name="the-eu-challenge"/>
    <w:p>
      <w:pPr>
        <w:pStyle w:val="Heading2"/>
      </w:pPr>
      <w:r>
        <w:t xml:space="preserve">1. The EU Challenge</w:t>
      </w:r>
    </w:p>
    <w:bookmarkStart w:id="10" w:name="europes-transport-electrification-gap"/>
    <w:p>
      <w:pPr>
        <w:pStyle w:val="Heading3"/>
      </w:pPr>
      <w:r>
        <w:t xml:space="preserve">Europe’s Transport Electrification Gap</w:t>
      </w:r>
    </w:p>
    <w:p>
      <w:pPr>
        <w:pStyle w:val="FirstParagraph"/>
      </w:pPr>
      <w:r>
        <w:rPr>
          <w:b/>
          <w:bCs/>
        </w:rPr>
        <w:t xml:space="preserve">2030 EU MANDATES:</w:t>
      </w:r>
      <w:r>
        <w:t xml:space="preserve"> </w:t>
      </w:r>
      <w:r>
        <w:t xml:space="preserve">- All new urban buses must be zero-emission</w:t>
      </w:r>
      <w:r>
        <w:t xml:space="preserve"> </w:t>
      </w:r>
      <w:r>
        <w:t xml:space="preserve">- 3.5M+ public chargers needed (vs 500K today)</w:t>
      </w:r>
      <w:r>
        <w:t xml:space="preserve"> </w:t>
      </w:r>
      <w:r>
        <w:t xml:space="preserve">- €280 billion infrastructure investment required</w:t>
      </w:r>
    </w:p>
    <w:p>
      <w:pPr>
        <w:pStyle w:val="BodyText"/>
      </w:pPr>
      <w:r>
        <w:rPr>
          <w:b/>
          <w:bCs/>
        </w:rPr>
        <w:t xml:space="preserve">THE PROBLEM:</w:t>
      </w:r>
      <w:r>
        <w:t xml:space="preserve"> </w:t>
      </w:r>
      <w:r>
        <w:t xml:space="preserve">- Current chargers: monolithic, expensive, vendor-locked</w:t>
      </w:r>
      <w:r>
        <w:t xml:space="preserve"> </w:t>
      </w:r>
      <w:r>
        <w:t xml:space="preserve">- Grid constraints limit deployment speed</w:t>
      </w:r>
      <w:r>
        <w:t xml:space="preserve"> </w:t>
      </w:r>
      <w:r>
        <w:t xml:space="preserve">- Maintenance requires specialized technicians</w:t>
      </w:r>
    </w:p>
    <w:p>
      <w:pPr>
        <w:pStyle w:val="BodyText"/>
      </w:pPr>
      <w:r>
        <w:rPr>
          <w:b/>
          <w:bCs/>
        </w:rPr>
        <w:t xml:space="preserve">Europe needs charging infrastructure that scales.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customer-story"/>
    <w:p>
      <w:pPr>
        <w:pStyle w:val="Heading2"/>
      </w:pPr>
      <w:r>
        <w:t xml:space="preserve">2. Customer Story</w:t>
      </w:r>
    </w:p>
    <w:bookmarkStart w:id="12" w:name="million-in-hardware.-zero-kwh-delivered."/>
    <w:p>
      <w:pPr>
        <w:pStyle w:val="Heading3"/>
      </w:pPr>
      <w:r>
        <w:t xml:space="preserve">€1 Million in Hardware. Zero kWh Delivered.</w:t>
      </w:r>
    </w:p>
    <w:p>
      <w:pPr>
        <w:pStyle w:val="FirstParagraph"/>
      </w:pPr>
      <w:r>
        <w:t xml:space="preserve">Eastern European bus fleet operator:</w:t>
      </w:r>
      <w:r>
        <w:t xml:space="preserve"> </w:t>
      </w:r>
      <w:r>
        <w:t xml:space="preserve">- Invested €1M in 10 ABB chargers</w:t>
      </w:r>
      <w:r>
        <w:t xml:space="preserve"> </w:t>
      </w:r>
      <w:r>
        <w:t xml:space="preserve">- Hardware works - electronics cloned successfully</w:t>
      </w:r>
      <w:r>
        <w:t xml:space="preserve"> </w:t>
      </w:r>
      <w:r>
        <w:t xml:space="preserve">- Firmware is proprietary black box</w:t>
      </w:r>
      <w:r>
        <w:t xml:space="preserve"> </w:t>
      </w:r>
      <w:r>
        <w:t xml:space="preserve">- Multiple teams tried to adapt - ALL FAILED</w:t>
      </w:r>
      <w:r>
        <w:t xml:space="preserve"> </w:t>
      </w:r>
      <w:r>
        <w:t xml:space="preserve">- Chargers sitting idle for MONTHS</w:t>
      </w:r>
    </w:p>
    <w:p>
      <w:pPr>
        <w:pStyle w:val="BodyText"/>
      </w:pPr>
      <w:r>
        <w:rPr>
          <w:b/>
          <w:bCs/>
        </w:rPr>
        <w:t xml:space="preserve">This will happen across Europe as fleets scale.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he-architecture-problem"/>
    <w:p>
      <w:pPr>
        <w:pStyle w:val="Heading2"/>
      </w:pPr>
      <w:r>
        <w:t xml:space="preserve">3. The Architecture Problem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APPROACH</w:t>
            </w:r>
          </w:p>
        </w:tc>
        <w:tc>
          <w:tcPr/>
          <w:p>
            <w:pPr>
              <w:pStyle w:val="Compact"/>
            </w:pPr>
            <w:r>
              <w:t xml:space="preserve">WHAT EUROPE NEEDS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Monolithic 50-150kW units</w:t>
            </w:r>
          </w:p>
        </w:tc>
        <w:tc>
          <w:tcPr/>
          <w:p>
            <w:pPr>
              <w:pStyle w:val="Compact"/>
            </w:pPr>
            <w:r>
              <w:t xml:space="preserve">Modular, scalable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point of failure</w:t>
            </w:r>
          </w:p>
        </w:tc>
        <w:tc>
          <w:tcPr/>
          <w:p>
            <w:pPr>
              <w:pStyle w:val="Compact"/>
            </w:pPr>
            <w:r>
              <w:t xml:space="preserve">Distributed resilience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€100k+ per charger</w:t>
            </w:r>
          </w:p>
        </w:tc>
        <w:tc>
          <w:tcPr/>
          <w:p>
            <w:pPr>
              <w:pStyle w:val="Compact"/>
            </w:pPr>
            <w:r>
              <w:t xml:space="preserve">Affordable at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Proprietary firmware</w:t>
            </w:r>
          </w:p>
        </w:tc>
        <w:tc>
          <w:tcPr/>
          <w:p>
            <w:pPr>
              <w:pStyle w:val="Compact"/>
            </w:pPr>
            <w:r>
              <w:t xml:space="preserve">Open, adaptable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truck per repair</w:t>
            </w:r>
          </w:p>
        </w:tc>
        <w:tc>
          <w:tcPr/>
          <w:p>
            <w:pPr>
              <w:pStyle w:val="Compact"/>
            </w:pPr>
            <w:r>
              <w:t xml:space="preserve">Zero truck rolls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Grid stress at deployment</w:t>
            </w:r>
          </w:p>
        </w:tc>
        <w:tc>
          <w:tcPr/>
          <w:p>
            <w:pPr>
              <w:pStyle w:val="Compact"/>
            </w:pPr>
            <w:r>
              <w:t xml:space="preserve">Flexible, V2G capable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problem isn’t components - it’s architecture.</w:t>
      </w:r>
    </w:p>
    <w:p>
      <w:r>
        <w:pict>
          <v:rect style="width:0;height:1.5pt" o:hralign="center" o:hrstd="t" o:hr="t"/>
        </w:pict>
      </w:r>
    </w:p>
    <w:bookmarkEnd w:id="14"/>
    <w:bookmarkStart w:id="16" w:name="our-solution---ek3-module"/>
    <w:p>
      <w:pPr>
        <w:pStyle w:val="Heading2"/>
      </w:pPr>
      <w:r>
        <w:t xml:space="preserve">4. Our Solution - EK3 Module</w:t>
      </w:r>
    </w:p>
    <w:bookmarkStart w:id="15" w:name="kw-building-block-for-any-power-level"/>
    <w:p>
      <w:pPr>
        <w:pStyle w:val="Heading3"/>
      </w:pPr>
      <w:r>
        <w:t xml:space="preserve">3.3 kW Building Block for Any Power Level</w:t>
      </w:r>
    </w:p>
    <w:p>
      <w:pPr>
        <w:pStyle w:val="FirstParagraph"/>
      </w:pPr>
      <w:r>
        <w:rPr>
          <w:b/>
          <w:bCs/>
        </w:rPr>
        <w:t xml:space="preserve">EK3 MODULE:</w:t>
      </w:r>
      <w:r>
        <w:t xml:space="preserve"> </w:t>
      </w:r>
      <w:r>
        <w:t xml:space="preserve">- 3.3 kW per module</w:t>
      </w:r>
      <w:r>
        <w:t xml:space="preserve"> </w:t>
      </w:r>
      <w:r>
        <w:t xml:space="preserve">- 200 × 320 × 44 mm</w:t>
      </w:r>
      <w:r>
        <w:t xml:space="preserve"> </w:t>
      </w:r>
      <w:r>
        <w:t xml:space="preserve">- Hot-swappable</w:t>
      </w:r>
      <w:r>
        <w:t xml:space="preserve"> </w:t>
      </w:r>
      <w:r>
        <w:t xml:space="preserve">- V2G capable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 Bus Depot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152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Articulated Bus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502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Depot Night</w:t>
            </w:r>
          </w:p>
        </w:tc>
        <w:tc>
          <w:tcPr/>
          <w:p>
            <w:pPr>
              <w:pStyle w:val="Compact"/>
            </w:pPr>
            <w:r>
              <w:t xml:space="preserve">303</w:t>
            </w:r>
          </w:p>
        </w:tc>
        <w:tc>
          <w:tcPr/>
          <w:p>
            <w:pPr>
              <w:pStyle w:val="Compact"/>
            </w:pPr>
            <w:r>
              <w:t xml:space="preserve">1 MW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MCS Truck</w:t>
            </w:r>
          </w:p>
        </w:tc>
        <w:tc>
          <w:tcPr/>
          <w:p>
            <w:pPr>
              <w:pStyle w:val="Compact"/>
            </w:pPr>
            <w:r>
              <w:t xml:space="preserve">909</w:t>
            </w:r>
          </w:p>
        </w:tc>
        <w:tc>
          <w:tcPr/>
          <w:p>
            <w:pPr>
              <w:pStyle w:val="Compact"/>
            </w:pPr>
            <w:r>
              <w:t xml:space="preserve">3 MW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Same module. Same firmware. Any power level.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key-innovation---roj-swarm-intelligence"/>
    <w:p>
      <w:pPr>
        <w:pStyle w:val="Heading2"/>
      </w:pPr>
      <w:r>
        <w:t xml:space="preserve">5. Key Innovation - ROJ Swarm Intelligence</w:t>
      </w:r>
    </w:p>
    <w:bookmarkStart w:id="17" w:name="decentralized-by-design"/>
    <w:p>
      <w:pPr>
        <w:pStyle w:val="Heading3"/>
      </w:pPr>
      <w:r>
        <w:t xml:space="preserve">Decentralized by Design</w:t>
      </w:r>
    </w:p>
    <w:p>
      <w:pPr>
        <w:pStyle w:val="FirstParagraph"/>
      </w:pPr>
      <w:r>
        <w:rPr>
          <w:b/>
          <w:bCs/>
        </w:rPr>
        <w:t xml:space="preserve">TRADITIONAL:</w:t>
      </w:r>
      <w:r>
        <w:t xml:space="preserve"> </w:t>
      </w:r>
      <w:r>
        <w:t xml:space="preserve">Central controller → single point of failure</w:t>
      </w:r>
    </w:p>
    <w:p>
      <w:pPr>
        <w:pStyle w:val="BodyText"/>
      </w:pPr>
      <w:r>
        <w:rPr>
          <w:b/>
          <w:bCs/>
        </w:rPr>
        <w:t xml:space="preserve">EK3 (ROJ):</w:t>
      </w:r>
      <w:r>
        <w:t xml:space="preserve"> </w:t>
      </w:r>
      <w:r>
        <w:t xml:space="preserve">Peer-to-peer mesh → each module is autonomous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CAN-FD mesh (5 Mbps)</w:t>
      </w:r>
      <w:r>
        <w:t xml:space="preserve"> </w:t>
      </w:r>
      <w:r>
        <w:t xml:space="preserve">- Raft consensus (&lt;100ms failover)</w:t>
      </w:r>
      <w:r>
        <w:t xml:space="preserve"> </w:t>
      </w:r>
      <w:r>
        <w:t xml:space="preserve">- No single point of failure</w:t>
      </w:r>
      <w:r>
        <w:t xml:space="preserve"> </w:t>
      </w:r>
      <w:r>
        <w:t xml:space="preserve">- Self-healing network</w:t>
      </w:r>
    </w:p>
    <w:p>
      <w:pPr>
        <w:pStyle w:val="BodyText"/>
      </w:pPr>
      <w:r>
        <w:rPr>
          <w:b/>
          <w:bCs/>
        </w:rPr>
        <w:t xml:space="preserve">ROJ = Serbian for</w:t>
      </w:r>
      <w:r>
        <w:rPr>
          <w:b/>
          <w:bCs/>
        </w:rPr>
        <w:t xml:space="preserve"> </w:t>
      </w:r>
      <w:r>
        <w:rPr>
          <w:b/>
          <w:bCs/>
        </w:rPr>
        <w:t xml:space="preserve">“swarm”</w:t>
      </w:r>
      <w:r>
        <w:rPr>
          <w:b/>
          <w:bCs/>
        </w:rPr>
        <w:t xml:space="preserve"> </w:t>
      </w:r>
      <w:r>
        <w:rPr>
          <w:b/>
          <w:bCs/>
        </w:rPr>
        <w:t xml:space="preserve">- TRUE decentralization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working-prototype"/>
    <w:p>
      <w:pPr>
        <w:pStyle w:val="Heading2"/>
      </w:pPr>
      <w:r>
        <w:t xml:space="preserve">6. Working Prototype</w:t>
      </w:r>
    </w:p>
    <w:bookmarkStart w:id="19" w:name="distributed-system-running"/>
    <w:p>
      <w:pPr>
        <w:pStyle w:val="Heading3"/>
      </w:pPr>
      <w:r>
        <w:t xml:space="preserve">Distributed System Running</w:t>
      </w:r>
    </w:p>
    <w:p>
      <w:pPr>
        <w:pStyle w:val="FirstParagraph"/>
      </w:pPr>
      <w:r>
        <w:rPr>
          <w:b/>
          <w:bCs/>
        </w:rPr>
        <w:t xml:space="preserve">DEMONSTRATION:</w:t>
      </w:r>
      <w:r>
        <w:t xml:space="preserve"> </w:t>
      </w:r>
      <w:r>
        <w:t xml:space="preserve">1. DISCOVERY - Modules find each other</w:t>
      </w:r>
      <w:r>
        <w:t xml:space="preserve"> </w:t>
      </w:r>
      <w:r>
        <w:t xml:space="preserve">2. CONSENSUS - Distributed voting</w:t>
      </w:r>
      <w:r>
        <w:t xml:space="preserve"> </w:t>
      </w:r>
      <w:r>
        <w:t xml:space="preserve">3. FAILURE - Kill a module</w:t>
      </w:r>
      <w:r>
        <w:t xml:space="preserve"> </w:t>
      </w:r>
      <w:r>
        <w:t xml:space="preserve">4. RECOVERY - Automatic mesh reformation (&lt;100ms)</w:t>
      </w:r>
    </w:p>
    <w:p>
      <w:pPr>
        <w:pStyle w:val="BodyText"/>
      </w:pPr>
      <w:r>
        <w:rPr>
          <w:b/>
          <w:bCs/>
        </w:rPr>
        <w:t xml:space="preserve">Running on:</w:t>
      </w:r>
      <w:r>
        <w:t xml:space="preserve"> </w:t>
      </w:r>
      <w:r>
        <w:t xml:space="preserve">- STM32G474 (Cortex-M4F)</w:t>
      </w:r>
      <w:r>
        <w:t xml:space="preserve"> </w:t>
      </w:r>
      <w:r>
        <w:t xml:space="preserve">- Raspberry Pi 3 cluster</w:t>
      </w:r>
      <w:r>
        <w:t xml:space="preserve"> </w:t>
      </w:r>
      <w:r>
        <w:t xml:space="preserve">- Docker/Renode emulation</w:t>
      </w:r>
    </w:p>
    <w:p>
      <w:pPr>
        <w:pStyle w:val="BodyText"/>
      </w:pPr>
      <w:r>
        <w:rPr>
          <w:b/>
          <w:bCs/>
        </w:rPr>
        <w:t xml:space="preserve">Same firmware → same behavior → ready for further development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v2g-smart-charging"/>
    <w:p>
      <w:pPr>
        <w:pStyle w:val="Heading2"/>
      </w:pPr>
      <w:r>
        <w:t xml:space="preserve">7. V2G &amp; Smart Charging</w:t>
      </w:r>
    </w:p>
    <w:bookmarkStart w:id="21" w:name="every-module-is-grid-interactive"/>
    <w:p>
      <w:pPr>
        <w:pStyle w:val="Heading3"/>
      </w:pPr>
      <w:r>
        <w:t xml:space="preserve">Every Module is Grid-Interactive</w:t>
      </w:r>
    </w:p>
    <w:p>
      <w:pPr>
        <w:pStyle w:val="FirstParagraph"/>
      </w:pPr>
      <w:r>
        <w:rPr>
          <w:b/>
          <w:bCs/>
        </w:rPr>
        <w:t xml:space="preserve">Bus Battery ↔ EK3 Modules ↔ Grid</w:t>
      </w:r>
    </w:p>
    <w:p>
      <w:pPr>
        <w:pStyle w:val="BodyText"/>
      </w:pPr>
      <w:r>
        <w:rPr>
          <w:b/>
          <w:bCs/>
        </w:rPr>
        <w:t xml:space="preserve">USE CASES:</w:t>
      </w:r>
      <w:r>
        <w:t xml:space="preserve"> </w:t>
      </w:r>
      <w:r>
        <w:t xml:space="preserve">- Peak shaving for depot operators</w:t>
      </w:r>
      <w:r>
        <w:t xml:space="preserve"> </w:t>
      </w:r>
      <w:r>
        <w:t xml:space="preserve">- Frequency regulation services</w:t>
      </w:r>
      <w:r>
        <w:t xml:space="preserve"> </w:t>
      </w:r>
      <w:r>
        <w:t xml:space="preserve">- Emergency backup power</w:t>
      </w:r>
      <w:r>
        <w:t xml:space="preserve"> </w:t>
      </w:r>
      <w:r>
        <w:t xml:space="preserve">- Renewable integration</w:t>
      </w:r>
    </w:p>
    <w:p>
      <w:pPr>
        <w:pStyle w:val="BodyText"/>
      </w:pPr>
      <w:r>
        <w:rPr>
          <w:b/>
          <w:bCs/>
        </w:rPr>
        <w:t xml:space="preserve">REVENUE POTENTIAL:</w:t>
      </w:r>
      <w:r>
        <w:t xml:space="preserve"> </w:t>
      </w:r>
      <w:r>
        <w:t xml:space="preserve">- Grid services: €50-200/bus/month</w:t>
      </w:r>
      <w:r>
        <w:t xml:space="preserve"> </w:t>
      </w:r>
      <w:r>
        <w:t xml:space="preserve">- Peak avoidance: 20-30% energy cost reduction</w:t>
      </w:r>
    </w:p>
    <w:p>
      <w:pPr>
        <w:pStyle w:val="BodyText"/>
      </w:pPr>
      <w:r>
        <w:rPr>
          <w:b/>
          <w:bCs/>
        </w:rPr>
        <w:t xml:space="preserve">Modules coordinate autonomously for grid response.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fleet-logistics-innovation"/>
    <w:p>
      <w:pPr>
        <w:pStyle w:val="Heading2"/>
      </w:pPr>
      <w:r>
        <w:t xml:space="preserve">8. Fleet Logistics Innovation</w:t>
      </w:r>
    </w:p>
    <w:bookmarkStart w:id="23" w:name="zero-dedicated-service-vehicles"/>
    <w:p>
      <w:pPr>
        <w:pStyle w:val="Heading3"/>
      </w:pPr>
      <w:r>
        <w:t xml:space="preserve">Zero Dedicated Service Vehicles</w:t>
      </w:r>
    </w:p>
    <w:p>
      <w:pPr>
        <w:pStyle w:val="FirstParagraph"/>
      </w:pPr>
      <w:r>
        <w:rPr>
          <w:b/>
          <w:bCs/>
        </w:rPr>
        <w:t xml:space="preserve">THE MODEL:</w:t>
      </w:r>
      <w:r>
        <w:t xml:space="preserve"> </w:t>
      </w:r>
      <w:r>
        <w:t xml:space="preserve">- Defective module removed at charging station</w:t>
      </w:r>
      <w:r>
        <w:t xml:space="preserve"> </w:t>
      </w:r>
      <w:r>
        <w:t xml:space="preserve">- Rides to depot on regular bus route (FREE)</w:t>
      </w:r>
      <w:r>
        <w:t xml:space="preserve"> </w:t>
      </w:r>
      <w:r>
        <w:t xml:space="preserve">- Repaired at central depot</w:t>
      </w:r>
      <w:r>
        <w:t xml:space="preserve"> </w:t>
      </w:r>
      <w:r>
        <w:t xml:space="preserve">- Replacement module rides back on bus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- €0 transport cost (vs €200-500/truck roll)</w:t>
      </w:r>
      <w:r>
        <w:t xml:space="preserve"> </w:t>
      </w:r>
      <w:r>
        <w:t xml:space="preserve">- &lt;24 hour turnaround</w:t>
      </w:r>
      <w:r>
        <w:t xml:space="preserve"> </w:t>
      </w:r>
      <w:r>
        <w:t xml:space="preserve">- Scales O(1) - no logistics fleet needed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circular-design"/>
    <w:p>
      <w:pPr>
        <w:pStyle w:val="Heading2"/>
      </w:pPr>
      <w:r>
        <w:t xml:space="preserve">9. Circular Design</w:t>
      </w:r>
    </w:p>
    <w:bookmarkStart w:id="25" w:name="year-module-lifecycle"/>
    <w:p>
      <w:pPr>
        <w:pStyle w:val="Heading3"/>
      </w:pPr>
      <w:r>
        <w:t xml:space="preserve">15-25 Year Module Lifecycle</w:t>
      </w:r>
    </w:p>
    <w:p>
      <w:pPr>
        <w:pStyle w:val="FirstParagraph"/>
      </w:pPr>
      <w:r>
        <w:rPr>
          <w:b/>
          <w:bCs/>
        </w:rPr>
        <w:t xml:space="preserve">LIFECYCLE:</w:t>
      </w:r>
      <w:r>
        <w:t xml:space="preserve"> </w:t>
      </w:r>
      <w:r>
        <w:t xml:space="preserve">Factory → Deploy → Operate (5+ yrs) → Degrade detected → Bus to Depot → Repair → Refurbish → Re-deploy</w:t>
      </w:r>
    </w:p>
    <w:p>
      <w:pPr>
        <w:pStyle w:val="BodyText"/>
      </w:pPr>
      <w:r>
        <w:rPr>
          <w:b/>
          <w:bCs/>
        </w:rPr>
        <w:t xml:space="preserve">ECONOMICS:</w:t>
      </w:r>
      <w:r>
        <w:t xml:space="preserve"> </w:t>
      </w:r>
      <w:r>
        <w:t xml:space="preserve">- New module: €150 (at scale)</w:t>
      </w:r>
      <w:r>
        <w:t xml:space="preserve"> </w:t>
      </w:r>
      <w:r>
        <w:t xml:space="preserve">- Refurbishment: €60 (40% of new)</w:t>
      </w:r>
      <w:r>
        <w:t xml:space="preserve"> </w:t>
      </w:r>
      <w:r>
        <w:t xml:space="preserve">- Refurb cycles: 3-5 times</w:t>
      </w:r>
      <w:r>
        <w:t xml:space="preserve"> </w:t>
      </w:r>
      <w:r>
        <w:t xml:space="preserve">- Effective life: 15-25 years</w:t>
      </w:r>
    </w:p>
    <w:p>
      <w:pPr>
        <w:pStyle w:val="BodyText"/>
      </w:pPr>
      <w:r>
        <w:rPr>
          <w:b/>
          <w:bCs/>
        </w:rPr>
        <w:t xml:space="preserve">Zero e-waste design. EU circular economy aligned.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team"/>
    <w:p>
      <w:pPr>
        <w:pStyle w:val="Heading2"/>
      </w:pPr>
      <w:r>
        <w:t xml:space="preserve">10. Team</w:t>
      </w:r>
    </w:p>
    <w:bookmarkStart w:id="27" w:name="hardware-business-eu-company"/>
    <w:p>
      <w:pPr>
        <w:pStyle w:val="Heading3"/>
      </w:pPr>
      <w:r>
        <w:t xml:space="preserve">Hardware + Business, EU Company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Marija Janjatović - CEO</w:t>
            </w:r>
          </w:p>
        </w:tc>
        <w:tc>
          <w:tcPr/>
          <w:p>
            <w:pPr>
              <w:pStyle w:val="Compact"/>
            </w:pPr>
            <w:r>
              <w:t xml:space="preserve">Bojan Janjatović - 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&amp; Business Development</w:t>
            </w:r>
          </w:p>
        </w:tc>
        <w:tc>
          <w:tcPr/>
          <w:p>
            <w:pPr>
              <w:pStyle w:val="Compact"/>
            </w:pPr>
            <w:r>
              <w:t xml:space="preserve">Hardware &amp;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Economics bachelor (ECC)</w:t>
            </w:r>
          </w:p>
        </w:tc>
        <w:tc>
          <w:tcPr/>
          <w:p>
            <w:pPr>
              <w:pStyle w:val="Compact"/>
            </w:pPr>
            <w:r>
              <w:t xml:space="preserve">22 years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sector (compliance)</w:t>
            </w:r>
          </w:p>
        </w:tc>
        <w:tc>
          <w:tcPr/>
          <w:p>
            <w:pPr>
              <w:pStyle w:val="Compact"/>
            </w:pPr>
            <w:r>
              <w:t xml:space="preserve">7 yrs electronics repair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100% full-time</w:t>
            </w:r>
          </w:p>
        </w:tc>
        <w:tc>
          <w:tcPr/>
          <w:p>
            <w:pPr>
              <w:pStyle w:val="Compact"/>
            </w:pPr>
            <w:r>
              <w:t xml:space="preserve">NCR - IoT systems (5 yrs)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100% full-time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ADVISORY NETWORK: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33"/>
        <w:gridCol w:w="3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Distributed Systems Advisor</w:t>
            </w:r>
          </w:p>
        </w:tc>
        <w:tc>
          <w:tcPr/>
          <w:p>
            <w:pPr>
              <w:pStyle w:val="Compact"/>
            </w:pPr>
            <w:r>
              <w:t xml:space="preserve">Infrastructure Advisor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PhD in Computer Science (Western Europe)</w:t>
            </w:r>
          </w:p>
        </w:tc>
        <w:tc>
          <w:tcPr/>
          <w:p>
            <w:pPr>
              <w:pStyle w:val="Compact"/>
            </w:pPr>
            <w:r>
              <w:t xml:space="preserve">US-based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Specialized: distributed algorithms, mesh networks</w:t>
            </w:r>
          </w:p>
        </w:tc>
        <w:tc>
          <w:tcPr/>
          <w:p>
            <w:pPr>
              <w:pStyle w:val="Compact"/>
            </w:pPr>
            <w:r>
              <w:t xml:space="preserve">17 yrs critical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15+ years research (Germany, France)</w:t>
            </w:r>
          </w:p>
        </w:tc>
        <w:tc>
          <w:tcPr/>
          <w:p>
            <w:pPr>
              <w:pStyle w:val="Compact"/>
            </w:pPr>
            <w:r>
              <w:t xml:space="preserve">First responders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Published: topology control, wireless sensor networks</w:t>
            </w:r>
          </w:p>
        </w:tc>
        <w:tc>
          <w:tcPr/>
          <w:p>
            <w:pPr>
              <w:pStyle w:val="Compact"/>
            </w:pPr>
            <w:r>
              <w:t xml:space="preserve">5+ yrs software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Currently: EU defense/telecom sector</w:t>
            </w:r>
          </w:p>
        </w:tc>
        <w:tc>
          <w:tcPr/>
          <w:p>
            <w:pPr>
              <w:pStyle w:val="Compact"/>
            </w:pPr>
            <w:r>
              <w:t xml:space="preserve">Mission-critical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Official - identity disclosed under NDA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Informal advisor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Distributed systems advisor officially involved, identity confidential due to defense sector employment. Full credentials disclosed under NDA. Infrastructure advisor provides informal guidance.</w:t>
      </w:r>
    </w:p>
    <w:p>
      <w:pPr>
        <w:pStyle w:val="BodyText"/>
      </w:pPr>
      <w:r>
        <w:rPr>
          <w:b/>
          <w:bCs/>
        </w:rPr>
        <w:t xml:space="preserve">WHY THIS NETWORK MATTERS:</w:t>
      </w:r>
      <w:r>
        <w:t xml:space="preserve"> </w:t>
      </w:r>
      <w:r>
        <w:t xml:space="preserve">- Distributed systems expertise directly applicable to ROJ consensus</w:t>
      </w:r>
      <w:r>
        <w:t xml:space="preserve"> </w:t>
      </w:r>
      <w:r>
        <w:t xml:space="preserve">- Real-world experience deploying mission-critical infrastructure</w:t>
      </w:r>
    </w:p>
    <w:p>
      <w:pPr>
        <w:pStyle w:val="BodyText"/>
      </w:pPr>
      <w:r>
        <w:rPr>
          <w:b/>
          <w:bCs/>
        </w:rPr>
        <w:t xml:space="preserve">COMPANY STRUCTURE:</w:t>
      </w:r>
      <w:r>
        <w:t xml:space="preserve"> </w:t>
      </w:r>
      <w:r>
        <w:t xml:space="preserve">- Netherlands BV (Haarlem based, registered Zandvoort)</w:t>
      </w:r>
      <w:r>
        <w:t xml:space="preserve"> </w:t>
      </w:r>
      <w:r>
        <w:t xml:space="preserve">- Advisory network: Germany, France, USA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industry-validation"/>
    <w:p>
      <w:pPr>
        <w:pStyle w:val="Heading2"/>
      </w:pPr>
      <w:r>
        <w:t xml:space="preserve">11. Industry Validation</w:t>
      </w:r>
    </w:p>
    <w:bookmarkStart w:id="29" w:name="semiconductor-giant-interest"/>
    <w:p>
      <w:pPr>
        <w:pStyle w:val="Heading3"/>
      </w:pPr>
      <w:r>
        <w:t xml:space="preserve">Semiconductor Giant Interest</w:t>
      </w:r>
    </w:p>
    <w:p>
      <w:pPr>
        <w:pStyle w:val="FirstParagraph"/>
      </w:pPr>
      <w:r>
        <w:rPr>
          <w:b/>
          <w:bCs/>
        </w:rPr>
        <w:t xml:space="preserve">INFINEON TECHNOLOGIES (Germany)</w:t>
      </w:r>
      <w:r>
        <w:t xml:space="preserve"> </w:t>
      </w:r>
      <w:r>
        <w:t xml:space="preserve">- Currently in NDA signing process</w:t>
      </w:r>
      <w:r>
        <w:t xml:space="preserve"> </w:t>
      </w:r>
      <w:r>
        <w:t xml:space="preserve">- Technical package shared: custom TriCore emulator + RTOS source code</w:t>
      </w:r>
      <w:r>
        <w:t xml:space="preserve"> </w:t>
      </w:r>
      <w:r>
        <w:t xml:space="preserve">- Infineon is #1 automotive semiconductor supplier globally</w:t>
      </w:r>
    </w:p>
    <w:p>
      <w:pPr>
        <w:pStyle w:val="BodyText"/>
      </w:pPr>
      <w:r>
        <w:rPr>
          <w:b/>
          <w:bCs/>
        </w:rPr>
        <w:t xml:space="preserve">WHAT WE BUILT:</w:t>
      </w:r>
      <w:r>
        <w:t xml:space="preserve"> </w:t>
      </w:r>
      <w:r>
        <w:t xml:space="preserve">- Custom TriCore MCU emulator (fully our IP)</w:t>
      </w:r>
      <w:r>
        <w:t xml:space="preserve"> </w:t>
      </w:r>
      <w:r>
        <w:t xml:space="preserve">- Multi-module distributed simulation environment</w:t>
      </w:r>
      <w:r>
        <w:t xml:space="preserve"> </w:t>
      </w:r>
      <w:r>
        <w:t xml:space="preserve">- Same technical package as included here</w:t>
      </w:r>
    </w:p>
    <w:p>
      <w:pPr>
        <w:pStyle w:val="BodyText"/>
      </w:pPr>
      <w:r>
        <w:rPr>
          <w:b/>
          <w:bCs/>
        </w:rPr>
        <w:t xml:space="preserve">WHY NDA WITH INFINEON:</w:t>
      </w:r>
      <w:r>
        <w:t xml:space="preserve"> </w:t>
      </w:r>
      <w:r>
        <w:t xml:space="preserve">- Access to detailed timing specifications for TriCore</w:t>
      </w:r>
      <w:r>
        <w:t xml:space="preserve"> </w:t>
      </w:r>
      <w:r>
        <w:t xml:space="preserve">- Improve emulator accuracy for hardware validation</w:t>
      </w:r>
      <w:r>
        <w:t xml:space="preserve"> </w:t>
      </w:r>
      <w:r>
        <w:t xml:space="preserve">- Potential component partnership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Early technical review stage - no commitments yet</w:t>
      </w:r>
    </w:p>
    <w:p>
      <w:pPr>
        <w:pStyle w:val="BodyText"/>
      </w:pPr>
      <w:r>
        <w:rPr>
          <w:b/>
          <w:bCs/>
        </w:rPr>
        <w:t xml:space="preserve">IP PROTECTION:</w:t>
      </w:r>
      <w:r>
        <w:t xml:space="preserve"> </w:t>
      </w:r>
      <w:r>
        <w:t xml:space="preserve">- All materials blockchain-timestamped before sharing</w:t>
      </w:r>
      <w:r>
        <w:t xml:space="preserve"> </w:t>
      </w:r>
      <w:r>
        <w:t xml:space="preserve">- Priority date: January 2, 2026 (Bernstein verified)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european-market-strategy"/>
    <w:p>
      <w:pPr>
        <w:pStyle w:val="Heading2"/>
      </w:pPr>
      <w:r>
        <w:t xml:space="preserve">12. European Market Strategy</w:t>
      </w:r>
    </w:p>
    <w:bookmarkStart w:id="31" w:name="netherlands-launch-eu-expansion"/>
    <w:p>
      <w:pPr>
        <w:pStyle w:val="Heading3"/>
      </w:pPr>
      <w:r>
        <w:t xml:space="preserve">Netherlands Launch → EU Expansion</w:t>
      </w:r>
    </w:p>
    <w:p>
      <w:pPr>
        <w:pStyle w:val="FirstParagraph"/>
      </w:pPr>
      <w:r>
        <w:rPr>
          <w:b/>
          <w:bCs/>
        </w:rPr>
        <w:t xml:space="preserve">PHASE 1: Netherlands Base (2026-2027)</w:t>
      </w:r>
      <w:r>
        <w:t xml:space="preserve"> </w:t>
      </w:r>
      <w:r>
        <w:t xml:space="preserve">- Haarlem HQ, registered Zandvoort</w:t>
      </w:r>
      <w:r>
        <w:t xml:space="preserve"> </w:t>
      </w:r>
      <w:r>
        <w:t xml:space="preserve">- Dutch transit agencies (GVB, HTM, Connexxion)</w:t>
      </w:r>
      <w:r>
        <w:t xml:space="preserve"> </w:t>
      </w:r>
      <w:r>
        <w:t xml:space="preserve">- CE certification complete</w:t>
      </w:r>
    </w:p>
    <w:p>
      <w:pPr>
        <w:pStyle w:val="BodyText"/>
      </w:pPr>
      <w:r>
        <w:rPr>
          <w:b/>
          <w:bCs/>
        </w:rPr>
        <w:t xml:space="preserve">PHASE 2: Core EU Markets (2027-2028)</w:t>
      </w:r>
      <w:r>
        <w:t xml:space="preserve"> </w:t>
      </w:r>
      <w:r>
        <w:t xml:space="preserve">- Germany (largest market, 2030 mandate)</w:t>
      </w:r>
      <w:r>
        <w:t xml:space="preserve"> </w:t>
      </w:r>
      <w:r>
        <w:t xml:space="preserve">- France (Paris 100% ZE by 2025)</w:t>
      </w:r>
      <w:r>
        <w:t xml:space="preserve"> </w:t>
      </w:r>
      <w:r>
        <w:t xml:space="preserve">- Benelux corridor</w:t>
      </w:r>
    </w:p>
    <w:p>
      <w:pPr>
        <w:pStyle w:val="BodyText"/>
      </w:pPr>
      <w:r>
        <w:rPr>
          <w:b/>
          <w:bCs/>
        </w:rPr>
        <w:t xml:space="preserve">PHASE 3: EU Scale (2028-2030)</w:t>
      </w:r>
      <w:r>
        <w:t xml:space="preserve"> </w:t>
      </w:r>
      <w:r>
        <w:t xml:space="preserve">- Southern Europe (Italy, Spain)</w:t>
      </w:r>
      <w:r>
        <w:t xml:space="preserve"> </w:t>
      </w:r>
      <w:r>
        <w:t xml:space="preserve">- Nordic markets (Copenhagen office)</w:t>
      </w:r>
      <w:r>
        <w:t xml:space="preserve"> </w:t>
      </w:r>
      <w:r>
        <w:t xml:space="preserve">- MCS truck charging corridor</w:t>
      </w:r>
    </w:p>
    <w:p>
      <w:pPr>
        <w:pStyle w:val="BodyText"/>
      </w:pPr>
      <w:r>
        <w:rPr>
          <w:b/>
          <w:bCs/>
        </w:rPr>
        <w:t xml:space="preserve">MARKET SIZE:</w:t>
      </w:r>
      <w:r>
        <w:t xml:space="preserve"> </w:t>
      </w:r>
      <w:r>
        <w:t xml:space="preserve">- EU TAM: €6.8 billion by 2030</w:t>
      </w:r>
      <w:r>
        <w:t xml:space="preserve"> </w:t>
      </w:r>
      <w:r>
        <w:t xml:space="preserve">- SAM: €1.34 billion | SOM: €13.4 million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competitive-position"/>
    <w:p>
      <w:pPr>
        <w:pStyle w:val="Heading2"/>
      </w:pPr>
      <w:r>
        <w:t xml:space="preserve">13. Competitive Position</w:t>
      </w:r>
    </w:p>
    <w:bookmarkStart w:id="33" w:name="only-solution-with-all-four-innovations"/>
    <w:p>
      <w:pPr>
        <w:pStyle w:val="Heading3"/>
      </w:pPr>
      <w:r>
        <w:t xml:space="preserve">Only Solution With All Four Innovations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Extreme Modular</w:t>
            </w:r>
          </w:p>
        </w:tc>
        <w:tc>
          <w:tcPr/>
          <w:p>
            <w:pPr>
              <w:pStyle w:val="Compact"/>
            </w:pPr>
            <w:r>
              <w:t xml:space="preserve">Distributed Intel</w:t>
            </w:r>
          </w:p>
        </w:tc>
        <w:tc>
          <w:tcPr/>
          <w:p>
            <w:pPr>
              <w:pStyle w:val="Compact"/>
            </w:pPr>
            <w:r>
              <w:t xml:space="preserve">Fleet Logistics</w:t>
            </w:r>
          </w:p>
        </w:tc>
        <w:tc>
          <w:tcPr/>
          <w:p>
            <w:pPr>
              <w:pStyle w:val="Compact"/>
            </w:pPr>
            <w:r>
              <w:t xml:space="preserve">Circular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ABB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Siemens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Heliox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Kempower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EK3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IP PROTECTION:</w:t>
      </w:r>
      <w:r>
        <w:t xml:space="preserve"> </w:t>
      </w:r>
      <w:r>
        <w:t xml:space="preserve">- 10 invention disclosures (Bernstein blockchain timestamped)</w:t>
      </w:r>
      <w:r>
        <w:t xml:space="preserve"> </w:t>
      </w:r>
      <w:r>
        <w:t xml:space="preserve">- Priority date: January 2, 2026</w:t>
      </w:r>
      <w:r>
        <w:t xml:space="preserve"> </w:t>
      </w:r>
      <w:r>
        <w:t xml:space="preserve">- Patent family planned (3 applications)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ockstart-alignment---the-4-ds"/>
    <w:p>
      <w:pPr>
        <w:pStyle w:val="Heading2"/>
      </w:pPr>
      <w:r>
        <w:t xml:space="preserve">14. Rockstart Alignment - The 4 D’s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Rockstart Focus</w:t>
            </w:r>
          </w:p>
        </w:tc>
        <w:tc>
          <w:tcPr/>
          <w:p>
            <w:pPr>
              <w:pStyle w:val="Compact"/>
            </w:pPr>
            <w:r>
              <w:t xml:space="preserve">EK3 Delivers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Decentralization</w:t>
            </w:r>
          </w:p>
        </w:tc>
        <w:tc>
          <w:tcPr/>
          <w:p>
            <w:pPr>
              <w:pStyle w:val="Compact"/>
            </w:pPr>
            <w:r>
              <w:t xml:space="preserve">ROJ swarm - no central 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Decarbonization</w:t>
            </w:r>
          </w:p>
        </w:tc>
        <w:tc>
          <w:tcPr/>
          <w:p>
            <w:pPr>
              <w:pStyle w:val="Compact"/>
            </w:pPr>
            <w:r>
              <w:t xml:space="preserve">Enables bus fleet electrification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Digitalization</w:t>
            </w:r>
          </w:p>
        </w:tc>
        <w:tc>
          <w:tcPr/>
          <w:p>
            <w:pPr>
              <w:pStyle w:val="Compact"/>
            </w:pPr>
            <w:r>
              <w:t xml:space="preserve">V2G, smart charging, predictive maintenance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Core focus - this IS transport electrification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ALIGNMENT SCORE: 4/4</w:t>
      </w:r>
    </w:p>
    <w:p>
      <w:r>
        <w:pict>
          <v:rect style="width:0;height:1.5pt" o:hralign="center" o:hrstd="t" o:hr="t"/>
        </w:pict>
      </w:r>
    </w:p>
    <w:bookmarkEnd w:id="35"/>
    <w:bookmarkStart w:id="37" w:name="the-ask"/>
    <w:p>
      <w:pPr>
        <w:pStyle w:val="Heading2"/>
      </w:pPr>
      <w:r>
        <w:t xml:space="preserve">15. The Ask</w:t>
      </w:r>
    </w:p>
    <w:bookmarkStart w:id="36" w:name="rockstart-partnership---175k"/>
    <w:p>
      <w:pPr>
        <w:pStyle w:val="Heading3"/>
      </w:pPr>
      <w:r>
        <w:t xml:space="preserve">Rockstart Partnership - €175K</w:t>
      </w:r>
    </w:p>
    <w:p>
      <w:pPr>
        <w:pStyle w:val="FirstParagraph"/>
      </w:pPr>
      <w:r>
        <w:rPr>
          <w:b/>
          <w:bCs/>
        </w:rPr>
        <w:t xml:space="preserve">WHY ROCKSTART:</w:t>
      </w:r>
      <w:r>
        <w:t xml:space="preserve"> </w:t>
      </w:r>
      <w:r>
        <w:t xml:space="preserve">- Transport Electrification focus - perfect alignment</w:t>
      </w:r>
      <w:r>
        <w:t xml:space="preserve"> </w:t>
      </w:r>
      <w:r>
        <w:t xml:space="preserve">- EU network access - transit agencies, utilities</w:t>
      </w:r>
      <w:r>
        <w:t xml:space="preserve"> </w:t>
      </w:r>
      <w:r>
        <w:t xml:space="preserve">- 150-180 day timeline - matches our roadmap</w:t>
      </w:r>
      <w:r>
        <w:t xml:space="preserve"> </w:t>
      </w:r>
      <w:r>
        <w:t xml:space="preserve">- Co-investment model - path to Series A</w:t>
      </w:r>
    </w:p>
    <w:p>
      <w:pPr>
        <w:pStyle w:val="BodyText"/>
      </w:pPr>
      <w:r>
        <w:rPr>
          <w:b/>
          <w:bCs/>
        </w:rPr>
        <w:t xml:space="preserve">FUNDING USE (€175K):</w:t>
      </w:r>
      <w:r>
        <w:t xml:space="preserve"> </w:t>
      </w:r>
      <w:r>
        <w:t xml:space="preserve">- €70K - Hardware for 3 pilot prototypes (3 × 7-module systems)</w:t>
      </w:r>
      <w:r>
        <w:t xml:space="preserve"> </w:t>
      </w:r>
      <w:r>
        <w:t xml:space="preserve">- €45K - Firmware developer (post-MVP validation)</w:t>
      </w:r>
      <w:r>
        <w:t xml:space="preserve"> </w:t>
      </w:r>
      <w:r>
        <w:t xml:space="preserve">- €35K - CE pre-compliance testing &amp; certification prep</w:t>
      </w:r>
      <w:r>
        <w:t xml:space="preserve"> </w:t>
      </w:r>
      <w:r>
        <w:t xml:space="preserve">- €25K - Components, travel, contingency</w:t>
      </w:r>
    </w:p>
    <w:p>
      <w:pPr>
        <w:pStyle w:val="BodyText"/>
      </w:pPr>
      <w:r>
        <w:rPr>
          <w:b/>
          <w:bCs/>
        </w:rPr>
        <w:t xml:space="preserve">Bizdev: CEO (Marija) + Rockstart network collaboration</w:t>
      </w:r>
    </w:p>
    <w:p>
      <w:pPr>
        <w:pStyle w:val="BodyText"/>
      </w:pPr>
      <w:r>
        <w:rPr>
          <w:b/>
          <w:bCs/>
        </w:rPr>
        <w:t xml:space="preserve">MILESTONES:</w:t>
      </w:r>
      <w:r>
        <w:t xml:space="preserve"> </w:t>
      </w:r>
      <w:r>
        <w:t xml:space="preserve">1. MVP validated with first pilot partner</w:t>
      </w:r>
      <w:r>
        <w:t xml:space="preserve"> </w:t>
      </w:r>
      <w:r>
        <w:t xml:space="preserve">2. Firmware dev onboarded → parallel development capacity</w:t>
      </w:r>
      <w:r>
        <w:t xml:space="preserve"> </w:t>
      </w:r>
      <w:r>
        <w:t xml:space="preserve">3. CE roadmap complete → ready for Series A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contact"/>
    <w:p>
      <w:pPr>
        <w:pStyle w:val="Heading2"/>
      </w:pPr>
      <w:r>
        <w:t xml:space="preserve">16. Contact</w:t>
      </w:r>
    </w:p>
    <w:bookmarkStart w:id="38" w:name="elektrokombinacija-1"/>
    <w:p>
      <w:pPr>
        <w:pStyle w:val="Heading3"/>
      </w:pPr>
      <w:r>
        <w:t xml:space="preserve">ELEKTROKOMBINACIJA</w:t>
      </w:r>
    </w:p>
    <w:p>
      <w:pPr>
        <w:pStyle w:val="FirstParagraph"/>
      </w:pPr>
      <w:r>
        <w:rPr>
          <w:b/>
          <w:bCs/>
        </w:rPr>
        <w:t xml:space="preserve">EK3: Modular EV Charging Infrastructure</w:t>
      </w:r>
    </w:p>
    <w:p>
      <w:pPr>
        <w:pStyle w:val="Compact"/>
        <w:numPr>
          <w:ilvl w:val="0"/>
          <w:numId w:val="1001"/>
        </w:numPr>
      </w:pPr>
      <w:r>
        <w:t xml:space="preserve">Email: bojan@elektrokombinacija.com</w:t>
      </w:r>
    </w:p>
    <w:p>
      <w:pPr>
        <w:pStyle w:val="Compact"/>
        <w:numPr>
          <w:ilvl w:val="0"/>
          <w:numId w:val="1001"/>
        </w:numPr>
      </w:pPr>
      <w:r>
        <w:t xml:space="preserve">GitHub: github.com/orange-dot/autobusi-punjaci</w:t>
      </w:r>
    </w:p>
    <w:p>
      <w:pPr>
        <w:pStyle w:val="Compact"/>
        <w:numPr>
          <w:ilvl w:val="0"/>
          <w:numId w:val="1001"/>
        </w:numPr>
      </w:pPr>
      <w:r>
        <w:t xml:space="preserve">Company: Netherlands BV (Haarlem / Zandvoort)</w:t>
      </w:r>
    </w:p>
    <w:p>
      <w:pPr>
        <w:pStyle w:val="Compact"/>
        <w:numPr>
          <w:ilvl w:val="0"/>
          <w:numId w:val="1001"/>
        </w:numPr>
      </w:pPr>
      <w:r>
        <w:t xml:space="preserve">Global team: EU, USA</w:t>
      </w:r>
    </w:p>
    <w:p>
      <w:pPr>
        <w:pStyle w:val="FirstParagraph"/>
      </w:pPr>
      <w:r>
        <w:rPr>
          <w:b/>
          <w:bCs/>
        </w:rPr>
        <w:t xml:space="preserve">Full source code included for technical due diligence.</w:t>
      </w:r>
    </w:p>
    <w:p>
      <w:pPr>
        <w:pStyle w:val="BodyText"/>
      </w:pPr>
      <w:r>
        <w:rPr>
          <w:i/>
          <w:iCs/>
        </w:rPr>
        <w:t xml:space="preserve">Priority Date: January 2, 2026 (Bernstein blockchain verified)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appendix-technical-specifications"/>
    <w:p>
      <w:pPr>
        <w:pStyle w:val="Heading2"/>
      </w:pPr>
      <w:r>
        <w:t xml:space="preserve">Appendix: Technical Specifications</w:t>
      </w:r>
    </w:p>
    <w:bookmarkStart w:id="40" w:name="ek3-module-specs"/>
    <w:p>
      <w:pPr>
        <w:pStyle w:val="Heading3"/>
      </w:pPr>
      <w:r>
        <w:t xml:space="preserve">EK3 Module Specs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3.3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Voltage</w:t>
            </w:r>
          </w:p>
        </w:tc>
        <w:tc>
          <w:tcPr/>
          <w:p>
            <w:pPr>
              <w:pStyle w:val="Compact"/>
            </w:pPr>
            <w:r>
              <w:t xml:space="preserve">200-920 VDC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Topology</w:t>
            </w:r>
          </w:p>
        </w:tc>
        <w:tc>
          <w:tcPr/>
          <w:p>
            <w:pPr>
              <w:pStyle w:val="Compact"/>
            </w:pPr>
            <w:r>
              <w:t xml:space="preserve">LLC resonant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MOSFETs</w:t>
            </w:r>
          </w:p>
        </w:tc>
        <w:tc>
          <w:tcPr/>
          <w:p>
            <w:pPr>
              <w:pStyle w:val="Compact"/>
            </w:pPr>
            <w:r>
              <w:t xml:space="preserve">Wolfspeed 900V 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MCU</w:t>
            </w:r>
          </w:p>
        </w:tc>
        <w:tc>
          <w:tcPr/>
          <w:p>
            <w:pPr>
              <w:pStyle w:val="Compact"/>
            </w:pPr>
            <w:r>
              <w:t xml:space="preserve">STM32G474 (Cortex-M4F, 170MHz)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CAN-FD @ 5 Mbps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t xml:space="preserve">200 × 320 × 44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&lt;3.5 kg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Standards:</w:t>
      </w:r>
      <w:r>
        <w:t xml:space="preserve"> </w:t>
      </w:r>
      <w:r>
        <w:t xml:space="preserve">IEC 61851, ISO 15118, EN 50549 compatible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2026-01-21T00:08:43Z</dcterms:created>
  <dcterms:modified xsi:type="dcterms:W3CDTF">2026-01-21T00:08:43Z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