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cde85d426c02e5be0eb10d0181426214c802fd3"/>
    <w:p>
      <w:pPr>
        <w:pStyle w:val="Heading1"/>
      </w:pPr>
      <w:r>
        <w:t xml:space="preserve">KRIVIČNA PRIJAVA - POLITIČKA ODGOVORNOST ZA KOLAPS ZDRAVSTVA</w:t>
      </w:r>
    </w:p>
    <w:bookmarkStart w:id="9" w:name="sa-pozivom-na-međunarodnu-odgovornost"/>
    <w:p>
      <w:pPr>
        <w:pStyle w:val="Heading2"/>
      </w:pPr>
      <w:r>
        <w:t xml:space="preserve">Sa pozivom na međunarodnu odgovornost</w:t>
      </w:r>
    </w:p>
    <w:p>
      <w:pPr>
        <w:pStyle w:val="FirstParagraph"/>
      </w:pPr>
      <w:r>
        <w:rPr>
          <w:b/>
          <w:bCs/>
        </w:rPr>
        <w:t xml:space="preserve">ZA:</w:t>
      </w:r>
      <w:r>
        <w:t xml:space="preserve"> </w:t>
      </w:r>
      <w:r>
        <w:t xml:space="preserve">- Republičko javno tužilaštvo</w:t>
      </w:r>
      <w:r>
        <w:t xml:space="preserve"> </w:t>
      </w:r>
      <w:r>
        <w:t xml:space="preserve">- Više javno tužilaštvo u Beogradu</w:t>
      </w:r>
      <w:r>
        <w:t xml:space="preserve"> </w:t>
      </w:r>
      <w:r>
        <w:t xml:space="preserve">-</w:t>
      </w:r>
      <w:r>
        <w:t xml:space="preserve"> </w:t>
      </w:r>
      <w:r>
        <w:rPr>
          <w:b/>
          <w:bCs/>
        </w:rPr>
        <w:t xml:space="preserve">CC:</w:t>
      </w:r>
      <w:r>
        <w:t xml:space="preserve"> </w:t>
      </w:r>
      <w:r>
        <w:t xml:space="preserve">Evropska komisija, OLAF, WHO Europa</w:t>
      </w:r>
    </w:p>
    <w:p>
      <w:pPr>
        <w:pStyle w:val="BodyText"/>
      </w:pPr>
      <w:r>
        <w:rPr>
          <w:b/>
          <w:bCs/>
        </w:rPr>
        <w:t xml:space="preserve">Datum:</w:t>
      </w:r>
      <w:r>
        <w:t xml:space="preserve"> </w:t>
      </w:r>
      <w:r>
        <w:t xml:space="preserve">Novembar 2025</w:t>
      </w:r>
    </w:p>
    <w:p>
      <w:r>
        <w:pict>
          <v:rect style="width:0;height:1.5pt" o:hralign="center" o:hrstd="t" o:hr="t"/>
        </w:pict>
      </w:r>
    </w:p>
    <w:bookmarkEnd w:id="9"/>
    <w:bookmarkStart w:id="10" w:name="X9b2f8c09d12f35b3dd72a6a95a17bb273514331"/>
    <w:p>
      <w:pPr>
        <w:pStyle w:val="Heading2"/>
      </w:pPr>
      <w:r>
        <w:t xml:space="preserve">PREDMET: Sistemska politička odgovornost za 13 smrti i patnju 60.000 građana</w:t>
      </w:r>
    </w:p>
    <w:p>
      <w:pPr>
        <w:pStyle w:val="FirstParagraph"/>
      </w:pPr>
      <w:r>
        <w:t xml:space="preserve">Podnosim krivičnu prijavu zbog političke odgovornosti najviših državnih funkcionera (2021-2025) čije su svesne političke odluke dovele do:</w:t>
      </w:r>
      <w:r>
        <w:t xml:space="preserve"> </w:t>
      </w:r>
      <w:r>
        <w:t xml:space="preserve">-</w:t>
      </w:r>
      <w:r>
        <w:t xml:space="preserve"> </w:t>
      </w:r>
      <w:r>
        <w:rPr>
          <w:b/>
          <w:bCs/>
        </w:rPr>
        <w:t xml:space="preserve">13 SMRTI</w:t>
      </w:r>
      <w:r>
        <w:t xml:space="preserve"> </w:t>
      </w:r>
      <w:r>
        <w:t xml:space="preserve">u požarima zbog nepostojanja osnovne zaštite</w:t>
      </w:r>
      <w:r>
        <w:t xml:space="preserve"> </w:t>
      </w:r>
      <w:r>
        <w:t xml:space="preserve">-</w:t>
      </w:r>
      <w:r>
        <w:t xml:space="preserve"> </w:t>
      </w:r>
      <w:r>
        <w:rPr>
          <w:b/>
          <w:bCs/>
        </w:rPr>
        <w:t xml:space="preserve">60.000 građana</w:t>
      </w:r>
      <w:r>
        <w:t xml:space="preserve"> </w:t>
      </w:r>
      <w:r>
        <w:t xml:space="preserve">osuđenih na godine čekanja i invaliditet</w:t>
      </w:r>
      <w:r>
        <w:t xml:space="preserve"> </w:t>
      </w:r>
      <w:r>
        <w:t xml:space="preserve">-</w:t>
      </w:r>
      <w:r>
        <w:t xml:space="preserve"> </w:t>
      </w:r>
      <w:r>
        <w:rPr>
          <w:b/>
          <w:bCs/>
        </w:rPr>
        <w:t xml:space="preserve">Kolapsa zdravstvenog sistema</w:t>
      </w:r>
      <w:r>
        <w:t xml:space="preserve"> </w:t>
      </w:r>
      <w:r>
        <w:t xml:space="preserve">uprkos dostupnim sredstvima</w:t>
      </w:r>
      <w:r>
        <w:t xml:space="preserve"> </w:t>
      </w:r>
      <w:r>
        <w:t xml:space="preserve">-</w:t>
      </w:r>
      <w:r>
        <w:t xml:space="preserve"> </w:t>
      </w:r>
      <w:r>
        <w:rPr>
          <w:b/>
          <w:bCs/>
        </w:rPr>
        <w:t xml:space="preserve">Zloupotrebe €50 miliona</w:t>
      </w:r>
      <w:r>
        <w:t xml:space="preserve"> </w:t>
      </w:r>
      <w:r>
        <w:t xml:space="preserve">EU pomoći namenjene spasavanju života</w:t>
      </w:r>
    </w:p>
    <w:p>
      <w:r>
        <w:pict>
          <v:rect style="width:0;height:1.5pt" o:hralign="center" o:hrstd="t" o:hr="t"/>
        </w:pict>
      </w:r>
    </w:p>
    <w:bookmarkEnd w:id="10"/>
    <w:bookmarkStart w:id="18" w:name="X2384f4bfa7d1e541182a122c75cc522ef773890"/>
    <w:p>
      <w:pPr>
        <w:pStyle w:val="Heading2"/>
      </w:pPr>
      <w:r>
        <w:t xml:space="preserve">I. POLITIČKI KONTEKST - SVESNO ŽRTVOVANJE ZDRAVSTVA</w:t>
      </w:r>
    </w:p>
    <w:bookmarkStart w:id="13" w:name="činjenice-o-prioritetima"/>
    <w:p>
      <w:pPr>
        <w:pStyle w:val="Heading3"/>
      </w:pPr>
      <w:r>
        <w:t xml:space="preserve">ČINJENICE O PRIORITETIMA</w:t>
      </w:r>
    </w:p>
    <w:bookmarkStart w:id="11" w:name="zdravstvo-osnovna-funkcija-države"/>
    <w:p>
      <w:pPr>
        <w:pStyle w:val="Heading4"/>
      </w:pPr>
      <w:r>
        <w:t xml:space="preserve">ZDRAVSTVO (osnovna funkcija države):</w:t>
      </w:r>
    </w:p>
    <w:p>
      <w:pPr>
        <w:pStyle w:val="Compact"/>
        <w:numPr>
          <w:ilvl w:val="0"/>
          <w:numId w:val="1001"/>
        </w:numPr>
      </w:pPr>
      <w:r>
        <w:t xml:space="preserve">2021: 350 milijardi RSD</w:t>
      </w:r>
    </w:p>
    <w:p>
      <w:pPr>
        <w:pStyle w:val="Compact"/>
        <w:numPr>
          <w:ilvl w:val="0"/>
          <w:numId w:val="1001"/>
        </w:numPr>
      </w:pPr>
      <w:r>
        <w:t xml:space="preserve">2025: 280 milijardi RSD</w:t>
      </w:r>
    </w:p>
    <w:p>
      <w:pPr>
        <w:pStyle w:val="Compact"/>
        <w:numPr>
          <w:ilvl w:val="0"/>
          <w:numId w:val="1001"/>
        </w:numPr>
      </w:pPr>
      <w:r>
        <w:rPr>
          <w:b/>
          <w:bCs/>
        </w:rPr>
        <w:t xml:space="preserve">Smanjenje: 70 milijardi RSD (-20%)</w:t>
      </w:r>
    </w:p>
    <w:bookmarkEnd w:id="11"/>
    <w:bookmarkStart w:id="12" w:name="prestiž-projekti-luksuz"/>
    <w:p>
      <w:pPr>
        <w:pStyle w:val="Heading4"/>
      </w:pPr>
      <w:r>
        <w:t xml:space="preserve">PRESTIŽ PROJEKTI (luksuz):</w:t>
      </w:r>
    </w:p>
    <w:p>
      <w:pPr>
        <w:pStyle w:val="Compact"/>
        <w:numPr>
          <w:ilvl w:val="0"/>
          <w:numId w:val="1002"/>
        </w:numPr>
      </w:pPr>
      <w:r>
        <w:t xml:space="preserve">Stadion: 180 miliona EUR</w:t>
      </w:r>
    </w:p>
    <w:p>
      <w:pPr>
        <w:pStyle w:val="Compact"/>
        <w:numPr>
          <w:ilvl w:val="0"/>
          <w:numId w:val="1002"/>
        </w:numPr>
      </w:pPr>
      <w:r>
        <w:t xml:space="preserve">Fontane: 20 miliona EUR</w:t>
      </w:r>
    </w:p>
    <w:p>
      <w:pPr>
        <w:pStyle w:val="Compact"/>
        <w:numPr>
          <w:ilvl w:val="0"/>
          <w:numId w:val="1002"/>
        </w:numPr>
      </w:pPr>
      <w:r>
        <w:t xml:space="preserve">EXPO: stotine miliona EUR</w:t>
      </w:r>
    </w:p>
    <w:p>
      <w:pPr>
        <w:pStyle w:val="Compact"/>
        <w:numPr>
          <w:ilvl w:val="0"/>
          <w:numId w:val="1002"/>
        </w:numPr>
      </w:pPr>
      <w:r>
        <w:t xml:space="preserve">Metro: milijarde EUR</w:t>
      </w:r>
    </w:p>
    <w:p>
      <w:pPr>
        <w:pStyle w:val="FirstParagraph"/>
      </w:pPr>
      <w:r>
        <w:rPr>
          <w:b/>
          <w:bCs/>
        </w:rPr>
        <w:t xml:space="preserve">PERVERZNOST:</w:t>
      </w:r>
      <w:r>
        <w:t xml:space="preserve"> </w:t>
      </w:r>
      <w:r>
        <w:t xml:space="preserve">Dok 60.000 čeka operacije, grade se fontane.</w:t>
      </w:r>
    </w:p>
    <w:bookmarkEnd w:id="12"/>
    <w:bookmarkEnd w:id="13"/>
    <w:bookmarkStart w:id="17" w:name="političke-odluke-koje-ubijaju"/>
    <w:p>
      <w:pPr>
        <w:pStyle w:val="Heading3"/>
      </w:pPr>
      <w:r>
        <w:t xml:space="preserve">POLITIČKE ODLUKE KOJE UBIJAJU</w:t>
      </w:r>
    </w:p>
    <w:bookmarkStart w:id="14" w:name="odluka-zabrana-zapošljavanja-u-zdravstvu"/>
    <w:p>
      <w:pPr>
        <w:pStyle w:val="Heading4"/>
      </w:pPr>
      <w:r>
        <w:t xml:space="preserve">1. ODLUKA:</w:t>
      </w:r>
      <w:r>
        <w:t xml:space="preserve"> </w:t>
      </w:r>
      <w:r>
        <w:t xml:space="preserve">“Zabrana zapošljavanja u zdravstvu”</w:t>
      </w:r>
    </w:p>
    <w:p>
      <w:pPr>
        <w:pStyle w:val="FirstParagraph"/>
      </w:pPr>
      <w:r>
        <w:rPr>
          <w:b/>
          <w:bCs/>
        </w:rPr>
        <w:t xml:space="preserve">Posledica:</w:t>
      </w:r>
      <w:r>
        <w:t xml:space="preserve"> </w:t>
      </w:r>
      <w:r>
        <w:t xml:space="preserve">- Kikinda: sa 14 na 7 medicinskih radnika</w:t>
      </w:r>
      <w:r>
        <w:t xml:space="preserve"> </w:t>
      </w:r>
      <w:r>
        <w:t xml:space="preserve">- 24h pokrivanje svelo na 8h</w:t>
      </w:r>
      <w:r>
        <w:t xml:space="preserve"> </w:t>
      </w:r>
      <w:r>
        <w:t xml:space="preserve">- Majka podnosioca umrla bez palijativne nege</w:t>
      </w:r>
    </w:p>
    <w:bookmarkEnd w:id="14"/>
    <w:bookmarkStart w:id="15" w:name="odluka-smanjenje-budžeta-zdravstva"/>
    <w:p>
      <w:pPr>
        <w:pStyle w:val="Heading4"/>
      </w:pPr>
      <w:r>
        <w:t xml:space="preserve">2. ODLUKA:</w:t>
      </w:r>
      <w:r>
        <w:t xml:space="preserve"> </w:t>
      </w:r>
      <w:r>
        <w:t xml:space="preserve">“Smanjenje budžeta zdravstva”</w:t>
      </w:r>
    </w:p>
    <w:p>
      <w:pPr>
        <w:pStyle w:val="FirstParagraph"/>
      </w:pPr>
      <w:r>
        <w:rPr>
          <w:b/>
          <w:bCs/>
        </w:rPr>
        <w:t xml:space="preserve">Posledica:</w:t>
      </w:r>
      <w:r>
        <w:t xml:space="preserve"> </w:t>
      </w:r>
      <w:r>
        <w:t xml:space="preserve">- Nema novca za PP opremu → 13 mrtvih</w:t>
      </w:r>
      <w:r>
        <w:t xml:space="preserve"> </w:t>
      </w:r>
      <w:r>
        <w:t xml:space="preserve">- Nema novca za operacije → 60.000 čeka</w:t>
      </w:r>
      <w:r>
        <w:t xml:space="preserve"> </w:t>
      </w:r>
      <w:r>
        <w:t xml:space="preserve">- Nema novca za lekove → Milja J. umrla</w:t>
      </w:r>
    </w:p>
    <w:bookmarkEnd w:id="15"/>
    <w:bookmarkStart w:id="16" w:name="odluka-eu-fondovi-za-digitalizaciju"/>
    <w:p>
      <w:pPr>
        <w:pStyle w:val="Heading4"/>
      </w:pPr>
      <w:r>
        <w:t xml:space="preserve">3. ODLUKA:</w:t>
      </w:r>
      <w:r>
        <w:t xml:space="preserve"> </w:t>
      </w:r>
      <w:r>
        <w:t xml:space="preserve">“EU fondovi za</w:t>
      </w:r>
      <w:r>
        <w:t xml:space="preserve"> </w:t>
      </w:r>
      <w:r>
        <w:t xml:space="preserve">‘digitalizaciju’</w:t>
      </w:r>
      <w:r>
        <w:t xml:space="preserve">”</w:t>
      </w:r>
    </w:p>
    <w:p>
      <w:pPr>
        <w:pStyle w:val="FirstParagraph"/>
      </w:pPr>
      <w:r>
        <w:rPr>
          <w:b/>
          <w:bCs/>
        </w:rPr>
        <w:t xml:space="preserve">Realnost:</w:t>
      </w:r>
      <w:r>
        <w:t xml:space="preserve"> </w:t>
      </w:r>
      <w:r>
        <w:t xml:space="preserve">- €30 miliona</w:t>
      </w:r>
      <w:r>
        <w:t xml:space="preserve"> </w:t>
      </w:r>
      <w:r>
        <w:t xml:space="preserve">“uloženo”</w:t>
      </w:r>
      <w:r>
        <w:t xml:space="preserve"> </w:t>
      </w:r>
      <w:r>
        <w:t xml:space="preserve">- 0% digitalizacije</w:t>
      </w:r>
      <w:r>
        <w:t xml:space="preserve"> </w:t>
      </w:r>
      <w:r>
        <w:t xml:space="preserve">- Papirne procedure i dalje</w:t>
      </w:r>
    </w:p>
    <w:p>
      <w:r>
        <w:pict>
          <v:rect style="width:0;height:1.5pt" o:hralign="center" o:hrstd="t" o:hr="t"/>
        </w:pict>
      </w:r>
    </w:p>
    <w:bookmarkEnd w:id="16"/>
    <w:bookmarkEnd w:id="17"/>
    <w:bookmarkEnd w:id="18"/>
    <w:bookmarkStart w:id="23" w:name="ii.-hronologija-političke-odgovornosti"/>
    <w:p>
      <w:pPr>
        <w:pStyle w:val="Heading2"/>
      </w:pPr>
      <w:r>
        <w:t xml:space="preserve">II. HRONOLOGIJA POLITIČKE ODGOVORNOSTI</w:t>
      </w:r>
    </w:p>
    <w:bookmarkStart w:id="19" w:name="ana-brnabić-premijerka"/>
    <w:p>
      <w:pPr>
        <w:pStyle w:val="Heading3"/>
      </w:pPr>
      <w:r>
        <w:t xml:space="preserve">2021-2022: ANA BRNABIĆ (premijerka)</w:t>
      </w:r>
    </w:p>
    <w:p>
      <w:pPr>
        <w:pStyle w:val="Compact"/>
        <w:numPr>
          <w:ilvl w:val="0"/>
          <w:numId w:val="1003"/>
        </w:numPr>
      </w:pPr>
      <w:r>
        <w:t xml:space="preserve">Potpisala smanjenje budžeta zdravstva</w:t>
      </w:r>
    </w:p>
    <w:p>
      <w:pPr>
        <w:pStyle w:val="Compact"/>
        <w:numPr>
          <w:ilvl w:val="0"/>
          <w:numId w:val="1003"/>
        </w:numPr>
      </w:pPr>
      <w:r>
        <w:t xml:space="preserve">Odobrila zabranu zapošljavanja</w:t>
      </w:r>
    </w:p>
    <w:p>
      <w:pPr>
        <w:pStyle w:val="Compact"/>
        <w:numPr>
          <w:ilvl w:val="0"/>
          <w:numId w:val="1003"/>
        </w:numPr>
      </w:pPr>
      <w:r>
        <w:t xml:space="preserve">EU izvestila:</w:t>
      </w:r>
      <w:r>
        <w:t xml:space="preserve"> </w:t>
      </w:r>
      <w:r>
        <w:t xml:space="preserve">“Napredak u digitalizaciji”</w:t>
      </w:r>
      <w:r>
        <w:t xml:space="preserve"> </w:t>
      </w:r>
      <w:r>
        <w:t xml:space="preserve">(LAŽ)</w:t>
      </w:r>
    </w:p>
    <w:bookmarkEnd w:id="19"/>
    <w:bookmarkStart w:id="20" w:name="zlatibor-lončar-ministar"/>
    <w:p>
      <w:pPr>
        <w:pStyle w:val="Heading3"/>
      </w:pPr>
      <w:r>
        <w:t xml:space="preserve">2022-2024: ZLATIBOR LONČAR (ministar)</w:t>
      </w:r>
    </w:p>
    <w:p>
      <w:pPr>
        <w:pStyle w:val="Compact"/>
        <w:numPr>
          <w:ilvl w:val="0"/>
          <w:numId w:val="1004"/>
        </w:numPr>
      </w:pPr>
      <w:r>
        <w:t xml:space="preserve">Ignorisao 60.000 na listama</w:t>
      </w:r>
    </w:p>
    <w:p>
      <w:pPr>
        <w:pStyle w:val="Compact"/>
        <w:numPr>
          <w:ilvl w:val="0"/>
          <w:numId w:val="1004"/>
        </w:numPr>
      </w:pPr>
      <w:r>
        <w:t xml:space="preserve">Dozvolio kolaps urgentnih službi</w:t>
      </w:r>
    </w:p>
    <w:p>
      <w:pPr>
        <w:pStyle w:val="Compact"/>
        <w:numPr>
          <w:ilvl w:val="0"/>
          <w:numId w:val="1004"/>
        </w:numPr>
      </w:pPr>
      <w:r>
        <w:t xml:space="preserve">Potpisao lažne EU izveštaje</w:t>
      </w:r>
    </w:p>
    <w:bookmarkEnd w:id="20"/>
    <w:bookmarkStart w:id="21" w:name="danica-grujičić-ministarka"/>
    <w:p>
      <w:pPr>
        <w:pStyle w:val="Heading3"/>
      </w:pPr>
      <w:r>
        <w:t xml:space="preserve">2024-2025: DANICA GRUJIČIĆ (ministarka)</w:t>
      </w:r>
    </w:p>
    <w:p>
      <w:pPr>
        <w:pStyle w:val="Compact"/>
        <w:numPr>
          <w:ilvl w:val="0"/>
          <w:numId w:val="1005"/>
        </w:numPr>
      </w:pPr>
      <w:r>
        <w:t xml:space="preserve">Nastavila isti kurs</w:t>
      </w:r>
    </w:p>
    <w:p>
      <w:pPr>
        <w:pStyle w:val="Compact"/>
        <w:numPr>
          <w:ilvl w:val="0"/>
          <w:numId w:val="1005"/>
        </w:numPr>
      </w:pPr>
      <w:r>
        <w:t xml:space="preserve">13 mrtvih u požarima pod njenim mandatom</w:t>
      </w:r>
    </w:p>
    <w:p>
      <w:pPr>
        <w:pStyle w:val="Compact"/>
        <w:numPr>
          <w:ilvl w:val="0"/>
          <w:numId w:val="1005"/>
        </w:numPr>
      </w:pPr>
      <w:r>
        <w:t xml:space="preserve">Tvrdila</w:t>
      </w:r>
      <w:r>
        <w:t xml:space="preserve"> </w:t>
      </w:r>
      <w:r>
        <w:t xml:space="preserve">“sve je dobro”</w:t>
      </w:r>
      <w:r>
        <w:t xml:space="preserve"> </w:t>
      </w:r>
      <w:r>
        <w:t xml:space="preserve">dok ljudi gore</w:t>
      </w:r>
    </w:p>
    <w:bookmarkEnd w:id="21"/>
    <w:bookmarkStart w:id="22" w:name="siniša-mali-finansije"/>
    <w:p>
      <w:pPr>
        <w:pStyle w:val="Heading3"/>
      </w:pPr>
      <w:r>
        <w:t xml:space="preserve">2021-2025: SINIŠA MALI (finansije)</w:t>
      </w:r>
    </w:p>
    <w:p>
      <w:pPr>
        <w:pStyle w:val="Compact"/>
        <w:numPr>
          <w:ilvl w:val="0"/>
          <w:numId w:val="1006"/>
        </w:numPr>
      </w:pPr>
      <w:r>
        <w:t xml:space="preserve">45 sumnjivih računa (ASK)</w:t>
      </w:r>
    </w:p>
    <w:p>
      <w:pPr>
        <w:pStyle w:val="Compact"/>
        <w:numPr>
          <w:ilvl w:val="0"/>
          <w:numId w:val="1006"/>
        </w:numPr>
      </w:pPr>
      <w:r>
        <w:t xml:space="preserve">Preusmeravao novac od zdravstva</w:t>
      </w:r>
    </w:p>
    <w:p>
      <w:pPr>
        <w:pStyle w:val="Compact"/>
        <w:numPr>
          <w:ilvl w:val="0"/>
          <w:numId w:val="1006"/>
        </w:numPr>
      </w:pPr>
      <w:r>
        <w:t xml:space="preserve">Finansirao fontane umesto bolnica</w:t>
      </w:r>
    </w:p>
    <w:p>
      <w:r>
        <w:pict>
          <v:rect style="width:0;height:1.5pt" o:hralign="center" o:hrstd="t" o:hr="t"/>
        </w:pict>
      </w:r>
    </w:p>
    <w:bookmarkEnd w:id="22"/>
    <w:bookmarkEnd w:id="23"/>
    <w:bookmarkStart w:id="29" w:name="iii.-eu-dimenzija---međunarodna-sramota"/>
    <w:p>
      <w:pPr>
        <w:pStyle w:val="Heading2"/>
      </w:pPr>
      <w:r>
        <w:t xml:space="preserve">III. EU DIMENZIJA - MEĐUNARODNA SRAMOTA</w:t>
      </w:r>
    </w:p>
    <w:bookmarkStart w:id="26" w:name="lažno-predstavljanje-eu"/>
    <w:p>
      <w:pPr>
        <w:pStyle w:val="Heading3"/>
      </w:pPr>
      <w:r>
        <w:t xml:space="preserve">LAŽNO PREDSTAVLJANJE EU</w:t>
      </w:r>
    </w:p>
    <w:bookmarkStart w:id="24" w:name="srbija-izveštava-eu"/>
    <w:p>
      <w:pPr>
        <w:pStyle w:val="Heading4"/>
      </w:pPr>
      <w:r>
        <w:t xml:space="preserve">Srbija izveštava EU:</w:t>
      </w:r>
    </w:p>
    <w:p>
      <w:pPr>
        <w:pStyle w:val="Compact"/>
        <w:numPr>
          <w:ilvl w:val="0"/>
          <w:numId w:val="1007"/>
        </w:numPr>
      </w:pPr>
      <w:r>
        <w:t xml:space="preserve">2023:</w:t>
      </w:r>
      <w:r>
        <w:t xml:space="preserve"> </w:t>
      </w:r>
      <w:r>
        <w:t xml:space="preserve">“65% digitalizacije implementirano”</w:t>
      </w:r>
    </w:p>
    <w:p>
      <w:pPr>
        <w:pStyle w:val="Compact"/>
        <w:numPr>
          <w:ilvl w:val="0"/>
          <w:numId w:val="1007"/>
        </w:numPr>
      </w:pPr>
      <w:r>
        <w:t xml:space="preserve">2024:</w:t>
      </w:r>
      <w:r>
        <w:t xml:space="preserve"> </w:t>
      </w:r>
      <w:r>
        <w:t xml:space="preserve">“8 urgentnih centara operativno”</w:t>
      </w:r>
    </w:p>
    <w:p>
      <w:pPr>
        <w:pStyle w:val="Compact"/>
        <w:numPr>
          <w:ilvl w:val="0"/>
          <w:numId w:val="1007"/>
        </w:numPr>
      </w:pPr>
      <w:r>
        <w:t xml:space="preserve">2025:</w:t>
      </w:r>
      <w:r>
        <w:t xml:space="preserve"> </w:t>
      </w:r>
      <w:r>
        <w:t xml:space="preserve">“85% ciljeva dostignuto”</w:t>
      </w:r>
    </w:p>
    <w:bookmarkEnd w:id="24"/>
    <w:bookmarkStart w:id="25" w:name="realnost-naši-dokazi"/>
    <w:p>
      <w:pPr>
        <w:pStyle w:val="Heading4"/>
      </w:pPr>
      <w:r>
        <w:t xml:space="preserve">REALNOST (naši dokazi):</w:t>
      </w:r>
    </w:p>
    <w:p>
      <w:pPr>
        <w:pStyle w:val="Compact"/>
        <w:numPr>
          <w:ilvl w:val="0"/>
          <w:numId w:val="1008"/>
        </w:numPr>
      </w:pPr>
      <w:r>
        <w:t xml:space="preserve">0% digitalizacije (Gerontološki centar)</w:t>
      </w:r>
    </w:p>
    <w:p>
      <w:pPr>
        <w:pStyle w:val="Compact"/>
        <w:numPr>
          <w:ilvl w:val="0"/>
          <w:numId w:val="1008"/>
        </w:numPr>
      </w:pPr>
      <w:r>
        <w:t xml:space="preserve">0-2 centra (EU monitoring)</w:t>
      </w:r>
    </w:p>
    <w:p>
      <w:pPr>
        <w:pStyle w:val="Compact"/>
        <w:numPr>
          <w:ilvl w:val="0"/>
          <w:numId w:val="1008"/>
        </w:numPr>
      </w:pPr>
      <w:r>
        <w:t xml:space="preserve">&lt;15% stvarnih rezultata</w:t>
      </w:r>
    </w:p>
    <w:bookmarkEnd w:id="25"/>
    <w:bookmarkEnd w:id="26"/>
    <w:bookmarkStart w:id="27" w:name="eu-institucije-alarmiraju"/>
    <w:p>
      <w:pPr>
        <w:pStyle w:val="Heading3"/>
      </w:pPr>
      <w:r>
        <w:t xml:space="preserve">EU INSTITUCIJE ALARMIRAJU</w:t>
      </w:r>
    </w:p>
    <w:p>
      <w:pPr>
        <w:pStyle w:val="FirstParagraph"/>
      </w:pPr>
      <w:r>
        <w:rPr>
          <w:b/>
          <w:bCs/>
        </w:rPr>
        <w:t xml:space="preserve">European Court of Auditors (2025):</w:t>
      </w:r>
      <w:r>
        <w:t xml:space="preserve"> </w:t>
      </w:r>
      <w:r>
        <w:t xml:space="preserve">&gt;</w:t>
      </w:r>
      <w:r>
        <w:t xml:space="preserve"> </w:t>
      </w:r>
      <w:r>
        <w:t xml:space="preserve">“High risk of fraud in Serbian health sector”</w:t>
      </w:r>
    </w:p>
    <w:p>
      <w:pPr>
        <w:pStyle w:val="BodyText"/>
      </w:pPr>
      <w:r>
        <w:rPr>
          <w:b/>
          <w:bCs/>
        </w:rPr>
        <w:t xml:space="preserve">EU Delegation (2024):</w:t>
      </w:r>
      <w:r>
        <w:t xml:space="preserve"> </w:t>
      </w:r>
      <w:r>
        <w:t xml:space="preserve">&gt;</w:t>
      </w:r>
      <w:r>
        <w:t xml:space="preserve"> </w:t>
      </w:r>
      <w:r>
        <w:t xml:space="preserve">“Discrepancies between reported and observed”</w:t>
      </w:r>
    </w:p>
    <w:p>
      <w:pPr>
        <w:pStyle w:val="BodyText"/>
      </w:pPr>
      <w:r>
        <w:rPr>
          <w:b/>
          <w:bCs/>
        </w:rPr>
        <w:t xml:space="preserve">WHO Europa (2024):</w:t>
      </w:r>
      <w:r>
        <w:t xml:space="preserve"> </w:t>
      </w:r>
      <w:r>
        <w:t xml:space="preserve">&gt;</w:t>
      </w:r>
      <w:r>
        <w:t xml:space="preserve"> </w:t>
      </w:r>
      <w:r>
        <w:t xml:space="preserve">“Concerning deterioration of health indicators”</w:t>
      </w:r>
    </w:p>
    <w:bookmarkEnd w:id="27"/>
    <w:bookmarkStart w:id="28" w:name="posledice-po-eu-integracije"/>
    <w:p>
      <w:pPr>
        <w:pStyle w:val="Heading3"/>
      </w:pPr>
      <w:r>
        <w:t xml:space="preserve">POSLEDICE PO EU INTEGRACIJE</w:t>
      </w:r>
    </w:p>
    <w:p>
      <w:pPr>
        <w:pStyle w:val="Compact"/>
        <w:numPr>
          <w:ilvl w:val="0"/>
          <w:numId w:val="1009"/>
        </w:numPr>
      </w:pPr>
      <w:r>
        <w:t xml:space="preserve">Poglavlje 28 (zdravlje) - blokiran napredak</w:t>
      </w:r>
    </w:p>
    <w:p>
      <w:pPr>
        <w:pStyle w:val="Compact"/>
        <w:numPr>
          <w:ilvl w:val="0"/>
          <w:numId w:val="1009"/>
        </w:numPr>
      </w:pPr>
      <w:r>
        <w:t xml:space="preserve">Gubitak kredibiliteta</w:t>
      </w:r>
    </w:p>
    <w:p>
      <w:pPr>
        <w:pStyle w:val="Compact"/>
        <w:numPr>
          <w:ilvl w:val="0"/>
          <w:numId w:val="1009"/>
        </w:numPr>
      </w:pPr>
      <w:r>
        <w:t xml:space="preserve">Potencijalno suspendovanje IPA fondova</w:t>
      </w:r>
    </w:p>
    <w:p>
      <w:r>
        <w:pict>
          <v:rect style="width:0;height:1.5pt" o:hralign="center" o:hrstd="t" o:hr="t"/>
        </w:pict>
      </w:r>
    </w:p>
    <w:bookmarkEnd w:id="28"/>
    <w:bookmarkEnd w:id="29"/>
    <w:bookmarkStart w:id="37" w:name="iv.-konkretne-žrtve-političkih-odluka"/>
    <w:p>
      <w:pPr>
        <w:pStyle w:val="Heading2"/>
      </w:pPr>
      <w:r>
        <w:t xml:space="preserve">IV. KONKRETNE ŽRTVE POLITIČKIH ODLUKA</w:t>
      </w:r>
    </w:p>
    <w:bookmarkStart w:id="32" w:name="masovne-žrtve"/>
    <w:p>
      <w:pPr>
        <w:pStyle w:val="Heading3"/>
      </w:pPr>
      <w:r>
        <w:t xml:space="preserve">MASOVNE ŽRTVE</w:t>
      </w:r>
    </w:p>
    <w:bookmarkStart w:id="30" w:name="mrtvih-u-požarima-januar-2025"/>
    <w:p>
      <w:pPr>
        <w:pStyle w:val="Heading4"/>
      </w:pPr>
      <w:r>
        <w:t xml:space="preserve">13 MRTVIH U POŽARIMA (Januar 2025)</w:t>
      </w:r>
    </w:p>
    <w:p>
      <w:pPr>
        <w:pStyle w:val="Compact"/>
        <w:numPr>
          <w:ilvl w:val="0"/>
          <w:numId w:val="1010"/>
        </w:numPr>
      </w:pPr>
      <w:r>
        <w:t xml:space="preserve">Dom Barajevo: 11 mrtvih</w:t>
      </w:r>
    </w:p>
    <w:p>
      <w:pPr>
        <w:pStyle w:val="Compact"/>
        <w:numPr>
          <w:ilvl w:val="0"/>
          <w:numId w:val="1010"/>
        </w:numPr>
      </w:pPr>
      <w:r>
        <w:t xml:space="preserve">Dom Vojka: 2 mrtva</w:t>
      </w:r>
    </w:p>
    <w:p>
      <w:pPr>
        <w:pStyle w:val="Compact"/>
        <w:numPr>
          <w:ilvl w:val="0"/>
          <w:numId w:val="1010"/>
        </w:numPr>
      </w:pPr>
      <w:r>
        <w:rPr>
          <w:b/>
          <w:bCs/>
        </w:rPr>
        <w:t xml:space="preserve">Razlog:</w:t>
      </w:r>
      <w:r>
        <w:t xml:space="preserve"> </w:t>
      </w:r>
      <w:r>
        <w:t xml:space="preserve">Politička odluka da se novac preusmeri</w:t>
      </w:r>
    </w:p>
    <w:p>
      <w:pPr>
        <w:pStyle w:val="Compact"/>
        <w:numPr>
          <w:ilvl w:val="0"/>
          <w:numId w:val="1010"/>
        </w:numPr>
      </w:pPr>
      <w:r>
        <w:rPr>
          <w:b/>
          <w:bCs/>
        </w:rPr>
        <w:t xml:space="preserve">Dokaz:</w:t>
      </w:r>
      <w:r>
        <w:t xml:space="preserve"> </w:t>
      </w:r>
      <w:r>
        <w:t xml:space="preserve">EU dala €5M za PP zaštitu - nestalo</w:t>
      </w:r>
    </w:p>
    <w:bookmarkEnd w:id="30"/>
    <w:bookmarkStart w:id="31" w:name="na-listama-čekanja"/>
    <w:p>
      <w:pPr>
        <w:pStyle w:val="Heading4"/>
      </w:pPr>
      <w:r>
        <w:t xml:space="preserve">60.000 NA LISTAMA ČEKANJA</w:t>
      </w:r>
    </w:p>
    <w:p>
      <w:pPr>
        <w:pStyle w:val="Compact"/>
        <w:numPr>
          <w:ilvl w:val="0"/>
          <w:numId w:val="1011"/>
        </w:numPr>
      </w:pPr>
      <w:r>
        <w:t xml:space="preserve">Ortopedske operacije: 2-5 godina čekanja</w:t>
      </w:r>
    </w:p>
    <w:p>
      <w:pPr>
        <w:pStyle w:val="Compact"/>
        <w:numPr>
          <w:ilvl w:val="0"/>
          <w:numId w:val="1011"/>
        </w:numPr>
      </w:pPr>
      <w:r>
        <w:t xml:space="preserve">Postaju trajni invalidi</w:t>
      </w:r>
    </w:p>
    <w:p>
      <w:pPr>
        <w:pStyle w:val="Compact"/>
        <w:numPr>
          <w:ilvl w:val="0"/>
          <w:numId w:val="1011"/>
        </w:numPr>
      </w:pPr>
      <w:r>
        <w:rPr>
          <w:b/>
          <w:bCs/>
        </w:rPr>
        <w:t xml:space="preserve">Razlog:</w:t>
      </w:r>
      <w:r>
        <w:t xml:space="preserve"> </w:t>
      </w:r>
      <w:r>
        <w:t xml:space="preserve">Politička odluka o prioritetima</w:t>
      </w:r>
    </w:p>
    <w:bookmarkEnd w:id="31"/>
    <w:bookmarkEnd w:id="32"/>
    <w:bookmarkStart w:id="36" w:name="lične-žrtve-dodatne-ilustracije"/>
    <w:p>
      <w:pPr>
        <w:pStyle w:val="Heading3"/>
      </w:pPr>
      <w:r>
        <w:t xml:space="preserve">LIČNE ŽRTVE (dodatne ilustracije)</w:t>
      </w:r>
    </w:p>
    <w:p>
      <w:pPr>
        <w:pStyle w:val="FirstParagraph"/>
      </w:pPr>
      <w:r>
        <w:rPr>
          <w:i/>
          <w:iCs/>
        </w:rPr>
        <w:t xml:space="preserve">Napomena: Glavni fokus ostaje na 13 mrtvih u požarima i 60.000 na listama. Ovi slučajevi ilustruju kako političke odluke ubijaju pojedince.</w:t>
      </w:r>
    </w:p>
    <w:bookmarkStart w:id="33" w:name="boja-janjatović-majka-podnosioca"/>
    <w:p>
      <w:pPr>
        <w:pStyle w:val="Heading4"/>
      </w:pPr>
      <w:r>
        <w:t xml:space="preserve">Boja Janjatović (majka podnosioca)</w:t>
      </w:r>
    </w:p>
    <w:p>
      <w:pPr>
        <w:pStyle w:val="Compact"/>
        <w:numPr>
          <w:ilvl w:val="0"/>
          <w:numId w:val="1012"/>
        </w:numPr>
      </w:pPr>
      <w:r>
        <w:rPr>
          <w:b/>
          <w:bCs/>
        </w:rPr>
        <w:t xml:space="preserve">3-4 nedelje čekanja</w:t>
      </w:r>
      <w:r>
        <w:t xml:space="preserve"> </w:t>
      </w:r>
      <w:r>
        <w:t xml:space="preserve">na analize - politička odluka da se</w:t>
      </w:r>
      <w:r>
        <w:t xml:space="preserve"> </w:t>
      </w:r>
      <w:r>
        <w:t xml:space="preserve">“štedi na reagensima”</w:t>
      </w:r>
    </w:p>
    <w:p>
      <w:pPr>
        <w:pStyle w:val="Compact"/>
        <w:numPr>
          <w:ilvl w:val="0"/>
          <w:numId w:val="1012"/>
        </w:numPr>
      </w:pPr>
      <w:r>
        <w:rPr>
          <w:b/>
          <w:bCs/>
        </w:rPr>
        <w:t xml:space="preserve">240km putovanja</w:t>
      </w:r>
      <w:r>
        <w:t xml:space="preserve"> </w:t>
      </w:r>
      <w:r>
        <w:t xml:space="preserve">za prepisivanje - politička odluka o</w:t>
      </w:r>
      <w:r>
        <w:t xml:space="preserve"> </w:t>
      </w:r>
      <w:r>
        <w:t xml:space="preserve">“centralizaciji”</w:t>
      </w:r>
    </w:p>
    <w:p>
      <w:pPr>
        <w:pStyle w:val="Compact"/>
        <w:numPr>
          <w:ilvl w:val="0"/>
          <w:numId w:val="1012"/>
        </w:numPr>
      </w:pPr>
      <w:r>
        <w:rPr>
          <w:b/>
          <w:bCs/>
        </w:rPr>
        <w:t xml:space="preserve">Odbijen pregled</w:t>
      </w:r>
      <w:r>
        <w:t xml:space="preserve"> </w:t>
      </w:r>
      <w:r>
        <w:t xml:space="preserve">zbog nepravilnog uputa - politička odluka o birokratiji pre života</w:t>
      </w:r>
    </w:p>
    <w:p>
      <w:pPr>
        <w:pStyle w:val="Compact"/>
        <w:numPr>
          <w:ilvl w:val="0"/>
          <w:numId w:val="1012"/>
        </w:numPr>
      </w:pPr>
      <w:r>
        <w:t xml:space="preserve">Preminula jul 2023</w:t>
      </w:r>
    </w:p>
    <w:bookmarkEnd w:id="33"/>
    <w:bookmarkStart w:id="34" w:name="milja-janjatović-sestra"/>
    <w:p>
      <w:pPr>
        <w:pStyle w:val="Heading4"/>
      </w:pPr>
      <w:r>
        <w:t xml:space="preserve">Milja Janjatović (sestra)</w:t>
      </w:r>
    </w:p>
    <w:p>
      <w:pPr>
        <w:pStyle w:val="Compact"/>
        <w:numPr>
          <w:ilvl w:val="0"/>
          <w:numId w:val="1013"/>
        </w:numPr>
      </w:pPr>
      <w:r>
        <w:t xml:space="preserve">Uskraćen lek zbog</w:t>
      </w:r>
      <w:r>
        <w:t xml:space="preserve"> </w:t>
      </w:r>
      <w:r>
        <w:t xml:space="preserve">“procedura”</w:t>
      </w:r>
    </w:p>
    <w:p>
      <w:pPr>
        <w:pStyle w:val="Compact"/>
        <w:numPr>
          <w:ilvl w:val="0"/>
          <w:numId w:val="1013"/>
        </w:numPr>
      </w:pPr>
      <w:r>
        <w:t xml:space="preserve">6 meseci papirne birokratije</w:t>
      </w:r>
    </w:p>
    <w:p>
      <w:pPr>
        <w:pStyle w:val="Compact"/>
        <w:numPr>
          <w:ilvl w:val="0"/>
          <w:numId w:val="1013"/>
        </w:numPr>
      </w:pPr>
      <w:r>
        <w:t xml:space="preserve">Politička odluka: nema digitalizacije uprkos €30M</w:t>
      </w:r>
    </w:p>
    <w:p>
      <w:pPr>
        <w:pStyle w:val="Compact"/>
        <w:numPr>
          <w:ilvl w:val="0"/>
          <w:numId w:val="1013"/>
        </w:numPr>
      </w:pPr>
      <w:r>
        <w:t xml:space="preserve">Preminula januar 2023</w:t>
      </w:r>
    </w:p>
    <w:bookmarkEnd w:id="34"/>
    <w:bookmarkStart w:id="35" w:name="milan-janjatović-76-živi-sam"/>
    <w:p>
      <w:pPr>
        <w:pStyle w:val="Heading4"/>
      </w:pPr>
      <w:r>
        <w:t xml:space="preserve">Milan Janjatović (76, živi sam)</w:t>
      </w:r>
    </w:p>
    <w:p>
      <w:pPr>
        <w:pStyle w:val="Compact"/>
        <w:numPr>
          <w:ilvl w:val="0"/>
          <w:numId w:val="1014"/>
        </w:numPr>
      </w:pPr>
      <w:r>
        <w:t xml:space="preserve">Teška hipoglikemija (0.7 mmol/L)</w:t>
      </w:r>
    </w:p>
    <w:p>
      <w:pPr>
        <w:pStyle w:val="Compact"/>
        <w:numPr>
          <w:ilvl w:val="0"/>
          <w:numId w:val="1014"/>
        </w:numPr>
      </w:pPr>
      <w:r>
        <w:t xml:space="preserve">Odbijen od urgentnog</w:t>
      </w:r>
    </w:p>
    <w:p>
      <w:pPr>
        <w:pStyle w:val="Compact"/>
        <w:numPr>
          <w:ilvl w:val="0"/>
          <w:numId w:val="1014"/>
        </w:numPr>
      </w:pPr>
      <w:r>
        <w:t xml:space="preserve">Politička odluka:</w:t>
      </w:r>
      <w:r>
        <w:t xml:space="preserve"> </w:t>
      </w:r>
      <w:r>
        <w:t xml:space="preserve">“modernizacija”</w:t>
      </w:r>
      <w:r>
        <w:t xml:space="preserve"> </w:t>
      </w:r>
      <w:r>
        <w:t xml:space="preserve">koja ne postoji</w:t>
      </w:r>
    </w:p>
    <w:p>
      <w:r>
        <w:pict>
          <v:rect style="width:0;height:1.5pt" o:hralign="center" o:hrstd="t" o:hr="t"/>
        </w:pict>
      </w:r>
    </w:p>
    <w:bookmarkEnd w:id="35"/>
    <w:bookmarkEnd w:id="36"/>
    <w:bookmarkEnd w:id="37"/>
    <w:bookmarkStart w:id="42" w:name="X797beb57cf090480d5003ac2702c89ab26581fa"/>
    <w:p>
      <w:pPr>
        <w:pStyle w:val="Heading2"/>
      </w:pPr>
      <w:r>
        <w:t xml:space="preserve">V. KRIVIČNA DELA KROZ POLITIČKU ODGOVORNOST</w:t>
      </w:r>
    </w:p>
    <w:bookmarkStart w:id="38" w:name="X4805b39295dbfde3814368431de70648b8d9b98"/>
    <w:p>
      <w:pPr>
        <w:pStyle w:val="Heading3"/>
      </w:pPr>
      <w:r>
        <w:t xml:space="preserve">Čl. 359 KZ - Zloupotreba službenog položaja</w:t>
      </w:r>
    </w:p>
    <w:p>
      <w:pPr>
        <w:pStyle w:val="Compact"/>
        <w:numPr>
          <w:ilvl w:val="0"/>
          <w:numId w:val="1015"/>
        </w:numPr>
      </w:pPr>
      <w:r>
        <w:t xml:space="preserve">Svesno donošenje štetnih odluka</w:t>
      </w:r>
    </w:p>
    <w:p>
      <w:pPr>
        <w:pStyle w:val="Compact"/>
        <w:numPr>
          <w:ilvl w:val="0"/>
          <w:numId w:val="1015"/>
        </w:numPr>
      </w:pPr>
      <w:r>
        <w:t xml:space="preserve">Ignorisanje posledica po građane</w:t>
      </w:r>
    </w:p>
    <w:p>
      <w:pPr>
        <w:pStyle w:val="Compact"/>
        <w:numPr>
          <w:ilvl w:val="0"/>
          <w:numId w:val="1015"/>
        </w:numPr>
      </w:pPr>
      <w:r>
        <w:rPr>
          <w:b/>
          <w:bCs/>
        </w:rPr>
        <w:t xml:space="preserve">Kazna:</w:t>
      </w:r>
      <w:r>
        <w:t xml:space="preserve"> </w:t>
      </w:r>
      <w:r>
        <w:t xml:space="preserve">do 12 godina</w:t>
      </w:r>
    </w:p>
    <w:bookmarkEnd w:id="38"/>
    <w:bookmarkStart w:id="39" w:name="čl.-361-kz---nesavestan-rad-u-službi"/>
    <w:p>
      <w:pPr>
        <w:pStyle w:val="Heading3"/>
      </w:pPr>
      <w:r>
        <w:t xml:space="preserve">Čl. 361 KZ - Nesavestan rad u službi</w:t>
      </w:r>
    </w:p>
    <w:p>
      <w:pPr>
        <w:pStyle w:val="Compact"/>
        <w:numPr>
          <w:ilvl w:val="0"/>
          <w:numId w:val="1016"/>
        </w:numPr>
      </w:pPr>
      <w:r>
        <w:t xml:space="preserve">Gruba povreda dužnosti čuvanja narodnog zdravlja</w:t>
      </w:r>
    </w:p>
    <w:p>
      <w:pPr>
        <w:pStyle w:val="Compact"/>
        <w:numPr>
          <w:ilvl w:val="0"/>
          <w:numId w:val="1016"/>
        </w:numPr>
      </w:pPr>
      <w:r>
        <w:rPr>
          <w:b/>
          <w:bCs/>
        </w:rPr>
        <w:t xml:space="preserve">Kazna:</w:t>
      </w:r>
      <w:r>
        <w:t xml:space="preserve"> </w:t>
      </w:r>
      <w:r>
        <w:t xml:space="preserve">do 5 godina</w:t>
      </w:r>
    </w:p>
    <w:bookmarkEnd w:id="39"/>
    <w:bookmarkStart w:id="40" w:name="čl.-127-kz---nepružanje-pomoći"/>
    <w:p>
      <w:pPr>
        <w:pStyle w:val="Heading3"/>
      </w:pPr>
      <w:r>
        <w:t xml:space="preserve">Čl. 127 KZ - Nepružanje pomoći</w:t>
      </w:r>
    </w:p>
    <w:p>
      <w:pPr>
        <w:pStyle w:val="Compact"/>
        <w:numPr>
          <w:ilvl w:val="0"/>
          <w:numId w:val="1017"/>
        </w:numPr>
      </w:pPr>
      <w:r>
        <w:t xml:space="preserve">13 mrtvih u požarima</w:t>
      </w:r>
    </w:p>
    <w:p>
      <w:pPr>
        <w:pStyle w:val="Compact"/>
        <w:numPr>
          <w:ilvl w:val="0"/>
          <w:numId w:val="1017"/>
        </w:numPr>
      </w:pPr>
      <w:r>
        <w:t xml:space="preserve">Političari znali za rizike</w:t>
      </w:r>
    </w:p>
    <w:p>
      <w:pPr>
        <w:pStyle w:val="Compact"/>
        <w:numPr>
          <w:ilvl w:val="0"/>
          <w:numId w:val="1017"/>
        </w:numPr>
      </w:pPr>
      <w:r>
        <w:rPr>
          <w:b/>
          <w:bCs/>
        </w:rPr>
        <w:t xml:space="preserve">Kazna:</w:t>
      </w:r>
      <w:r>
        <w:t xml:space="preserve"> </w:t>
      </w:r>
      <w:r>
        <w:t xml:space="preserve">do 3 godina</w:t>
      </w:r>
    </w:p>
    <w:bookmarkEnd w:id="40"/>
    <w:bookmarkStart w:id="41" w:name="Xc333df25dac5049cfdd300018fa77165b2dd904"/>
    <w:p>
      <w:pPr>
        <w:pStyle w:val="Heading3"/>
      </w:pPr>
      <w:r>
        <w:t xml:space="preserve">COMMAND RESPONSIBILITY (međunarodni princip)</w:t>
      </w:r>
    </w:p>
    <w:p>
      <w:pPr>
        <w:pStyle w:val="Compact"/>
        <w:numPr>
          <w:ilvl w:val="0"/>
          <w:numId w:val="1018"/>
        </w:numPr>
      </w:pPr>
      <w:r>
        <w:t xml:space="preserve">Odgovornost za posledice odluka</w:t>
      </w:r>
    </w:p>
    <w:p>
      <w:pPr>
        <w:pStyle w:val="Compact"/>
        <w:numPr>
          <w:ilvl w:val="0"/>
          <w:numId w:val="1018"/>
        </w:numPr>
      </w:pPr>
      <w:r>
        <w:t xml:space="preserve">Znali ili morali znati</w:t>
      </w:r>
    </w:p>
    <w:p>
      <w:pPr>
        <w:pStyle w:val="Compact"/>
        <w:numPr>
          <w:ilvl w:val="0"/>
          <w:numId w:val="1018"/>
        </w:numPr>
      </w:pPr>
      <w:r>
        <w:t xml:space="preserve">Nisu sprečili/kaznili</w:t>
      </w:r>
    </w:p>
    <w:p>
      <w:r>
        <w:pict>
          <v:rect style="width:0;height:1.5pt" o:hralign="center" o:hrstd="t" o:hr="t"/>
        </w:pict>
      </w:r>
    </w:p>
    <w:bookmarkEnd w:id="41"/>
    <w:bookmarkEnd w:id="42"/>
    <w:bookmarkStart w:id="50" w:name="vi.-dokumentovani-obrazac-ignorisanja"/>
    <w:p>
      <w:pPr>
        <w:pStyle w:val="Heading2"/>
      </w:pPr>
      <w:r>
        <w:t xml:space="preserve">VI. DOKUMENTOVANI OBRAZAC IGNORISANJA</w:t>
      </w:r>
    </w:p>
    <w:bookmarkStart w:id="47" w:name="upozorenja-koja-su-ignorisana"/>
    <w:p>
      <w:pPr>
        <w:pStyle w:val="Heading3"/>
      </w:pPr>
      <w:r>
        <w:t xml:space="preserve">UPOZORENJA KOJA SU IGNORISANA</w:t>
      </w:r>
    </w:p>
    <w:bookmarkStart w:id="43" w:name="sindikat-zdravstva"/>
    <w:p>
      <w:pPr>
        <w:pStyle w:val="Heading4"/>
      </w:pPr>
      <w:r>
        <w:t xml:space="preserve">2022: Sindikat zdravstva</w:t>
      </w:r>
    </w:p>
    <w:p>
      <w:pPr>
        <w:pStyle w:val="BlockText"/>
      </w:pPr>
      <w:r>
        <w:t xml:space="preserve">“Sistem je pred kolapsom”</w:t>
      </w:r>
      <w:r>
        <w:t xml:space="preserve"> </w:t>
      </w:r>
      <w:r>
        <w:rPr>
          <w:b/>
          <w:bCs/>
        </w:rPr>
        <w:t xml:space="preserve">Reakcija:</w:t>
      </w:r>
      <w:r>
        <w:t xml:space="preserve"> </w:t>
      </w:r>
      <w:r>
        <w:t xml:space="preserve">Ništa</w:t>
      </w:r>
    </w:p>
    <w:bookmarkEnd w:id="43"/>
    <w:bookmarkStart w:id="44" w:name="who"/>
    <w:p>
      <w:pPr>
        <w:pStyle w:val="Heading4"/>
      </w:pPr>
      <w:r>
        <w:t xml:space="preserve">2023: WHO</w:t>
      </w:r>
    </w:p>
    <w:p>
      <w:pPr>
        <w:pStyle w:val="BlockText"/>
      </w:pPr>
      <w:r>
        <w:t xml:space="preserve">“Kritično stanje zdravstva u Srbiji”</w:t>
      </w:r>
      <w:r>
        <w:t xml:space="preserve"> </w:t>
      </w:r>
      <w:r>
        <w:rPr>
          <w:b/>
          <w:bCs/>
        </w:rPr>
        <w:t xml:space="preserve">Reakcija:</w:t>
      </w:r>
      <w:r>
        <w:t xml:space="preserve"> </w:t>
      </w:r>
      <w:r>
        <w:t xml:space="preserve">“Sve je dobro”</w:t>
      </w:r>
    </w:p>
    <w:bookmarkEnd w:id="44"/>
    <w:bookmarkStart w:id="45" w:name="eu-delegation"/>
    <w:p>
      <w:pPr>
        <w:pStyle w:val="Heading4"/>
      </w:pPr>
      <w:r>
        <w:t xml:space="preserve">2024: EU Delegation</w:t>
      </w:r>
    </w:p>
    <w:p>
      <w:pPr>
        <w:pStyle w:val="BlockText"/>
      </w:pPr>
      <w:r>
        <w:t xml:space="preserve">“Zabrinjavajući nedostatak napretka”</w:t>
      </w:r>
      <w:r>
        <w:t xml:space="preserve"> </w:t>
      </w:r>
      <w:r>
        <w:rPr>
          <w:b/>
          <w:bCs/>
        </w:rPr>
        <w:t xml:space="preserve">Reakcija:</w:t>
      </w:r>
      <w:r>
        <w:t xml:space="preserve"> </w:t>
      </w:r>
      <w:r>
        <w:t xml:space="preserve">Lažni izveštaji</w:t>
      </w:r>
    </w:p>
    <w:bookmarkEnd w:id="45"/>
    <w:bookmarkStart w:id="46" w:name="januar-2025-13-mrtvih"/>
    <w:p>
      <w:pPr>
        <w:pStyle w:val="Heading4"/>
      </w:pPr>
      <w:r>
        <w:t xml:space="preserve">Januar 2025: 13 MRTVIH</w:t>
      </w:r>
    </w:p>
    <w:p>
      <w:pPr>
        <w:pStyle w:val="FirstParagraph"/>
      </w:pPr>
      <w:r>
        <w:rPr>
          <w:b/>
          <w:bCs/>
        </w:rPr>
        <w:t xml:space="preserve">Reakcija:</w:t>
      </w:r>
      <w:r>
        <w:t xml:space="preserve"> </w:t>
      </w:r>
      <w:r>
        <w:t xml:space="preserve">“Izolovani incident”</w:t>
      </w:r>
    </w:p>
    <w:bookmarkEnd w:id="46"/>
    <w:bookmarkEnd w:id="47"/>
    <w:bookmarkStart w:id="48" w:name="svesnost-posledica"/>
    <w:p>
      <w:pPr>
        <w:pStyle w:val="Heading3"/>
      </w:pPr>
      <w:r>
        <w:t xml:space="preserve">SVESNOST POSLEDICA</w:t>
      </w:r>
    </w:p>
    <w:p>
      <w:pPr>
        <w:pStyle w:val="Compact"/>
        <w:numPr>
          <w:ilvl w:val="0"/>
          <w:numId w:val="1019"/>
        </w:numPr>
      </w:pPr>
      <w:r>
        <w:t xml:space="preserve">Znali su za liste čekanja</w:t>
      </w:r>
    </w:p>
    <w:p>
      <w:pPr>
        <w:pStyle w:val="Compact"/>
        <w:numPr>
          <w:ilvl w:val="0"/>
          <w:numId w:val="1019"/>
        </w:numPr>
      </w:pPr>
      <w:r>
        <w:t xml:space="preserve">Znali su za nedostatak opreme</w:t>
      </w:r>
    </w:p>
    <w:p>
      <w:pPr>
        <w:pStyle w:val="Compact"/>
        <w:numPr>
          <w:ilvl w:val="0"/>
          <w:numId w:val="1019"/>
        </w:numPr>
      </w:pPr>
      <w:r>
        <w:t xml:space="preserve">Znali su za požarne rizike</w:t>
      </w:r>
    </w:p>
    <w:p>
      <w:pPr>
        <w:pStyle w:val="Compact"/>
        <w:numPr>
          <w:ilvl w:val="0"/>
          <w:numId w:val="1019"/>
        </w:numPr>
      </w:pPr>
      <w:r>
        <w:rPr>
          <w:b/>
          <w:bCs/>
        </w:rPr>
        <w:t xml:space="preserve">SVESNO IGNORISALI</w:t>
      </w:r>
    </w:p>
    <w:bookmarkEnd w:id="48"/>
    <w:bookmarkStart w:id="49" w:name="netransparentnost-podataka"/>
    <w:p>
      <w:pPr>
        <w:pStyle w:val="Heading3"/>
      </w:pPr>
      <w:r>
        <w:t xml:space="preserve">NETRANSPARENTNOST PODATAKA</w:t>
      </w:r>
    </w:p>
    <w:p>
      <w:pPr>
        <w:pStyle w:val="Compact"/>
        <w:numPr>
          <w:ilvl w:val="0"/>
          <w:numId w:val="1020"/>
        </w:numPr>
      </w:pPr>
      <w:r>
        <w:t xml:space="preserve">RFZO ne objavljuje statistike odbijenih pacijenata</w:t>
      </w:r>
    </w:p>
    <w:p>
      <w:pPr>
        <w:pStyle w:val="Compact"/>
        <w:numPr>
          <w:ilvl w:val="0"/>
          <w:numId w:val="1020"/>
        </w:numPr>
      </w:pPr>
      <w:r>
        <w:rPr>
          <w:b/>
          <w:bCs/>
        </w:rPr>
        <w:t xml:space="preserve">Sanja Radak De Jongx</w:t>
      </w:r>
      <w:r>
        <w:t xml:space="preserve"> </w:t>
      </w:r>
      <w:r>
        <w:t xml:space="preserve">(09.08.2023) navela da ne postoje obaveze vođenja</w:t>
      </w:r>
    </w:p>
    <w:p>
      <w:pPr>
        <w:pStyle w:val="Compact"/>
        <w:numPr>
          <w:ilvl w:val="0"/>
          <w:numId w:val="1020"/>
        </w:numPr>
      </w:pPr>
      <w:r>
        <w:rPr>
          <w:b/>
          <w:bCs/>
        </w:rPr>
        <w:t xml:space="preserve">ZUP čl. 211</w:t>
      </w:r>
      <w:r>
        <w:t xml:space="preserve"> </w:t>
      </w:r>
      <w:r>
        <w:t xml:space="preserve">propisuje obavezu vođenja statistika</w:t>
      </w:r>
    </w:p>
    <w:p>
      <w:pPr>
        <w:pStyle w:val="Compact"/>
        <w:numPr>
          <w:ilvl w:val="0"/>
          <w:numId w:val="1020"/>
        </w:numPr>
      </w:pPr>
      <w:r>
        <w:t xml:space="preserve">Sistemska neusklađenost sa zakonskim obavezama</w:t>
      </w:r>
    </w:p>
    <w:p>
      <w:r>
        <w:pict>
          <v:rect style="width:0;height:1.5pt" o:hralign="center" o:hrstd="t" o:hr="t"/>
        </w:pict>
      </w:r>
    </w:p>
    <w:bookmarkEnd w:id="49"/>
    <w:bookmarkEnd w:id="50"/>
    <w:bookmarkStart w:id="54" w:name="vii.-sistemski-dokazi"/>
    <w:p>
      <w:pPr>
        <w:pStyle w:val="Heading2"/>
      </w:pPr>
      <w:r>
        <w:t xml:space="preserve">VII. SISTEMSKI DOKAZI</w:t>
      </w:r>
    </w:p>
    <w:bookmarkStart w:id="51" w:name="prioriteti-dokumentovano"/>
    <w:p>
      <w:pPr>
        <w:pStyle w:val="Heading3"/>
      </w:pPr>
      <w:r>
        <w:t xml:space="preserve">PRIORITETI (dokumentovano):</w:t>
      </w:r>
    </w:p>
    <w:p>
      <w:pPr>
        <w:pStyle w:val="Compact"/>
        <w:numPr>
          <w:ilvl w:val="0"/>
          <w:numId w:val="1021"/>
        </w:numPr>
      </w:pPr>
      <w:r>
        <w:t xml:space="preserve">Budžeti 2021-2025 - smanjenje za zdravstvo</w:t>
      </w:r>
    </w:p>
    <w:p>
      <w:pPr>
        <w:pStyle w:val="Compact"/>
        <w:numPr>
          <w:ilvl w:val="0"/>
          <w:numId w:val="1021"/>
        </w:numPr>
      </w:pPr>
      <w:r>
        <w:t xml:space="preserve">Odluke Vlade - prestiž projekti</w:t>
      </w:r>
    </w:p>
    <w:p>
      <w:pPr>
        <w:pStyle w:val="Compact"/>
        <w:numPr>
          <w:ilvl w:val="0"/>
          <w:numId w:val="1021"/>
        </w:numPr>
      </w:pPr>
      <w:r>
        <w:t xml:space="preserve">EU izveštaji - lažno predstavljanje</w:t>
      </w:r>
    </w:p>
    <w:p>
      <w:pPr>
        <w:pStyle w:val="Compact"/>
        <w:numPr>
          <w:ilvl w:val="0"/>
          <w:numId w:val="1021"/>
        </w:numPr>
      </w:pPr>
      <w:r>
        <w:t xml:space="preserve">Medijske izjave - negiranje problema</w:t>
      </w:r>
    </w:p>
    <w:bookmarkEnd w:id="51"/>
    <w:bookmarkStart w:id="52" w:name="posledice-dokumentovano"/>
    <w:p>
      <w:pPr>
        <w:pStyle w:val="Heading3"/>
      </w:pPr>
      <w:r>
        <w:t xml:space="preserve">POSLEDICE (dokumentovano):</w:t>
      </w:r>
    </w:p>
    <w:p>
      <w:pPr>
        <w:pStyle w:val="Compact"/>
        <w:numPr>
          <w:ilvl w:val="0"/>
          <w:numId w:val="1022"/>
        </w:numPr>
      </w:pPr>
      <w:r>
        <w:t xml:space="preserve">10 smrti u požarima</w:t>
      </w:r>
    </w:p>
    <w:p>
      <w:pPr>
        <w:pStyle w:val="Compact"/>
        <w:numPr>
          <w:ilvl w:val="0"/>
          <w:numId w:val="1022"/>
        </w:numPr>
      </w:pPr>
      <w:r>
        <w:t xml:space="preserve">60.000 na listama</w:t>
      </w:r>
    </w:p>
    <w:p>
      <w:pPr>
        <w:pStyle w:val="Compact"/>
        <w:numPr>
          <w:ilvl w:val="0"/>
          <w:numId w:val="1022"/>
        </w:numPr>
      </w:pPr>
      <w:r>
        <w:t xml:space="preserve">Gerontološki centar - potvrda kolapsa</w:t>
      </w:r>
    </w:p>
    <w:p>
      <w:pPr>
        <w:pStyle w:val="Compact"/>
        <w:numPr>
          <w:ilvl w:val="0"/>
          <w:numId w:val="1022"/>
        </w:numPr>
      </w:pPr>
      <w:r>
        <w:t xml:space="preserve">EU monitoring - potvrda prevare</w:t>
      </w:r>
    </w:p>
    <w:bookmarkEnd w:id="52"/>
    <w:bookmarkStart w:id="53" w:name="veza-odluka-posledica"/>
    <w:p>
      <w:pPr>
        <w:pStyle w:val="Heading3"/>
      </w:pPr>
      <w:r>
        <w:t xml:space="preserve">VEZA ODLUKA-POSLEDICA:</w:t>
      </w:r>
    </w:p>
    <w:p>
      <w:pPr>
        <w:pStyle w:val="Compact"/>
        <w:numPr>
          <w:ilvl w:val="0"/>
          <w:numId w:val="1023"/>
        </w:numPr>
      </w:pPr>
      <w:r>
        <w:t xml:space="preserve">Direktna uzročnost</w:t>
      </w:r>
    </w:p>
    <w:p>
      <w:pPr>
        <w:pStyle w:val="Compact"/>
        <w:numPr>
          <w:ilvl w:val="0"/>
          <w:numId w:val="1023"/>
        </w:numPr>
      </w:pPr>
      <w:r>
        <w:t xml:space="preserve">Predvidljivost štete</w:t>
      </w:r>
    </w:p>
    <w:p>
      <w:pPr>
        <w:pStyle w:val="Compact"/>
        <w:numPr>
          <w:ilvl w:val="0"/>
          <w:numId w:val="1023"/>
        </w:numPr>
      </w:pPr>
      <w:r>
        <w:t xml:space="preserve">Izbegnutnost da su hteli</w:t>
      </w:r>
    </w:p>
    <w:p>
      <w:r>
        <w:pict>
          <v:rect style="width:0;height:1.5pt" o:hralign="center" o:hrstd="t" o:hr="t"/>
        </w:pict>
      </w:r>
    </w:p>
    <w:bookmarkEnd w:id="53"/>
    <w:bookmarkEnd w:id="54"/>
    <w:bookmarkStart w:id="59" w:name="X9b329e3f7e28c22924f93cd14ded298aefbeec5"/>
    <w:p>
      <w:pPr>
        <w:pStyle w:val="Heading2"/>
      </w:pPr>
      <w:r>
        <w:t xml:space="preserve">VII.A. PROŠIRENA SISTEMSKA ANALIZA - KOLAPS SOCIJALNE ZAŠTITE KAO SISTEMSKA POSLEDICA</w:t>
      </w:r>
    </w:p>
    <w:p>
      <w:pPr>
        <w:pStyle w:val="FirstParagraph"/>
      </w:pPr>
      <w:r>
        <w:t xml:space="preserve">Politička odgovornost onih koji su donosili odluke (2021-2025) ne može se limitirati samo na zdravstveni sektor. Isti mehanizam odlučivanja i odsustva odgovornosti primenjen je i na sistem socijalne zaštite, što dodatno dokazuje namerner kolaps institucionalnih sistema.</w:t>
      </w:r>
    </w:p>
    <w:bookmarkStart w:id="55" w:name="Xf2bbcf9252553d0023abc6c5414108b0efd0523"/>
    <w:p>
      <w:pPr>
        <w:pStyle w:val="Heading3"/>
      </w:pPr>
      <w:r>
        <w:t xml:space="preserve">DEINSTITUCIJALIZACIJA: 15 GODINA BEZ NAPRETKA</w:t>
      </w:r>
    </w:p>
    <w:p>
      <w:pPr>
        <w:pStyle w:val="FirstParagraph"/>
      </w:pPr>
      <w:r>
        <w:t xml:space="preserve">Prema javno dostupnim podacima međunarodnih organizacija i nezavisnih istraživanja:</w:t>
      </w:r>
    </w:p>
    <w:p>
      <w:pPr>
        <w:pStyle w:val="BodyText"/>
      </w:pPr>
      <w:r>
        <w:rPr>
          <w:b/>
          <w:bCs/>
        </w:rPr>
        <w:t xml:space="preserve">Dokumentovano stanje (2025):</w:t>
      </w:r>
      <w:r>
        <w:t xml:space="preserve"> </w:t>
      </w:r>
      <w:r>
        <w:t xml:space="preserve">- 14.512 osoba u državnim institucijama (MDRI-S, Human Rights Watch)</w:t>
      </w:r>
      <w:r>
        <w:t xml:space="preserve"> </w:t>
      </w:r>
      <w:r>
        <w:t xml:space="preserve">- 8.617 osoba u privatnim institucijama (trans-institucionalizacija - segregacija putem privatizacije)</w:t>
      </w:r>
      <w:r>
        <w:t xml:space="preserve"> </w:t>
      </w:r>
      <w:r>
        <w:t xml:space="preserve">- 33.212 godišnjih prijema u psihijatrijske bolnice (korišćenje zdravstvenog sistema kao zamene za socijalnu zaštitu)</w:t>
      </w:r>
    </w:p>
    <w:p>
      <w:pPr>
        <w:pStyle w:val="BodyText"/>
      </w:pPr>
      <w:r>
        <w:rPr>
          <w:b/>
          <w:bCs/>
        </w:rPr>
        <w:t xml:space="preserve">Politička odluka odgovorna:</w:t>
      </w:r>
      <w:r>
        <w:t xml:space="preserve"> </w:t>
      </w:r>
      <w:r>
        <w:t xml:space="preserve">Srbija je 2011. započela reformu deinstitucionalizacije sa ciljem zatvaranja velikih ustanova i razvoja zajedničkih usluga. Međutim:</w:t>
      </w:r>
      <w:r>
        <w:t xml:space="preserve"> </w:t>
      </w:r>
      <w:r>
        <w:t xml:space="preserve">- Mali/Lončar/Brnabić/Grujičić redovnih budžetske odluke NISU prioritizovale razvoj alternativnih usluga</w:t>
      </w:r>
      <w:r>
        <w:t xml:space="preserve"> </w:t>
      </w:r>
      <w:r>
        <w:t xml:space="preserve">- Umesto toga, budžet je usmeravanjem ka</w:t>
      </w:r>
      <w:r>
        <w:t xml:space="preserve"> </w:t>
      </w:r>
      <w:r>
        <w:t xml:space="preserve">“prestiž projektima”</w:t>
      </w:r>
      <w:r>
        <w:t xml:space="preserve"> </w:t>
      </w:r>
      <w:r>
        <w:t xml:space="preserve">- Rezultat:</w:t>
      </w:r>
      <w:r>
        <w:t xml:space="preserve"> </w:t>
      </w:r>
      <w:r>
        <w:rPr>
          <w:b/>
          <w:bCs/>
        </w:rPr>
        <w:t xml:space="preserve">Još uvek 23.000+ osoba živi u institucijama</w:t>
      </w:r>
      <w:r>
        <w:t xml:space="preserve">, odnosno isti ili gori položaj kao pre 15 godina</w:t>
      </w:r>
    </w:p>
    <w:p>
      <w:pPr>
        <w:pStyle w:val="BodyText"/>
      </w:pPr>
      <w:r>
        <w:rPr>
          <w:b/>
          <w:bCs/>
        </w:rPr>
        <w:t xml:space="preserve">Međunarodno dokumentovano:</w:t>
      </w:r>
      <w:r>
        <w:t xml:space="preserve"> </w:t>
      </w:r>
      <w:r>
        <w:t xml:space="preserve">Disability Rights International (DRI) i Mental Disability Rights Initiative Serbia (MDRI-S) u izveštajima</w:t>
      </w:r>
      <w:r>
        <w:t xml:space="preserve"> </w:t>
      </w:r>
      <w:r>
        <w:t xml:space="preserve">“Serbia’s Forgotten Children”</w:t>
      </w:r>
      <w:r>
        <w:t xml:space="preserve"> </w:t>
      </w:r>
      <w:r>
        <w:t xml:space="preserve">(2021) i</w:t>
      </w:r>
      <w:r>
        <w:t xml:space="preserve"> </w:t>
      </w:r>
      <w:r>
        <w:t xml:space="preserve">“Torment not Treatment”</w:t>
      </w:r>
      <w:r>
        <w:t xml:space="preserve"> </w:t>
      </w:r>
      <w:r>
        <w:t xml:space="preserve">(2007-2025) detaljno dokumentuju uslove u institucijama: segregacija, zanemarivanje, restriktivne mere, zloupotreba lekova, deprivacija liečenja, uskraćivanje prava na odlučivanje o sopstvenom životu.</w:t>
      </w:r>
    </w:p>
    <w:bookmarkEnd w:id="55"/>
    <w:bookmarkStart w:id="56" w:name="Xe76812298d08ecd037e0c2478050277baec5662"/>
    <w:p>
      <w:pPr>
        <w:pStyle w:val="Heading3"/>
      </w:pPr>
      <w:r>
        <w:t xml:space="preserve">HOUSING CRISIS - SOCIJALNO STANOVANJE BEZ SOCIJALNE ZAŠTITE (Zemun Polje Case Study)</w:t>
      </w:r>
    </w:p>
    <w:p>
      <w:pPr>
        <w:pStyle w:val="FirstParagraph"/>
      </w:pPr>
      <w:r>
        <w:t xml:space="preserve">Inicijativa A11 (A11 Initiative for Economic and Social Rights) je u augus 2025. objavila detaljnu istragu o sistemu</w:t>
      </w:r>
      <w:r>
        <w:t xml:space="preserve"> </w:t>
      </w:r>
      <w:r>
        <w:t xml:space="preserve">“socijalnog stanovanja”</w:t>
      </w:r>
      <w:r>
        <w:t xml:space="preserve"> </w:t>
      </w:r>
      <w:r>
        <w:t xml:space="preserve">koji je postao zamka duga umesto pomoći:</w:t>
      </w:r>
    </w:p>
    <w:p>
      <w:pPr>
        <w:pStyle w:val="BodyText"/>
      </w:pPr>
      <w:r>
        <w:rPr>
          <w:b/>
          <w:bCs/>
        </w:rPr>
        <w:t xml:space="preserve">Dokumentovano stanje - Kamendin (Zemun Polje):</w:t>
      </w:r>
      <w:r>
        <w:t xml:space="preserve"> </w:t>
      </w:r>
      <w:r>
        <w:t xml:space="preserve">- 600+ stanovnika u najvećem naselja socijalnog stanovanja u Beogradu</w:t>
      </w:r>
      <w:r>
        <w:t xml:space="preserve"> </w:t>
      </w:r>
      <w:r>
        <w:t xml:space="preserve">- Grad Beograd daje 30% subvencije samo ako se računi plate u CELOSTI - što je nemoguće za osobe na socijalnoj pomoći</w:t>
      </w:r>
      <w:r>
        <w:t xml:space="preserve"> </w:t>
      </w:r>
      <w:r>
        <w:t xml:space="preserve">- Rezultat: Nagomilani dugovi za komunalne usluge prelaze 3,5 miliona RSD po domaćinstvu</w:t>
      </w:r>
      <w:r>
        <w:t xml:space="preserve"> </w:t>
      </w:r>
      <w:r>
        <w:t xml:space="preserve">- Posledica: 60+ porodica bez struje; neki stanari bez električne energije više od 10 godina</w:t>
      </w:r>
      <w:r>
        <w:t xml:space="preserve"> </w:t>
      </w:r>
      <w:r>
        <w:t xml:space="preserve">- Kazna: Građani se suočavaju sa prinudnim iseljenjima</w:t>
      </w:r>
    </w:p>
    <w:p>
      <w:pPr>
        <w:pStyle w:val="BodyText"/>
      </w:pPr>
      <w:r>
        <w:rPr>
          <w:b/>
          <w:bCs/>
        </w:rPr>
        <w:t xml:space="preserve">Politička odluka odgovorna:</w:t>
      </w:r>
      <w:r>
        <w:t xml:space="preserve"> </w:t>
      </w:r>
      <w:r>
        <w:t xml:space="preserve">Sistem</w:t>
      </w:r>
      <w:r>
        <w:t xml:space="preserve"> </w:t>
      </w:r>
      <w:r>
        <w:t xml:space="preserve">“socijalnog stanovanja”</w:t>
      </w:r>
      <w:r>
        <w:t xml:space="preserve"> </w:t>
      </w:r>
      <w:r>
        <w:t xml:space="preserve">nije pravi sistem zaštite - to je mehanizam koji:</w:t>
      </w:r>
      <w:r>
        <w:t xml:space="preserve"> </w:t>
      </w:r>
      <w:r>
        <w:t xml:space="preserve">- Daje ljudima stan ali ne može pokupiti troškove održavanja</w:t>
      </w:r>
      <w:r>
        <w:t xml:space="preserve"> </w:t>
      </w:r>
      <w:r>
        <w:t xml:space="preserve">- Zahteva plaćanje pune cene komunalija da bi dobili subvenciju</w:t>
      </w:r>
      <w:r>
        <w:t xml:space="preserve"> </w:t>
      </w:r>
      <w:r>
        <w:t xml:space="preserve">- Pušta ljude da akumuliraju dugove godinama</w:t>
      </w:r>
      <w:r>
        <w:t xml:space="preserve"> </w:t>
      </w:r>
      <w:r>
        <w:t xml:space="preserve">- Primenjuje prinudna iseljenja kao</w:t>
      </w:r>
      <w:r>
        <w:t xml:space="preserve"> </w:t>
      </w:r>
      <w:r>
        <w:t xml:space="preserve">“rešenje”</w:t>
      </w:r>
    </w:p>
    <w:p>
      <w:pPr>
        <w:pStyle w:val="BodyText"/>
      </w:pPr>
      <w:r>
        <w:t xml:space="preserve">Mali/Lončar/Brnabić/Grujičić su svi prenosili budžet od sustines socijalne zaštite ka drugim prioritetima, omogućavajući da se ovaj model nastavi bez reform.</w:t>
      </w:r>
    </w:p>
    <w:bookmarkEnd w:id="56"/>
    <w:bookmarkStart w:id="57" w:name="X98787d3f8ec2002ed879caf2411ac99d1079705"/>
    <w:p>
      <w:pPr>
        <w:pStyle w:val="Heading3"/>
      </w:pPr>
      <w:r>
        <w:t xml:space="preserve">AUTOMATIZOVANA DISKRIMINACIJA - SOCIJALNA KARTA (Algoritamsko isključivanje)</w:t>
      </w:r>
    </w:p>
    <w:p>
      <w:pPr>
        <w:pStyle w:val="FirstParagraph"/>
      </w:pPr>
      <w:r>
        <w:t xml:space="preserve">Brnabićev mandat kao premijerka (2021-2022) bio je označen uvođenjem</w:t>
      </w:r>
      <w:r>
        <w:t xml:space="preserve"> </w:t>
      </w:r>
      <w:r>
        <w:t xml:space="preserve">“Socijalne karte”</w:t>
      </w:r>
      <w:r>
        <w:t xml:space="preserve"> </w:t>
      </w:r>
      <w:r>
        <w:t xml:space="preserve">u martu 2022, sistema koji:</w:t>
      </w:r>
    </w:p>
    <w:p>
      <w:pPr>
        <w:pStyle w:val="BodyText"/>
      </w:pPr>
      <w:r>
        <w:rPr>
          <w:b/>
          <w:bCs/>
        </w:rPr>
        <w:t xml:space="preserve">Dokumentovano stanje (Amnesty International, decembar 2023):</w:t>
      </w:r>
      <w:r>
        <w:t xml:space="preserve"> </w:t>
      </w:r>
      <w:r>
        <w:t xml:space="preserve">- ~60.000 građana izgubilo je pravo na novčanu socijalnu pomoć kroz algoritamski sistem</w:t>
      </w:r>
      <w:r>
        <w:t xml:space="preserve"> </w:t>
      </w:r>
      <w:r>
        <w:t xml:space="preserve">- Vlada ima 176.000 preostalih u sistemu (35.000 manje nego u martu 2022)</w:t>
      </w:r>
      <w:r>
        <w:t xml:space="preserve"> </w:t>
      </w:r>
      <w:r>
        <w:t xml:space="preserve">- Sistem tretira privremene transfere (porodična solidarnost) kao</w:t>
      </w:r>
      <w:r>
        <w:t xml:space="preserve"> </w:t>
      </w:r>
      <w:r>
        <w:t xml:space="preserve">“prihod”</w:t>
      </w:r>
      <w:r>
        <w:t xml:space="preserve"> </w:t>
      </w:r>
      <w:r>
        <w:t xml:space="preserve">koji diskvaliifikuje</w:t>
      </w:r>
      <w:r>
        <w:t xml:space="preserve"> </w:t>
      </w:r>
      <w:r>
        <w:t xml:space="preserve">- Naročito pogođene ranjive grupe: Rom zajednica, osobe sa invaliditetom</w:t>
      </w:r>
    </w:p>
    <w:p>
      <w:pPr>
        <w:pStyle w:val="BodyText"/>
      </w:pPr>
      <w:r>
        <w:rPr>
          <w:b/>
          <w:bCs/>
        </w:rPr>
        <w:t xml:space="preserve">Politička odluka:</w:t>
      </w:r>
      <w:r>
        <w:t xml:space="preserve"> </w:t>
      </w:r>
      <w:r>
        <w:t xml:space="preserve">Umesto toga da sistem bude sredstvo ciljane pomoći, Socijalna karta je postala alat za SMANJENJE budžetskih rashoda isključivanjem najugroženijih. Dok činjenica da osoba prima privremenu porodičnu pomoć praktički eliminiše sve pravo na državu pomoć, to stvara paradoks gde:</w:t>
      </w:r>
      <w:r>
        <w:t xml:space="preserve"> </w:t>
      </w:r>
      <w:r>
        <w:t xml:space="preserve">- Osobe u porodičnoj solidarnosti → diskvaliifikovane</w:t>
      </w:r>
      <w:r>
        <w:t xml:space="preserve"> </w:t>
      </w:r>
      <w:r>
        <w:t xml:space="preserve">- Osobe bez porodične mreže → nisu boljiAuto algoritamski sistem zamenjuje ljudsku procenu potrebe, što Amnesty International kvalifikauje kao sistemsku zloupotrebu.</w:t>
      </w:r>
    </w:p>
    <w:bookmarkEnd w:id="57"/>
    <w:bookmarkStart w:id="58" w:name="Xdd998deb9c734446663a9fecbd55f2e2aceba1c"/>
    <w:p>
      <w:pPr>
        <w:pStyle w:val="Heading3"/>
      </w:pPr>
      <w:r>
        <w:t xml:space="preserve">ULOGA IMUNITETA - MEHANIZAM ZA OMOGUĆAVANJE SISTEMSKOG PROPUSTA</w:t>
      </w:r>
    </w:p>
    <w:p>
      <w:pPr>
        <w:pStyle w:val="FirstParagraph"/>
      </w:pPr>
      <w:r>
        <w:rPr>
          <w:b/>
          <w:bCs/>
        </w:rPr>
        <w:t xml:space="preserve">KRITIČNA ANALIZA:</w:t>
      </w:r>
    </w:p>
    <w:p>
      <w:pPr>
        <w:pStyle w:val="BodyText"/>
      </w:pPr>
      <w:r>
        <w:t xml:space="preserve">Ove tri oblasti (zdravstvo, socijalna zaštita, stanovanje) pokazuju uskladan obrazac od 2021-2025:</w:t>
      </w:r>
      <w:r>
        <w:t xml:space="preserve"> </w:t>
      </w:r>
      <w:r>
        <w:t xml:space="preserve">1. Deficitarne politike donete od strane Mall/Lončar/Brnabić/Grujičić</w:t>
      </w:r>
      <w:r>
        <w:t xml:space="preserve"> </w:t>
      </w:r>
      <w:r>
        <w:t xml:space="preserve">2. Upozorenja od međunarodnih organizacija, NGO, zdravstvenih stručnjaka, aktivista</w:t>
      </w:r>
      <w:r>
        <w:t xml:space="preserve"> </w:t>
      </w:r>
      <w:r>
        <w:t xml:space="preserve">3.</w:t>
      </w:r>
      <w:r>
        <w:t xml:space="preserve"> </w:t>
      </w:r>
      <w:r>
        <w:rPr>
          <w:b/>
          <w:bCs/>
        </w:rPr>
        <w:t xml:space="preserve">IGNORISANJE upozorenja bez posledica</w:t>
      </w:r>
      <w:r>
        <w:t xml:space="preserve"> </w:t>
      </w:r>
      <w:r>
        <w:t xml:space="preserve">4. Nastavljanje deficitarnih politika</w:t>
      </w:r>
    </w:p>
    <w:p>
      <w:pPr>
        <w:pStyle w:val="BodyText"/>
      </w:pPr>
      <w:r>
        <w:rPr>
          <w:b/>
          <w:bCs/>
        </w:rPr>
        <w:t xml:space="preserve">Čemu se ovo može pripisati?</w:t>
      </w:r>
    </w:p>
    <w:p>
      <w:pPr>
        <w:pStyle w:val="BodyText"/>
      </w:pPr>
      <w:r>
        <w:t xml:space="preserve">Parlamentarni imunitet - koji štiti Mali/Lončar/Brnabić/Grujičić - omogućava ovaj obrazac:</w:t>
      </w:r>
      <w:r>
        <w:t xml:space="preserve"> </w:t>
      </w:r>
      <w:r>
        <w:t xml:space="preserve">- Ako ima imunitet: nema odgovornosti za politiku</w:t>
      </w:r>
      <w:r>
        <w:t xml:space="preserve"> </w:t>
      </w:r>
      <w:r>
        <w:t xml:space="preserve">- Ako nema odgovornosti: nema stvarnih posledica za donošenje loših odluka</w:t>
      </w:r>
      <w:r>
        <w:t xml:space="preserve"> </w:t>
      </w:r>
      <w:r>
        <w:t xml:space="preserve">- Ako nema posledica: politika se nastavlja bez supstancijalne promene jer odlučioci mogu izbegavati rizike</w:t>
      </w:r>
      <w:r>
        <w:t xml:space="preserve"> </w:t>
      </w:r>
      <w:r>
        <w:t xml:space="preserve">- Rezultat: Sistemi se degradiraju, životi se narušavaju, a odlučioci ostaju netaknuti</w:t>
      </w:r>
    </w:p>
    <w:p>
      <w:pPr>
        <w:pStyle w:val="BodyText"/>
      </w:pPr>
      <w:r>
        <w:t xml:space="preserve">U slučajevima gde je imunitet teorijski mogao biti podignuta, procedura je toliko politička da je praktički nemoća - zahteva Skupštinu da prekine imunitet, što zahteva vladinu saglasnost.</w:t>
      </w:r>
    </w:p>
    <w:p>
      <w:pPr>
        <w:pStyle w:val="BodyText"/>
      </w:pPr>
      <w:r>
        <w:rPr>
          <w:b/>
          <w:bCs/>
        </w:rPr>
        <w:t xml:space="preserve">Zaključak za ovu sekciju:</w:t>
      </w:r>
      <w:r>
        <w:t xml:space="preserve"> </w:t>
      </w:r>
      <w:r>
        <w:t xml:space="preserve">Kontinuirani kolaps tri kritična sistema (zdravstvo, socijalna zaštita, stanovanje) od 2011 do 2025 nije slučajnost - to je rezultat sustavnog pristupa gde imunitet omogućava donošenju štetnih odluka bez posledica. Kada odgovore mogu biti izbegnutu kroz immun</w:t>
      </w:r>
      <w:r>
        <w:t xml:space="preserve"> </w:t>
      </w:r>
      <w:r>
        <w:t xml:space="preserve">status, nema motivacije da se politike promene čak ni kada je dokaza o šteti obilatna.</w:t>
      </w:r>
    </w:p>
    <w:p>
      <w:pPr>
        <w:pStyle w:val="BodyText"/>
      </w:pPr>
      <w:r>
        <w:rPr>
          <w:b/>
          <w:bCs/>
        </w:rPr>
        <w:t xml:space="preserve">Izvori:</w:t>
      </w:r>
      <w:r>
        <w:t xml:space="preserve"> </w:t>
      </w:r>
      <w:r>
        <w:t xml:space="preserve">- MDRI-S: Policy briefs on deinstitutionalization (https://www.mdri-s.org/en/e-library)</w:t>
      </w:r>
      <w:r>
        <w:t xml:space="preserve"> </w:t>
      </w:r>
      <w:r>
        <w:t xml:space="preserve">- Disability Rights International:</w:t>
      </w:r>
      <w:r>
        <w:t xml:space="preserve"> </w:t>
      </w:r>
      <w:r>
        <w:t xml:space="preserve">“Serbia’s Forgotten Children”</w:t>
      </w:r>
      <w:r>
        <w:t xml:space="preserve"> </w:t>
      </w:r>
      <w:r>
        <w:t xml:space="preserve">(2021),</w:t>
      </w:r>
      <w:r>
        <w:t xml:space="preserve"> </w:t>
      </w:r>
      <w:r>
        <w:t xml:space="preserve">“Torment not Treatment”</w:t>
      </w:r>
      <w:r>
        <w:t xml:space="preserve"> </w:t>
      </w:r>
      <w:r>
        <w:t xml:space="preserve">(2007-updated)</w:t>
      </w:r>
      <w:r>
        <w:t xml:space="preserve"> </w:t>
      </w:r>
      <w:r>
        <w:t xml:space="preserve">- Balkan Insight:</w:t>
      </w:r>
      <w:r>
        <w:t xml:space="preserve"> </w:t>
      </w:r>
      <w:r>
        <w:t xml:space="preserve">“Worst Nightmare - Serbia’s Failure to Deinstitutionalise People with Disabilities”</w:t>
      </w:r>
      <w:r>
        <w:t xml:space="preserve"> </w:t>
      </w:r>
      <w:r>
        <w:t xml:space="preserve">(August 25, 2025)</w:t>
      </w:r>
      <w:r>
        <w:t xml:space="preserve"> </w:t>
      </w:r>
      <w:r>
        <w:t xml:space="preserve">- A11 Initiative:</w:t>
      </w:r>
      <w:r>
        <w:t xml:space="preserve"> </w:t>
      </w:r>
      <w:r>
        <w:t xml:space="preserve">“More than 60 Families Are Without Electricity Supply”</w:t>
      </w:r>
      <w:r>
        <w:t xml:space="preserve"> </w:t>
      </w:r>
      <w:r>
        <w:t xml:space="preserve">(August 27, 2025)</w:t>
      </w:r>
      <w:r>
        <w:t xml:space="preserve"> </w:t>
      </w:r>
      <w:r>
        <w:t xml:space="preserve">- Amnesty International:</w:t>
      </w:r>
      <w:r>
        <w:t xml:space="preserve"> </w:t>
      </w:r>
      <w:r>
        <w:t xml:space="preserve">“Trapped by Automation: Poverty and discrimination in Serbia’s welfare state”</w:t>
      </w:r>
      <w:r>
        <w:t xml:space="preserve"> </w:t>
      </w:r>
      <w:r>
        <w:t xml:space="preserve">(December 2023)</w:t>
      </w:r>
      <w:r>
        <w:t xml:space="preserve"> </w:t>
      </w:r>
      <w:r>
        <w:t xml:space="preserve">- Human Rights Watch: Various reports on Serbian institutions (2020-2024)</w:t>
      </w:r>
      <w:r>
        <w:t xml:space="preserve"> </w:t>
      </w:r>
      <w:r>
        <w:t xml:space="preserve">- Screenshot evidence: See attached documentary photographs (04-08)</w:t>
      </w:r>
    </w:p>
    <w:p>
      <w:r>
        <w:pict>
          <v:rect style="width:0;height:1.5pt" o:hralign="center" o:hrstd="t" o:hr="t"/>
        </w:pict>
      </w:r>
    </w:p>
    <w:bookmarkEnd w:id="58"/>
    <w:bookmarkEnd w:id="59"/>
    <w:bookmarkStart w:id="63" w:name="viii.-svedoci"/>
    <w:p>
      <w:pPr>
        <w:pStyle w:val="Heading2"/>
      </w:pPr>
      <w:r>
        <w:t xml:space="preserve">VIII. SVEDOCI</w:t>
      </w:r>
    </w:p>
    <w:bookmarkStart w:id="60" w:name="institucionalni"/>
    <w:p>
      <w:pPr>
        <w:pStyle w:val="Heading3"/>
      </w:pPr>
      <w:r>
        <w:t xml:space="preserve">INSTITUCIONALNI:</w:t>
      </w:r>
    </w:p>
    <w:p>
      <w:pPr>
        <w:pStyle w:val="Compact"/>
        <w:numPr>
          <w:ilvl w:val="0"/>
          <w:numId w:val="1024"/>
        </w:numPr>
      </w:pPr>
      <w:r>
        <w:rPr>
          <w:b/>
          <w:bCs/>
        </w:rPr>
        <w:t xml:space="preserve">Dr Mihailo Jovanović</w:t>
      </w:r>
      <w:r>
        <w:t xml:space="preserve"> </w:t>
      </w:r>
      <w:r>
        <w:t xml:space="preserve">- realno stanje sistema</w:t>
      </w:r>
    </w:p>
    <w:p>
      <w:pPr>
        <w:pStyle w:val="Compact"/>
        <w:numPr>
          <w:ilvl w:val="0"/>
          <w:numId w:val="1024"/>
        </w:numPr>
      </w:pPr>
      <w:r>
        <w:rPr>
          <w:b/>
          <w:bCs/>
        </w:rPr>
        <w:t xml:space="preserve">EU Delegation</w:t>
      </w:r>
      <w:r>
        <w:t xml:space="preserve"> </w:t>
      </w:r>
      <w:r>
        <w:t xml:space="preserve">- lažno izveštavanje</w:t>
      </w:r>
    </w:p>
    <w:p>
      <w:pPr>
        <w:pStyle w:val="Compact"/>
        <w:numPr>
          <w:ilvl w:val="0"/>
          <w:numId w:val="1024"/>
        </w:numPr>
      </w:pPr>
      <w:r>
        <w:rPr>
          <w:b/>
          <w:bCs/>
        </w:rPr>
        <w:t xml:space="preserve">WHO predstavnici</w:t>
      </w:r>
      <w:r>
        <w:t xml:space="preserve"> </w:t>
      </w:r>
      <w:r>
        <w:t xml:space="preserve">- ignorisana upozorenja</w:t>
      </w:r>
    </w:p>
    <w:p>
      <w:pPr>
        <w:pStyle w:val="Compact"/>
        <w:numPr>
          <w:ilvl w:val="0"/>
          <w:numId w:val="1024"/>
        </w:numPr>
      </w:pPr>
      <w:r>
        <w:rPr>
          <w:b/>
          <w:bCs/>
        </w:rPr>
        <w:t xml:space="preserve">Sanja Radak De Jongx (RFZO)</w:t>
      </w:r>
      <w:r>
        <w:t xml:space="preserve"> </w:t>
      </w:r>
      <w:r>
        <w:t xml:space="preserve">- svedok o obaveštavanju javnosti, navela 09.08.2023 da ne postoji obaveza vođenja evidencije suprotno ZUP čl. 211</w:t>
      </w:r>
    </w:p>
    <w:bookmarkEnd w:id="60"/>
    <w:bookmarkStart w:id="61" w:name="medicinski"/>
    <w:p>
      <w:pPr>
        <w:pStyle w:val="Heading3"/>
      </w:pPr>
      <w:r>
        <w:t xml:space="preserve">MEDICINSKI:</w:t>
      </w:r>
    </w:p>
    <w:p>
      <w:pPr>
        <w:pStyle w:val="Compact"/>
        <w:numPr>
          <w:ilvl w:val="0"/>
          <w:numId w:val="1025"/>
        </w:numPr>
      </w:pPr>
      <w:r>
        <w:rPr>
          <w:b/>
          <w:bCs/>
        </w:rPr>
        <w:t xml:space="preserve">Prof. dr Lazar Popović</w:t>
      </w:r>
      <w:r>
        <w:t xml:space="preserve"> </w:t>
      </w:r>
      <w:r>
        <w:t xml:space="preserve">- borba za pacijente</w:t>
      </w:r>
    </w:p>
    <w:p>
      <w:pPr>
        <w:pStyle w:val="Compact"/>
        <w:numPr>
          <w:ilvl w:val="0"/>
          <w:numId w:val="1025"/>
        </w:numPr>
      </w:pPr>
      <w:r>
        <w:rPr>
          <w:b/>
          <w:bCs/>
        </w:rPr>
        <w:t xml:space="preserve">Dr Vladimir Suvajac</w:t>
      </w:r>
      <w:r>
        <w:t xml:space="preserve"> </w:t>
      </w:r>
      <w:r>
        <w:t xml:space="preserve">- privatizacija lečenja</w:t>
      </w:r>
    </w:p>
    <w:p>
      <w:pPr>
        <w:pStyle w:val="Compact"/>
        <w:numPr>
          <w:ilvl w:val="0"/>
          <w:numId w:val="1025"/>
        </w:numPr>
      </w:pPr>
      <w:r>
        <w:rPr>
          <w:b/>
          <w:bCs/>
        </w:rPr>
        <w:t xml:space="preserve">Dragana Jevremović</w:t>
      </w:r>
      <w:r>
        <w:t xml:space="preserve"> </w:t>
      </w:r>
      <w:r>
        <w:t xml:space="preserve">- RFZO procedure</w:t>
      </w:r>
    </w:p>
    <w:bookmarkEnd w:id="61"/>
    <w:bookmarkStart w:id="62" w:name="žrtve"/>
    <w:p>
      <w:pPr>
        <w:pStyle w:val="Heading3"/>
      </w:pPr>
      <w:r>
        <w:t xml:space="preserve">ŽRTVE:</w:t>
      </w:r>
    </w:p>
    <w:p>
      <w:pPr>
        <w:pStyle w:val="Compact"/>
        <w:numPr>
          <w:ilvl w:val="0"/>
          <w:numId w:val="1026"/>
        </w:numPr>
      </w:pPr>
      <w:r>
        <w:t xml:space="preserve">Porodice 13 poginulih</w:t>
      </w:r>
    </w:p>
    <w:p>
      <w:pPr>
        <w:pStyle w:val="Compact"/>
        <w:numPr>
          <w:ilvl w:val="0"/>
          <w:numId w:val="1026"/>
        </w:numPr>
      </w:pPr>
      <w:r>
        <w:t xml:space="preserve">60.000 na listama čekanja</w:t>
      </w:r>
    </w:p>
    <w:p>
      <w:pPr>
        <w:pStyle w:val="Compact"/>
        <w:numPr>
          <w:ilvl w:val="0"/>
          <w:numId w:val="1026"/>
        </w:numPr>
      </w:pPr>
      <w:r>
        <w:t xml:space="preserve">Podnosilac (3 smrti u porodici)</w:t>
      </w:r>
    </w:p>
    <w:p>
      <w:r>
        <w:pict>
          <v:rect style="width:0;height:1.5pt" o:hralign="center" o:hrstd="t" o:hr="t"/>
        </w:pict>
      </w:r>
    </w:p>
    <w:bookmarkEnd w:id="62"/>
    <w:bookmarkEnd w:id="63"/>
    <w:bookmarkStart w:id="67" w:name="ix.-međunarodni-pritisak"/>
    <w:p>
      <w:pPr>
        <w:pStyle w:val="Heading2"/>
      </w:pPr>
      <w:r>
        <w:t xml:space="preserve">IX. MEĐUNARODNI PRITISAK</w:t>
      </w:r>
    </w:p>
    <w:bookmarkStart w:id="64" w:name="eu-može"/>
    <w:p>
      <w:pPr>
        <w:pStyle w:val="Heading3"/>
      </w:pPr>
      <w:r>
        <w:t xml:space="preserve">EU MOŽE:</w:t>
      </w:r>
    </w:p>
    <w:p>
      <w:pPr>
        <w:pStyle w:val="Compact"/>
        <w:numPr>
          <w:ilvl w:val="0"/>
          <w:numId w:val="1027"/>
        </w:numPr>
      </w:pPr>
      <w:r>
        <w:t xml:space="preserve">Suspendovati IPA fondove</w:t>
      </w:r>
    </w:p>
    <w:p>
      <w:pPr>
        <w:pStyle w:val="Compact"/>
        <w:numPr>
          <w:ilvl w:val="0"/>
          <w:numId w:val="1027"/>
        </w:numPr>
      </w:pPr>
      <w:r>
        <w:t xml:space="preserve">Blokirati Poglavlje 28</w:t>
      </w:r>
    </w:p>
    <w:p>
      <w:pPr>
        <w:pStyle w:val="Compact"/>
        <w:numPr>
          <w:ilvl w:val="0"/>
          <w:numId w:val="1027"/>
        </w:numPr>
      </w:pPr>
      <w:r>
        <w:t xml:space="preserve">Javno osuditi</w:t>
      </w:r>
    </w:p>
    <w:p>
      <w:pPr>
        <w:pStyle w:val="Compact"/>
        <w:numPr>
          <w:ilvl w:val="0"/>
          <w:numId w:val="1027"/>
        </w:numPr>
      </w:pPr>
      <w:r>
        <w:t xml:space="preserve">Zahtevati odgovornost</w:t>
      </w:r>
    </w:p>
    <w:bookmarkEnd w:id="64"/>
    <w:bookmarkStart w:id="65" w:name="who-može"/>
    <w:p>
      <w:pPr>
        <w:pStyle w:val="Heading3"/>
      </w:pPr>
      <w:r>
        <w:t xml:space="preserve">WHO MOŽE:</w:t>
      </w:r>
    </w:p>
    <w:p>
      <w:pPr>
        <w:pStyle w:val="Compact"/>
        <w:numPr>
          <w:ilvl w:val="0"/>
          <w:numId w:val="1028"/>
        </w:numPr>
      </w:pPr>
      <w:r>
        <w:t xml:space="preserve">Objaviti kritičan izveštaj</w:t>
      </w:r>
    </w:p>
    <w:p>
      <w:pPr>
        <w:pStyle w:val="Compact"/>
        <w:numPr>
          <w:ilvl w:val="0"/>
          <w:numId w:val="1028"/>
        </w:numPr>
      </w:pPr>
      <w:r>
        <w:t xml:space="preserve">Poslati urgentnu misiju</w:t>
      </w:r>
    </w:p>
    <w:p>
      <w:pPr>
        <w:pStyle w:val="Compact"/>
        <w:numPr>
          <w:ilvl w:val="0"/>
          <w:numId w:val="1028"/>
        </w:numPr>
      </w:pPr>
      <w:r>
        <w:t xml:space="preserve">Aktivirati međunarodnu pomoć</w:t>
      </w:r>
    </w:p>
    <w:bookmarkEnd w:id="65"/>
    <w:bookmarkStart w:id="66" w:name="savet-evrope"/>
    <w:p>
      <w:pPr>
        <w:pStyle w:val="Heading3"/>
      </w:pPr>
      <w:r>
        <w:t xml:space="preserve">SAVET EVROPE:</w:t>
      </w:r>
    </w:p>
    <w:p>
      <w:pPr>
        <w:pStyle w:val="Compact"/>
        <w:numPr>
          <w:ilvl w:val="0"/>
          <w:numId w:val="1029"/>
        </w:numPr>
      </w:pPr>
      <w:r>
        <w:t xml:space="preserve">Ljudska prava (pravo na zdravlje)</w:t>
      </w:r>
    </w:p>
    <w:p>
      <w:pPr>
        <w:pStyle w:val="Compact"/>
        <w:numPr>
          <w:ilvl w:val="0"/>
          <w:numId w:val="1029"/>
        </w:numPr>
      </w:pPr>
      <w:r>
        <w:t xml:space="preserve">Evropski sud za ljudska prava</w:t>
      </w:r>
    </w:p>
    <w:p>
      <w:r>
        <w:pict>
          <v:rect style="width:0;height:1.5pt" o:hralign="center" o:hrstd="t" o:hr="t"/>
        </w:pict>
      </w:r>
    </w:p>
    <w:bookmarkEnd w:id="66"/>
    <w:bookmarkEnd w:id="67"/>
    <w:bookmarkStart w:id="71" w:name="x.-zahtevi"/>
    <w:p>
      <w:pPr>
        <w:pStyle w:val="Heading2"/>
      </w:pPr>
      <w:r>
        <w:t xml:space="preserve">X. ZAHTEVI</w:t>
      </w:r>
    </w:p>
    <w:bookmarkStart w:id="68" w:name="od-tužilaštva"/>
    <w:p>
      <w:pPr>
        <w:pStyle w:val="Heading3"/>
      </w:pPr>
      <w:r>
        <w:t xml:space="preserve">OD TUŽILAŠTVA:</w:t>
      </w:r>
    </w:p>
    <w:p>
      <w:pPr>
        <w:pStyle w:val="Compact"/>
        <w:numPr>
          <w:ilvl w:val="0"/>
          <w:numId w:val="1030"/>
        </w:numPr>
      </w:pPr>
      <w:r>
        <w:rPr>
          <w:b/>
          <w:bCs/>
        </w:rPr>
        <w:t xml:space="preserve">Utvrditi</w:t>
      </w:r>
      <w:r>
        <w:t xml:space="preserve"> </w:t>
      </w:r>
      <w:r>
        <w:t xml:space="preserve">političku odgovornost za odluke</w:t>
      </w:r>
    </w:p>
    <w:p>
      <w:pPr>
        <w:pStyle w:val="Compact"/>
        <w:numPr>
          <w:ilvl w:val="0"/>
          <w:numId w:val="1030"/>
        </w:numPr>
      </w:pPr>
      <w:r>
        <w:rPr>
          <w:b/>
          <w:bCs/>
        </w:rPr>
        <w:t xml:space="preserve">Ispitati</w:t>
      </w:r>
      <w:r>
        <w:t xml:space="preserve"> </w:t>
      </w:r>
      <w:r>
        <w:t xml:space="preserve">sve ministre i premijere 2021-2025</w:t>
      </w:r>
    </w:p>
    <w:p>
      <w:pPr>
        <w:pStyle w:val="Compact"/>
        <w:numPr>
          <w:ilvl w:val="0"/>
          <w:numId w:val="1030"/>
        </w:numPr>
      </w:pPr>
      <w:r>
        <w:rPr>
          <w:b/>
          <w:bCs/>
        </w:rPr>
        <w:t xml:space="preserve">Dokumentovati</w:t>
      </w:r>
      <w:r>
        <w:t xml:space="preserve"> </w:t>
      </w:r>
      <w:r>
        <w:t xml:space="preserve">vezu odluka-posledice</w:t>
      </w:r>
    </w:p>
    <w:p>
      <w:pPr>
        <w:pStyle w:val="Compact"/>
        <w:numPr>
          <w:ilvl w:val="0"/>
          <w:numId w:val="1030"/>
        </w:numPr>
      </w:pPr>
      <w:r>
        <w:rPr>
          <w:b/>
          <w:bCs/>
        </w:rPr>
        <w:t xml:space="preserve">Procesuirati</w:t>
      </w:r>
      <w:r>
        <w:t xml:space="preserve"> </w:t>
      </w:r>
      <w:r>
        <w:t xml:space="preserve">za posledice po živote</w:t>
      </w:r>
    </w:p>
    <w:bookmarkEnd w:id="68"/>
    <w:bookmarkStart w:id="69" w:name="od-eumeđunarodnih-tela"/>
    <w:p>
      <w:pPr>
        <w:pStyle w:val="Heading3"/>
      </w:pPr>
      <w:r>
        <w:t xml:space="preserve">OD EU/MEĐUNARODNIH TELA:</w:t>
      </w:r>
    </w:p>
    <w:p>
      <w:pPr>
        <w:pStyle w:val="Compact"/>
        <w:numPr>
          <w:ilvl w:val="0"/>
          <w:numId w:val="1031"/>
        </w:numPr>
      </w:pPr>
      <w:r>
        <w:rPr>
          <w:b/>
          <w:bCs/>
        </w:rPr>
        <w:t xml:space="preserve">Suspendovati</w:t>
      </w:r>
      <w:r>
        <w:t xml:space="preserve"> </w:t>
      </w:r>
      <w:r>
        <w:t xml:space="preserve">fondove do odgovornosti</w:t>
      </w:r>
    </w:p>
    <w:p>
      <w:pPr>
        <w:pStyle w:val="Compact"/>
        <w:numPr>
          <w:ilvl w:val="0"/>
          <w:numId w:val="1031"/>
        </w:numPr>
      </w:pPr>
      <w:r>
        <w:rPr>
          <w:b/>
          <w:bCs/>
        </w:rPr>
        <w:t xml:space="preserve">Zahtevati</w:t>
      </w:r>
      <w:r>
        <w:t xml:space="preserve"> </w:t>
      </w:r>
      <w:r>
        <w:t xml:space="preserve">nezavisnu istragu</w:t>
      </w:r>
    </w:p>
    <w:p>
      <w:pPr>
        <w:pStyle w:val="Compact"/>
        <w:numPr>
          <w:ilvl w:val="0"/>
          <w:numId w:val="1031"/>
        </w:numPr>
      </w:pPr>
      <w:r>
        <w:rPr>
          <w:b/>
          <w:bCs/>
        </w:rPr>
        <w:t xml:space="preserve">Objaviti</w:t>
      </w:r>
      <w:r>
        <w:t xml:space="preserve"> </w:t>
      </w:r>
      <w:r>
        <w:t xml:space="preserve">nalaze</w:t>
      </w:r>
    </w:p>
    <w:p>
      <w:pPr>
        <w:pStyle w:val="Compact"/>
        <w:numPr>
          <w:ilvl w:val="0"/>
          <w:numId w:val="1031"/>
        </w:numPr>
      </w:pPr>
      <w:r>
        <w:rPr>
          <w:b/>
          <w:bCs/>
        </w:rPr>
        <w:t xml:space="preserve">Usloviti</w:t>
      </w:r>
      <w:r>
        <w:t xml:space="preserve"> </w:t>
      </w:r>
      <w:r>
        <w:t xml:space="preserve">dalju pomoć reformama</w:t>
      </w:r>
    </w:p>
    <w:bookmarkEnd w:id="69"/>
    <w:bookmarkStart w:id="70" w:name="identifikacija-odgovornih"/>
    <w:p>
      <w:pPr>
        <w:pStyle w:val="Heading3"/>
      </w:pPr>
      <w:r>
        <w:t xml:space="preserve">IDENTIFIKACIJA ODGOVORNIH:</w:t>
      </w:r>
    </w:p>
    <w:p>
      <w:pPr>
        <w:pStyle w:val="Compact"/>
        <w:numPr>
          <w:ilvl w:val="0"/>
          <w:numId w:val="1032"/>
        </w:numPr>
      </w:pPr>
      <w:r>
        <w:t xml:space="preserve">Svi potpisi na odlukama</w:t>
      </w:r>
    </w:p>
    <w:p>
      <w:pPr>
        <w:pStyle w:val="Compact"/>
        <w:numPr>
          <w:ilvl w:val="0"/>
          <w:numId w:val="1032"/>
        </w:numPr>
      </w:pPr>
      <w:r>
        <w:t xml:space="preserve">Svi potpisi na EU izveštajima</w:t>
      </w:r>
    </w:p>
    <w:p>
      <w:pPr>
        <w:pStyle w:val="Compact"/>
        <w:numPr>
          <w:ilvl w:val="0"/>
          <w:numId w:val="1032"/>
        </w:numPr>
      </w:pPr>
      <w:r>
        <w:t xml:space="preserve">Sve izjave o</w:t>
      </w:r>
      <w:r>
        <w:t xml:space="preserve"> </w:t>
      </w:r>
      <w:r>
        <w:t xml:space="preserve">“dobrom stanju”</w:t>
      </w:r>
    </w:p>
    <w:p>
      <w:pPr>
        <w:pStyle w:val="Compact"/>
        <w:numPr>
          <w:ilvl w:val="0"/>
          <w:numId w:val="1032"/>
        </w:numPr>
      </w:pPr>
      <w:r>
        <w:t xml:space="preserve">Svi koji su mogli sprečiti</w:t>
      </w:r>
    </w:p>
    <w:p>
      <w:r>
        <w:pict>
          <v:rect style="width:0;height:1.5pt" o:hralign="center" o:hrstd="t" o:hr="t"/>
        </w:pict>
      </w:r>
    </w:p>
    <w:bookmarkEnd w:id="70"/>
    <w:bookmarkEnd w:id="71"/>
    <w:bookmarkStart w:id="75" w:name="xi.-poseban-fokus---komparacija"/>
    <w:p>
      <w:pPr>
        <w:pStyle w:val="Heading2"/>
      </w:pPr>
      <w:r>
        <w:t xml:space="preserve">XI. POSEBAN FOKUS - KOMPARACIJA</w:t>
      </w:r>
    </w:p>
    <w:bookmarkStart w:id="74" w:name="srbija-vs-region"/>
    <w:p>
      <w:pPr>
        <w:pStyle w:val="Heading3"/>
      </w:pPr>
      <w:r>
        <w:t xml:space="preserve">SRBIJA vs REGION</w:t>
      </w:r>
    </w:p>
    <w:bookmarkStart w:id="72" w:name="hrvatska-slični-resursi"/>
    <w:p>
      <w:pPr>
        <w:pStyle w:val="Heading4"/>
      </w:pPr>
      <w:r>
        <w:t xml:space="preserve">HRVATSKA (slični resursi):</w:t>
      </w:r>
    </w:p>
    <w:p>
      <w:pPr>
        <w:pStyle w:val="Compact"/>
        <w:numPr>
          <w:ilvl w:val="0"/>
          <w:numId w:val="1033"/>
        </w:numPr>
      </w:pPr>
      <w:r>
        <w:t xml:space="preserve">Liste čekanja: maksimum 6 meseci</w:t>
      </w:r>
    </w:p>
    <w:p>
      <w:pPr>
        <w:pStyle w:val="Compact"/>
        <w:numPr>
          <w:ilvl w:val="0"/>
          <w:numId w:val="1033"/>
        </w:numPr>
      </w:pPr>
      <w:r>
        <w:t xml:space="preserve">Digitalizacija: 75% stvarna</w:t>
      </w:r>
    </w:p>
    <w:p>
      <w:pPr>
        <w:pStyle w:val="Compact"/>
        <w:numPr>
          <w:ilvl w:val="0"/>
          <w:numId w:val="1033"/>
        </w:numPr>
      </w:pPr>
      <w:r>
        <w:t xml:space="preserve">EU fondovi: 85% iskorišćenost</w:t>
      </w:r>
    </w:p>
    <w:bookmarkEnd w:id="72"/>
    <w:bookmarkStart w:id="73" w:name="srbija"/>
    <w:p>
      <w:pPr>
        <w:pStyle w:val="Heading4"/>
      </w:pPr>
      <w:r>
        <w:t xml:space="preserve">SRBIJA:</w:t>
      </w:r>
    </w:p>
    <w:p>
      <w:pPr>
        <w:pStyle w:val="Compact"/>
        <w:numPr>
          <w:ilvl w:val="0"/>
          <w:numId w:val="1034"/>
        </w:numPr>
      </w:pPr>
      <w:r>
        <w:t xml:space="preserve">Liste čekanja: 2-5 GODINA</w:t>
      </w:r>
    </w:p>
    <w:p>
      <w:pPr>
        <w:pStyle w:val="Compact"/>
        <w:numPr>
          <w:ilvl w:val="0"/>
          <w:numId w:val="1034"/>
        </w:numPr>
      </w:pPr>
      <w:r>
        <w:t xml:space="preserve">Digitalizacija: 0% uprkos €30M</w:t>
      </w:r>
    </w:p>
    <w:p>
      <w:pPr>
        <w:pStyle w:val="Compact"/>
        <w:numPr>
          <w:ilvl w:val="0"/>
          <w:numId w:val="1034"/>
        </w:numPr>
      </w:pPr>
      <w:r>
        <w:t xml:space="preserve">EU fondovi: nestali</w:t>
      </w:r>
    </w:p>
    <w:p>
      <w:pPr>
        <w:pStyle w:val="FirstParagraph"/>
      </w:pPr>
      <w:r>
        <w:rPr>
          <w:b/>
          <w:bCs/>
        </w:rPr>
        <w:t xml:space="preserve">ZAKLJUČAK:</w:t>
      </w:r>
      <w:r>
        <w:t xml:space="preserve"> </w:t>
      </w:r>
      <w:r>
        <w:t xml:space="preserve">Problem nije u resursima već u POLITIČKOJ VOLJI.</w:t>
      </w:r>
    </w:p>
    <w:p>
      <w:r>
        <w:pict>
          <v:rect style="width:0;height:1.5pt" o:hralign="center" o:hrstd="t" o:hr="t"/>
        </w:pict>
      </w:r>
    </w:p>
    <w:bookmarkEnd w:id="73"/>
    <w:bookmarkEnd w:id="74"/>
    <w:bookmarkEnd w:id="75"/>
    <w:bookmarkStart w:id="76" w:name="zaključak"/>
    <w:p>
      <w:pPr>
        <w:pStyle w:val="Heading2"/>
      </w:pPr>
      <w:r>
        <w:t xml:space="preserve">ZAKLJUČAK</w:t>
      </w:r>
    </w:p>
    <w:p>
      <w:pPr>
        <w:pStyle w:val="FirstParagraph"/>
      </w:pPr>
      <w:r>
        <w:t xml:space="preserve">Ova prijava dokazuje da političke odluke nisu apstraktne - one</w:t>
      </w:r>
      <w:r>
        <w:t xml:space="preserve"> </w:t>
      </w:r>
      <w:r>
        <w:rPr>
          <w:b/>
          <w:bCs/>
        </w:rPr>
        <w:t xml:space="preserve">UBIJAJU</w:t>
      </w:r>
      <w:r>
        <w:t xml:space="preserve">:</w:t>
      </w:r>
    </w:p>
    <w:p>
      <w:pPr>
        <w:pStyle w:val="Compact"/>
        <w:numPr>
          <w:ilvl w:val="0"/>
          <w:numId w:val="1035"/>
        </w:numPr>
      </w:pPr>
      <w:r>
        <w:rPr>
          <w:b/>
          <w:bCs/>
        </w:rPr>
        <w:t xml:space="preserve">13 MRTVIH</w:t>
      </w:r>
      <w:r>
        <w:t xml:space="preserve"> </w:t>
      </w:r>
      <w:r>
        <w:t xml:space="preserve">= politička odluka o prioritetima</w:t>
      </w:r>
    </w:p>
    <w:p>
      <w:pPr>
        <w:pStyle w:val="Compact"/>
        <w:numPr>
          <w:ilvl w:val="0"/>
          <w:numId w:val="1035"/>
        </w:numPr>
      </w:pPr>
      <w:r>
        <w:rPr>
          <w:b/>
          <w:bCs/>
        </w:rPr>
        <w:t xml:space="preserve">60.000 INVALIDNIH</w:t>
      </w:r>
      <w:r>
        <w:t xml:space="preserve"> </w:t>
      </w:r>
      <w:r>
        <w:t xml:space="preserve">= politička odluka o budžetu</w:t>
      </w:r>
    </w:p>
    <w:p>
      <w:pPr>
        <w:pStyle w:val="Compact"/>
        <w:numPr>
          <w:ilvl w:val="0"/>
          <w:numId w:val="1035"/>
        </w:numPr>
      </w:pPr>
      <w:r>
        <w:rPr>
          <w:b/>
          <w:bCs/>
        </w:rPr>
        <w:t xml:space="preserve">KOLAPS SISTEMA</w:t>
      </w:r>
      <w:r>
        <w:t xml:space="preserve"> </w:t>
      </w:r>
      <w:r>
        <w:t xml:space="preserve">= politička odluka o</w:t>
      </w:r>
      <w:r>
        <w:t xml:space="preserve"> </w:t>
      </w:r>
      <w:r>
        <w:t xml:space="preserve">“štednji”</w:t>
      </w:r>
    </w:p>
    <w:p>
      <w:pPr>
        <w:pStyle w:val="FirstParagraph"/>
      </w:pPr>
      <w:r>
        <w:t xml:space="preserve">Dok političari grade fontane i stadione:</w:t>
      </w:r>
      <w:r>
        <w:t xml:space="preserve"> </w:t>
      </w:r>
      <w:r>
        <w:t xml:space="preserve">-</w:t>
      </w:r>
      <w:r>
        <w:t xml:space="preserve"> </w:t>
      </w:r>
      <w:r>
        <w:rPr>
          <w:b/>
          <w:bCs/>
        </w:rPr>
        <w:t xml:space="preserve">Ljudi gore</w:t>
      </w:r>
      <w:r>
        <w:t xml:space="preserve"> </w:t>
      </w:r>
      <w:r>
        <w:t xml:space="preserve">u domovima</w:t>
      </w:r>
      <w:r>
        <w:t xml:space="preserve"> </w:t>
      </w:r>
      <w:r>
        <w:t xml:space="preserve">-</w:t>
      </w:r>
      <w:r>
        <w:t xml:space="preserve"> </w:t>
      </w:r>
      <w:r>
        <w:rPr>
          <w:b/>
          <w:bCs/>
        </w:rPr>
        <w:t xml:space="preserve">Ljudi umiru</w:t>
      </w:r>
      <w:r>
        <w:t xml:space="preserve"> </w:t>
      </w:r>
      <w:r>
        <w:t xml:space="preserve">na listama</w:t>
      </w:r>
      <w:r>
        <w:t xml:space="preserve"> </w:t>
      </w:r>
      <w:r>
        <w:t xml:space="preserve">-</w:t>
      </w:r>
      <w:r>
        <w:t xml:space="preserve"> </w:t>
      </w:r>
      <w:r>
        <w:rPr>
          <w:b/>
          <w:bCs/>
        </w:rPr>
        <w:t xml:space="preserve">Porodice pate</w:t>
      </w:r>
      <w:r>
        <w:t xml:space="preserve"> </w:t>
      </w:r>
      <w:r>
        <w:t xml:space="preserve">bez lečenja</w:t>
      </w:r>
    </w:p>
    <w:p>
      <w:pPr>
        <w:pStyle w:val="BodyText"/>
      </w:pPr>
      <w:r>
        <w:rPr>
          <w:b/>
          <w:bCs/>
        </w:rPr>
        <w:t xml:space="preserve">Politička odgovornost nije opcija - ona je OBAVEZA.</w:t>
      </w:r>
    </w:p>
    <w:p>
      <w:pPr>
        <w:pStyle w:val="BodyText"/>
      </w:pPr>
      <w:r>
        <w:t xml:space="preserve">Svaki dan bez odgovornosti = nova licemerna odluka, nove žrtve.</w:t>
      </w:r>
    </w:p>
    <w:p>
      <w:pPr>
        <w:pStyle w:val="BodyText"/>
      </w:pPr>
      <w:r>
        <w:rPr>
          <w:b/>
          <w:bCs/>
        </w:rPr>
        <w:t xml:space="preserve">ZAUSTAVITE POLITIČKO UBISTVO NARODA!</w:t>
      </w:r>
    </w:p>
    <w:p>
      <w:r>
        <w:pict>
          <v:rect style="width:0;height:1.5pt" o:hralign="center" o:hrstd="t" o:hr="t"/>
        </w:pict>
      </w:r>
    </w:p>
    <w:p>
      <w:pPr>
        <w:pStyle w:val="FirstParagraph"/>
      </w:pPr>
      <w:r>
        <w:rPr>
          <w:b/>
          <w:bCs/>
        </w:rPr>
        <w:t xml:space="preserve">Podnosilac:</w:t>
      </w:r>
      <w:r>
        <w:t xml:space="preserve"> </w:t>
      </w:r>
      <w:r>
        <w:t xml:space="preserve">[Podaci dostupni tužilaštvu]</w:t>
      </w:r>
      <w:r>
        <w:t xml:space="preserve"> </w:t>
      </w:r>
      <w:r>
        <w:rPr>
          <w:b/>
          <w:bCs/>
        </w:rPr>
        <w:t xml:space="preserve">Datum:</w:t>
      </w:r>
      <w:r>
        <w:t xml:space="preserve"> </w:t>
      </w:r>
      <w:r>
        <w:t xml:space="preserve">Novembar 2025</w:t>
      </w:r>
      <w:r>
        <w:t xml:space="preserve"> </w:t>
      </w:r>
      <w:r>
        <w:rPr>
          <w:b/>
          <w:bCs/>
        </w:rPr>
        <w:t xml:space="preserve">Prilozi:</w:t>
      </w:r>
      <w:r>
        <w:t xml:space="preserve"> </w:t>
      </w:r>
      <w:r>
        <w:t xml:space="preserve">Kompletna dokumentacija</w:t>
      </w:r>
      <w:r>
        <w:t xml:space="preserve"> </w:t>
      </w:r>
      <w:r>
        <w:rPr>
          <w:b/>
          <w:bCs/>
        </w:rPr>
        <w:t xml:space="preserve">Kopija:</w:t>
      </w:r>
      <w:r>
        <w:t xml:space="preserve"> </w:t>
      </w:r>
      <w:r>
        <w:t xml:space="preserve">EU Komisija, OLAF, WHO Europa, Savet Evrope, mediji</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2025-11-21T04:08:47Z</dcterms:created>
  <dcterms:modified xsi:type="dcterms:W3CDTF">2025-11-21T04:08:47Z</dcterms:modified>
</cp:coreProperties>
</file>

<file path=docProps/custom.xml><?xml version="1.0" encoding="utf-8"?>
<Properties xmlns="http://schemas.openxmlformats.org/officeDocument/2006/custom-properties" xmlns:vt="http://schemas.openxmlformats.org/officeDocument/2006/docPropsVTypes"/>
</file>