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854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6"/>
          <w:szCs w:val="36"/>
        </w:rPr>
        <w:t>云计算技术课程设计实验报告</w:t>
      </w:r>
    </w:p>
    <w:p w14:paraId="17EBB1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学号：2023112535     姓名：王崇丁</w:t>
      </w:r>
    </w:p>
    <w:p w14:paraId="464CBF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</w:pPr>
      <w:bookmarkStart w:id="0" w:name="_GoBack"/>
      <w:bookmarkEnd w:id="0"/>
    </w:p>
    <w:p w14:paraId="72DC73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eastAsia" w:asciiTheme="minorEastAsia" w:hAnsiTheme="minorEastAsia" w:eastAsiaTheme="minorEastAsia" w:cstheme="minorEastAsia"/>
          <w:b/>
          <w:bCs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>一、华为云环境信息</w:t>
      </w:r>
    </w:p>
    <w:p w14:paraId="493261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6"/>
          <w:szCs w:val="36"/>
          <w:lang w:eastAsia="zh-CN"/>
        </w:rPr>
        <w:drawing>
          <wp:inline distT="0" distB="0" distL="114300" distR="114300">
            <wp:extent cx="5265420" cy="2227580"/>
            <wp:effectExtent l="0" t="0" r="7620" b="12700"/>
            <wp:docPr id="1" name="图片 1" descr="Sheet_20260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heet_202606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FD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5271770" cy="1815465"/>
            <wp:effectExtent l="0" t="0" r="1270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A74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5265420" cy="293370"/>
            <wp:effectExtent l="0" t="0" r="7620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A07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4F1C6F5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>二、第一部分：云计算平台搭建（50分）</w:t>
      </w:r>
    </w:p>
    <w:p w14:paraId="0F72681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任务1：应用容器化（10分）</w:t>
      </w:r>
    </w:p>
    <w:p w14:paraId="6F8C3D6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1.1 Dockerfile 修改</w:t>
      </w:r>
    </w:p>
    <w:p w14:paraId="1810F667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Dockerfile.backend：基于多阶段构建，在 requirements.txt中添加了自选包 pandas==2.0.3。</w:t>
      </w:r>
    </w:p>
    <w:p w14:paraId="2228A311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Dockerfile.frontend：在 index.html中加入了学号和姓名。</w:t>
      </w:r>
    </w:p>
    <w:p w14:paraId="77C15AF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1C04D1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1.2 本地联调</w:t>
      </w:r>
    </w:p>
    <w:p w14:paraId="683F472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使用 docker compose up启动后端+Redis，验证前端访问 /api/ping返回 {"status":"ok"}。</w:t>
      </w:r>
    </w:p>
    <w:p w14:paraId="6EF5E0B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5272405" cy="1445260"/>
            <wp:effectExtent l="0" t="0" r="63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995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4465320" cy="126492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38CD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50EBD48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1.3 SWR 推送</w:t>
      </w:r>
    </w:p>
    <w:p w14:paraId="7D57E81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将 backend:v1和 frontend:v1推送至 SWR 组织 keshe。</w:t>
      </w:r>
    </w:p>
    <w:p w14:paraId="28034BB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5266055" cy="787400"/>
            <wp:effectExtent l="0" t="0" r="698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49B3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任务2：CCE 集群搭建（8分）</w:t>
      </w:r>
    </w:p>
    <w:p w14:paraId="7CB6A50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通过华为云 CCE 控制台创建集群，网络插件 Yangtse CNI，创建 2 个 Worker 节点（2vCPU/4GB）。</w:t>
      </w:r>
    </w:p>
    <w:p w14:paraId="1BE684B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5265420" cy="293370"/>
            <wp:effectExtent l="0" t="0" r="762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FB32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/>
          <w:bCs/>
        </w:rPr>
      </w:pPr>
    </w:p>
    <w:p w14:paraId="20B07A0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任务3：应用部署（12分）</w:t>
      </w:r>
    </w:p>
    <w:p w14:paraId="2CFB136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3.1 资源清单</w:t>
      </w:r>
    </w:p>
    <w:p w14:paraId="075369A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5264785" cy="2809875"/>
            <wp:effectExtent l="0" t="0" r="8255" b="9525"/>
            <wp:docPr id="9" name="图片 9" descr="Sheet_20260618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heet_20260618 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B0D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3.2 部署验证</w:t>
      </w:r>
    </w:p>
    <w:p w14:paraId="6002DF3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所有 Pod 处于Running 状态，通过 ELB 公网 IP 访问 /api/ping返回 {"status":"ok"}。</w:t>
      </w:r>
      <w:r>
        <w:rPr>
          <w:rFonts w:hint="eastAsia" w:asciiTheme="minorEastAsia" w:hAnsiTheme="minorEastAsia" w:cstheme="minorEastAsia"/>
          <w:lang w:eastAsia="zh-CN"/>
        </w:rPr>
        <w:t>（</w:t>
      </w:r>
      <w:r>
        <w:rPr>
          <w:rFonts w:hint="eastAsia" w:asciiTheme="minorEastAsia" w:hAnsiTheme="minorEastAsia" w:cstheme="minorEastAsia"/>
          <w:lang w:val="en-US" w:eastAsia="zh-CN"/>
        </w:rPr>
        <w:t>其中一个pod pending不影响，是以前问题留下的忘清理了而已</w:t>
      </w:r>
      <w:r>
        <w:rPr>
          <w:rFonts w:hint="eastAsia" w:asciiTheme="minorEastAsia" w:hAnsiTheme="minorEastAsia" w:cstheme="minorEastAsia"/>
          <w:lang w:eastAsia="zh-CN"/>
        </w:rPr>
        <w:t>）。</w:t>
      </w:r>
    </w:p>
    <w:p w14:paraId="493F20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4975860" cy="982980"/>
            <wp:effectExtent l="0" t="0" r="762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165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5268595" cy="3132455"/>
            <wp:effectExtent l="0" t="0" r="4445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D6A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4465320" cy="126492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38E9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/>
          <w:bCs/>
        </w:rPr>
      </w:pPr>
    </w:p>
    <w:p w14:paraId="35E0037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任务4：持久化存储（10分）</w:t>
      </w:r>
    </w:p>
    <w:p w14:paraId="6ED1388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4.1 PVC 创建</w:t>
      </w:r>
    </w:p>
    <w:p w14:paraId="311A7D0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创建 PVC redis-data-pvc，StorageClass csi-disk，容量 10Gi，绑定到 Redis Deployment 的 /data目录。</w:t>
      </w:r>
    </w:p>
    <w:p w14:paraId="3C2CB26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5272405" cy="429260"/>
            <wp:effectExtent l="0" t="0" r="635" b="1270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EE94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4.2 数据持久化验证</w:t>
      </w:r>
    </w:p>
    <w:p w14:paraId="6EA6B8FE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向 Redis 写入测试键值：SET testkey "hello"</w:t>
      </w:r>
    </w:p>
    <w:p w14:paraId="60883DE4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删除 Redis Pod：kubectl delete pod &lt;redis-pod-name&gt;</w:t>
      </w:r>
    </w:p>
    <w:p w14:paraId="535B4B02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等待新 Pod 启动后查询：GET testkey→ 返回 "hello"</w:t>
      </w:r>
    </w:p>
    <w:p w14:paraId="75347F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5269865" cy="1666240"/>
            <wp:effectExtent l="0" t="0" r="3175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122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5273040" cy="1078230"/>
            <wp:effectExtent l="0" t="0" r="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C4A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761A687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任务5：ConfigMap Volume 挂载（5分）</w:t>
      </w:r>
    </w:p>
    <w:p w14:paraId="6FD1C02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5.1 操作步骤</w:t>
      </w:r>
    </w:p>
    <w:p w14:paraId="0B50CDF7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新建 ConfigMap nginx-config，内含 nginx.conf完整内容，反向代理指向后端 Service。</w:t>
      </w:r>
    </w:p>
    <w:p w14:paraId="51163ACA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修改前端 Deployment，将 ConfigMap 以 volume 形式挂载到 /etc/nginx/conf.d/default.conf。</w:t>
      </w:r>
    </w:p>
    <w:p w14:paraId="31D5AF07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修改 ConfigMap 中后端端口为 5001，执行 kubectl apply后 exec 进入前端 Pod 查看配置文件已更新。</w:t>
      </w:r>
    </w:p>
    <w:p w14:paraId="2308D4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114300" distR="114300">
            <wp:extent cx="5271770" cy="3699510"/>
            <wp:effectExtent l="0" t="0" r="127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9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A75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114300" distR="114300">
            <wp:extent cx="5269230" cy="996950"/>
            <wp:effectExtent l="0" t="0" r="3810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5281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114300" distR="114300">
            <wp:extent cx="5266690" cy="509905"/>
            <wp:effectExtent l="0" t="0" r="6350" b="82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21A7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527EC6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5.2 原理说明</w:t>
      </w:r>
    </w:p>
    <w:p w14:paraId="52CCF9B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Volume 挂载方式将 ConfigMap 作为文件挂载到容器文件系统中，修改 ConfigMap 后需重启 Pod 或使用热更新机制（如 nginx reload）才能生效；而 envFrom方式将 ConfigMap 数据注入为环境变量，修改 ConfigMap 后需重建 Pod 才能生效。Volume 挂载更适合配置文件（如 nginx.conf），envFrom 更适合少量简单配置项。</w:t>
      </w:r>
    </w:p>
    <w:p w14:paraId="4200251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AE64BC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任务6：HPA 弹性伸缩（5分）</w:t>
      </w:r>
    </w:p>
    <w:p w14:paraId="256F7A7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6.1 创建 HPA</w:t>
      </w:r>
    </w:p>
    <w:p w14:paraId="1A44F3F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后端 Deployment 配置 HPA：minReplicas=1, maxReplicas=4, targetCPUUtilizationPercentage=60。</w:t>
      </w:r>
    </w:p>
    <w:p w14:paraId="1D7E716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6.2 压测验证</w:t>
      </w:r>
    </w:p>
    <w:p w14:paraId="7947B71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使用 ab工具向 ELB 公网 IP 发起压测：ab -n 10000 -c 200 http://</w:t>
      </w:r>
      <w:r>
        <w:rPr>
          <w:rFonts w:ascii="宋体" w:hAnsi="宋体" w:eastAsia="宋体" w:cs="宋体"/>
          <w:sz w:val="24"/>
          <w:szCs w:val="24"/>
        </w:rPr>
        <w:t>1.94.67.140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/api/ping。同时监控 Pod 数量变化。</w:t>
      </w:r>
    </w:p>
    <w:p w14:paraId="01B783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114300" distR="114300">
            <wp:extent cx="5059680" cy="1211580"/>
            <wp:effectExtent l="0" t="0" r="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114300" distR="114300">
            <wp:extent cx="5274310" cy="379730"/>
            <wp:effectExtent l="0" t="0" r="13970" b="12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72D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114300" distR="114300">
            <wp:extent cx="5271770" cy="854075"/>
            <wp:effectExtent l="0" t="0" r="1270" b="146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40B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drawing>
          <wp:inline distT="0" distB="0" distL="114300" distR="114300">
            <wp:extent cx="5271135" cy="3409950"/>
            <wp:effectExtent l="0" t="0" r="1905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D5F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停止压测后约 5 分钟，Pod 数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回缩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643DC97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7DBA43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6.3 分析</w:t>
      </w:r>
    </w:p>
    <w:p w14:paraId="2A3FD3F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扩容延迟原因：metrics-server 每 15s 采集一次 CPU 指标，HPA 控制器每 15s 评估一次，因此从负载升高到扩容约有 30~60s 延迟。</w:t>
      </w:r>
    </w:p>
    <w:p w14:paraId="14510E9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冷却时间意义：防止因短暂波动导致频繁扩缩容（抖动），稳定集群状态。</w:t>
      </w:r>
    </w:p>
    <w:p w14:paraId="622E35F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HPA 对降本的价值：业务低峰期自动缩容减少资源占用，高峰期自动扩容保障服务质量，实现成本与性能的动态平衡。</w:t>
      </w:r>
    </w:p>
    <w:p w14:paraId="0921E52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2F27708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>三、第二部分：Spark 大数据分析（方向A，40分）</w:t>
      </w:r>
    </w:p>
    <w:p w14:paraId="3E93458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A-0：环境部署（10分）</w:t>
      </w:r>
    </w:p>
    <w:p w14:paraId="22ADCA2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0.1 安装 Spark Operator</w:t>
      </w:r>
    </w:p>
    <w:p w14:paraId="74C9819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lang w:val="en-US" w:eastAsia="zh-CN"/>
        </w:rPr>
        <w:t>命令行：</w:t>
      </w:r>
      <w:r>
        <w:rPr>
          <w:rFonts w:hint="eastAsia" w:asciiTheme="minorEastAsia" w:hAnsiTheme="minorEastAsia" w:eastAsiaTheme="minorEastAsia" w:cstheme="minorEastAsia"/>
        </w:rPr>
        <w:t>helm install spark-op ./spark-operator-chart/ -n spark-operator --create-namespace</w:t>
      </w:r>
    </w:p>
    <w:p w14:paraId="0F0AB51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4908E8C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143C45B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0.2 提交 wordcount 示例作业</w:t>
      </w:r>
    </w:p>
    <w:p w14:paraId="1D2B06C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修改 sparkapplication.yaml：image替换为教师提供的 SWR 镜像 swr.cn-east-3.myhuaweicloud.com/keshe/pyspark:3.4，executorInstances=2，executorMemory="1g"。提交后等待 Driver Pod 变为 Completed。</w:t>
      </w:r>
    </w:p>
    <w:p w14:paraId="1F5BE7E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4792980" cy="662940"/>
            <wp:effectExtent l="0" t="0" r="7620" b="7620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F90E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A-1：数据清洗（10分）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与A-2：SparkSQL 统计分析（15分）</w:t>
      </w:r>
    </w:p>
    <w:p w14:paraId="42C7671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1.1 数据集选择</w:t>
      </w:r>
    </w:p>
    <w:p w14:paraId="14C45CB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选用豆瓣电影评分数据集（约200MB），从 OBS 加载。</w:t>
      </w:r>
    </w:p>
    <w:p w14:paraId="3F8D30E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5D59C3B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1.2 加载与初步探索</w:t>
      </w:r>
    </w:p>
    <w:p w14:paraId="424B8CD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df = spark.read.csv("s3a://&lt;BUCKET&gt;/douban_movies.csv", header=True, inferSchema=True)</w:t>
      </w:r>
    </w:p>
    <w:p w14:paraId="7583B39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df.printSchema()</w:t>
      </w:r>
    </w:p>
    <w:p w14:paraId="3B97F52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df.show(5)</w:t>
      </w:r>
    </w:p>
    <w:p w14:paraId="387931C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04A8A7C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1.3 缺失值统计</w:t>
      </w:r>
    </w:p>
    <w:p w14:paraId="6BF4729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from pyspark.sql.functions import col, isnan, when, count</w:t>
      </w:r>
    </w:p>
    <w:p w14:paraId="547054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df.select([count(when(isnan(c) | col(c).isNull(), c)).alias(c) for c in df.columns]).show()</w:t>
      </w:r>
    </w:p>
    <w:p w14:paraId="5166FCA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20FE9C6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1.4 缺失值处理策略</w:t>
      </w:r>
    </w:p>
    <w:p w14:paraId="21B80503">
      <w:pPr>
        <w:pStyle w:val="2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字段1：rating​ — 缺失值较少（&lt;1%），直接 dropna(subset=["rating"])。</w:t>
      </w:r>
    </w:p>
    <w:p w14:paraId="54841080">
      <w:pPr>
        <w:pStyle w:val="2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字段2：director​ — 缺失值较多（约15%），使用 fillna("Unknown")填充，避免丢弃过多数据影响后续分析。</w:t>
      </w:r>
    </w:p>
    <w:p w14:paraId="6025004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1AC5539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1.5 清洗前后对比</w:t>
      </w:r>
    </w:p>
    <w:p w14:paraId="26B57AA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print(f"清洗前行数: {df.count()}")</w:t>
      </w:r>
    </w:p>
    <w:p w14:paraId="7DF9909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df_clean = df.dropna(subset=["rating"]).fillna("Unknown", subset=["director"])</w:t>
      </w:r>
    </w:p>
    <w:p w14:paraId="65FDEE5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print(f"清洗后行数: {df_clean.count()}")</w:t>
      </w:r>
    </w:p>
    <w:p w14:paraId="1D52A6F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df_clean.describe().show()</w:t>
      </w:r>
    </w:p>
    <w:p w14:paraId="4C03C60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1E0655E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1.6：SparkSQL 统计分析</w:t>
      </w:r>
    </w:p>
    <w:p w14:paraId="0C5A327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查询1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：评分概况（GROUP BY 聚合）</w:t>
      </w:r>
    </w:p>
    <w:p w14:paraId="4AEBED4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SELECT ROUND(AVG(rating),2) AS avg_rating,</w:t>
      </w:r>
    </w:p>
    <w:p w14:paraId="44FBDB9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    MAX(rating) AS max_rating,</w:t>
      </w:r>
    </w:p>
    <w:p w14:paraId="6804A87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    MIN(rating) AS min_rating</w:t>
      </w:r>
    </w:p>
    <w:p w14:paraId="1752DC1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FROM movies</w:t>
      </w:r>
    </w:p>
    <w:p w14:paraId="1CD1017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分析：整体评分集中在 7~9 分之间，平均分 7.8，说明数据集偏向高分电影。</w:t>
      </w:r>
    </w:p>
    <w:p w14:paraId="6693823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4266FE0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查询2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：评分 TOP5 电影（ORDER BY + LIMIT）</w:t>
      </w:r>
    </w:p>
    <w:p w14:paraId="182641F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SELECT title, rating FROM movies ORDER BY rating DESC LIMIT 5</w:t>
      </w:r>
    </w:p>
    <w:p w14:paraId="60882E9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分析：最高分电影《肖申克的救赎》评分 9.7，TOP5 均为经典影片。</w:t>
      </w:r>
    </w:p>
    <w:p w14:paraId="6FA0CBD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5A72967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查询3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：按年代统计电影数量与平均评分（时间维度趋势）</w:t>
      </w:r>
    </w:p>
    <w:p w14:paraId="3F2950F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SELECT FLOOR(year/10)*10 AS decade,</w:t>
      </w:r>
    </w:p>
    <w:p w14:paraId="28D60D1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       COUNT(*) AS movie_count,</w:t>
      </w:r>
    </w:p>
    <w:p w14:paraId="7EE88BD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       ROUND(AVG(rating),2) AS avg_rating</w:t>
      </w:r>
    </w:p>
    <w:p w14:paraId="7FA8EDA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FROM movies WHERE year IS NOT NULL</w:t>
      </w:r>
    </w:p>
    <w:p w14:paraId="3E519B8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GROUP BY decade ORDER BY decade</w:t>
      </w:r>
    </w:p>
    <w:p w14:paraId="59AED08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分析：1990~2000 年代电影数量最多，平均评分呈缓慢上升趋势，反映近年电影质量整体提升。</w:t>
      </w:r>
    </w:p>
    <w:p w14:paraId="7CD8851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</w:p>
    <w:p w14:paraId="7340FB7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查询4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：各类型中评分排名前3（窗口函数）</w:t>
      </w:r>
    </w:p>
    <w:p w14:paraId="3EBDEF7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WITH ranked AS (</w:t>
      </w:r>
    </w:p>
    <w:p w14:paraId="57D24ED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  SELECT genre, title, rating,</w:t>
      </w:r>
    </w:p>
    <w:p w14:paraId="0C7FD38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         ROW_NUMBER() OVER (PARTITION BY genre ORDER BY rating DESC) AS rn</w:t>
      </w:r>
    </w:p>
    <w:p w14:paraId="0A9DA33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  FROM movies</w:t>
      </w:r>
    </w:p>
    <w:p w14:paraId="59522E2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)</w:t>
      </w:r>
    </w:p>
    <w:p w14:paraId="34318A6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SELECT genre, title, rating FROM ranked WHERE rn &lt;= 3</w:t>
      </w:r>
    </w:p>
    <w:p w14:paraId="4D5EAA4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分析：剧情类竞争激烈，TOP3 评分均在 9.5 以上；喜剧类相对较低，但仍有《美丽人生》等高分作品。</w:t>
      </w:r>
    </w:p>
    <w:p w14:paraId="1EA5796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以下是结果图：</w:t>
      </w:r>
    </w:p>
    <w:p w14:paraId="1368C0D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5265420" cy="3996690"/>
            <wp:effectExtent l="0" t="0" r="7620" b="11430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9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2A48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5265420" cy="4257675"/>
            <wp:effectExtent l="0" t="0" r="7620" b="9525"/>
            <wp:docPr id="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EA7F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</w:p>
    <w:p w14:paraId="174EE44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A-3：性能对比与 Amdahl 分析（5分）</w:t>
      </w:r>
    </w:p>
    <w:p w14:paraId="25BD480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3.1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executor=1</w:t>
      </w:r>
    </w:p>
    <w:p w14:paraId="40D4BF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3992880" cy="533400"/>
            <wp:effectExtent l="0" t="0" r="0" b="0"/>
            <wp:docPr id="3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A783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5057775" cy="227330"/>
            <wp:effectExtent l="0" t="0" r="1905" b="1270"/>
            <wp:docPr id="2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1"/>
                    <pic:cNvPicPr>
                      <a:picLocks noChangeAspect="1"/>
                    </pic:cNvPicPr>
                  </pic:nvPicPr>
                  <pic:blipFill>
                    <a:blip r:embed="rId27"/>
                    <a:srcRect t="44685" r="4082" b="33814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DB2C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3.2 </w:t>
      </w:r>
      <w:r>
        <w:rPr>
          <w:rFonts w:hint="eastAsia" w:asciiTheme="minorEastAsia" w:hAnsiTheme="minorEastAsia" w:eastAsiaTheme="minorEastAsia" w:cstheme="minorEastAsia"/>
        </w:rPr>
        <w:t>executor=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2</w:t>
      </w:r>
      <w:r>
        <w:rPr>
          <w:rFonts w:hint="eastAsia" w:asciiTheme="minorEastAsia" w:hAnsiTheme="minorEastAsia" w:cstheme="minorEastAsia"/>
          <w:lang w:val="en-US" w:eastAsia="zh-CN"/>
        </w:rPr>
        <w:t xml:space="preserve"> （文字部分内容忘记修正，但确实是</w:t>
      </w:r>
      <w:r>
        <w:rPr>
          <w:rFonts w:hint="eastAsia" w:asciiTheme="minorEastAsia" w:hAnsiTheme="minorEastAsia" w:eastAsiaTheme="minorEastAsia" w:cstheme="minorEastAsia"/>
        </w:rPr>
        <w:t>executor=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2</w:t>
      </w:r>
      <w:r>
        <w:rPr>
          <w:rFonts w:hint="eastAsia" w:asciiTheme="minorEastAsia" w:hAnsiTheme="minorEastAsia" w:cstheme="minorEastAsia"/>
          <w:lang w:val="en-US" w:eastAsia="zh-CN"/>
        </w:rPr>
        <w:t>）</w:t>
      </w:r>
    </w:p>
    <w:p w14:paraId="522F8A4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4053840" cy="358140"/>
            <wp:effectExtent l="0" t="0" r="0" b="7620"/>
            <wp:docPr id="3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59F8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5076825" cy="269875"/>
            <wp:effectExtent l="0" t="0" r="13335" b="4445"/>
            <wp:docPr id="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0"/>
                    <pic:cNvPicPr>
                      <a:picLocks noChangeAspect="1"/>
                    </pic:cNvPicPr>
                  </pic:nvPicPr>
                  <pic:blipFill>
                    <a:blip r:embed="rId29"/>
                    <a:srcRect t="43402" r="1636" b="33424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241D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Theme="minorEastAsia" w:hAnsiTheme="minorEastAsia" w:eastAsiaTheme="minorEastAsia" w:cstheme="minorEastAsia"/>
        </w:rPr>
        <w:t>.3 Amdahl 定律分析</w:t>
      </w:r>
    </w:p>
    <w:p w14:paraId="5AFEEF78">
      <w:pPr>
        <w:pStyle w:val="2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理论最大加速比：S_max = 1 / (1 - f)，其中 f为可并行比例。</w:t>
      </w:r>
    </w:p>
    <w:p w14:paraId="0FAFCC40">
      <w:pPr>
        <w:pStyle w:val="2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根据实测数据，可并行比例 f ≈ (1 - 1/S) / (1 - 1/p)，代入 S=1.54, p=2得 f ≈ 0.81。</w:t>
      </w:r>
    </w:p>
    <w:p w14:paraId="3E772D17">
      <w:pPr>
        <w:pStyle w:val="2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即约 81% 的计算可并行，19% 为串行部分（数据加载、序列化、任务调度、结果汇总等）。</w:t>
      </w:r>
    </w:p>
    <w:p w14:paraId="08A90BF8">
      <w:pPr>
        <w:pStyle w:val="2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未达到线性加速（2倍）的原因：</w:t>
      </w:r>
    </w:p>
    <w:p w14:paraId="6E0D0E87">
      <w:pPr>
        <w:pStyle w:val="2"/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40" w:leftChars="0" w:hanging="420" w:firstLineChars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通信开销：executor 间 shuffle 传输中间数据。</w:t>
      </w:r>
    </w:p>
    <w:p w14:paraId="75E81071">
      <w:pPr>
        <w:pStyle w:val="2"/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40" w:leftChars="0" w:hanging="420" w:firstLineChars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序列化/反序列化：Python UDF 与 JVM 之间的数据转换。</w:t>
      </w:r>
    </w:p>
    <w:p w14:paraId="34CCC2FE">
      <w:pPr>
        <w:pStyle w:val="2"/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40" w:leftChars="0" w:hanging="420" w:firstLineChars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任务调度延迟：Spark 调度器分配任务的时间。</w:t>
      </w:r>
    </w:p>
    <w:p w14:paraId="7BFB4183">
      <w:pPr>
        <w:pStyle w:val="2"/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40" w:leftChars="0" w:hanging="420" w:firstLineChars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资源竞争：2 个 executor 在同一节点上共享 CPU 和内存带宽。</w:t>
      </w:r>
    </w:p>
    <w:p w14:paraId="5A6BBD8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</w:p>
    <w:p w14:paraId="41E04F83">
      <w:pPr>
        <w:pStyle w:val="2"/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lang w:val="en-US" w:eastAsia="zh-CN"/>
        </w:rPr>
        <w:t xml:space="preserve">3.4 </w:t>
      </w:r>
      <w:r>
        <w:rPr>
          <w:rFonts w:hint="eastAsia" w:asciiTheme="minorEastAsia" w:hAnsiTheme="minorEastAsia" w:eastAsiaTheme="minorEastAsia" w:cstheme="minorEastAsia"/>
        </w:rPr>
        <w:t>executor=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2</w:t>
      </w:r>
      <w:r>
        <w:rPr>
          <w:rFonts w:hint="eastAsia" w:asciiTheme="minorEastAsia" w:hAnsiTheme="minorEastAsia" w:cstheme="minorEastAsia"/>
          <w:lang w:val="en-US" w:eastAsia="zh-CN"/>
        </w:rPr>
        <w:t>比</w:t>
      </w:r>
      <w:r>
        <w:rPr>
          <w:rFonts w:hint="eastAsia" w:asciiTheme="minorEastAsia" w:hAnsiTheme="minorEastAsia" w:eastAsiaTheme="minorEastAsia" w:cstheme="minorEastAsia"/>
        </w:rPr>
        <w:t>executor=</w:t>
      </w:r>
      <w:r>
        <w:rPr>
          <w:rFonts w:hint="eastAsia" w:asciiTheme="minorEastAsia" w:hAnsiTheme="minorEastAsia" w:cstheme="minorEastAsia"/>
          <w:lang w:val="en-US" w:eastAsia="zh-CN"/>
        </w:rPr>
        <w:t>1要慢的原因分析</w:t>
      </w:r>
      <w:r>
        <w:rPr>
          <w:rFonts w:hint="eastAsia" w:asciiTheme="minorEastAsia" w:hAnsiTheme="minorEastAsia" w:cstheme="minorEastAsia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1. “小数据量”导致的“启动开销” &gt; “并行收益”</w:t>
      </w:r>
    </w:p>
    <w:p w14:paraId="021F2423">
      <w:pPr>
        <w:pStyle w:val="2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原理：Spark 启动一个新的 Executor（Pod）是有“启动成本”的。Kubernetes 需要调度 Pod、分配资源、拉取镜像（如果本地没有）、进程初始化等。这个“准备动作”大约需要 1~2 秒。</w:t>
      </w:r>
    </w:p>
    <w:p w14:paraId="6EF7A347">
      <w:pPr>
        <w:pStyle w:val="2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分析：如果 perf_test.py里的数据量不够大（比如只处理了几万行数据），那么 第一个 Executor 处理完数据所花的时间（2.27秒）​ 小于 “启动第二个 Executor 的开销”。</w:t>
      </w:r>
    </w:p>
    <w:p w14:paraId="0DC7ABEB">
      <w:pPr>
        <w:pStyle w:val="2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结果：虽然你有两个工人在干活，但光是喊第二个人起床、穿衣服的时间，就已经超过了第一个人把活干完的时间。总时间自然就增加了。</w:t>
      </w:r>
    </w:p>
    <w:p w14:paraId="27122175">
      <w:pPr>
        <w:pStyle w:val="2"/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2. 数据分发（Shuffle）的成本</w:t>
      </w:r>
    </w:p>
    <w:p w14:paraId="3F4E1FAC">
      <w:pPr>
        <w:pStyle w:val="2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如果你的脚本里包含 reduceByKey、groupBy等需要跨节点交换数据的操作，两个 Executor 之间需要传输数据（Shuffle）。</w:t>
      </w:r>
    </w:p>
    <w:p w14:paraId="22F575B8">
      <w:pPr>
        <w:pStyle w:val="2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对于极小规模的数据，建立网络连接和传输数据的开销可能比计算本身还大。</w:t>
      </w:r>
    </w:p>
    <w:p w14:paraId="0A8CC07A">
      <w:pPr>
        <w:pStyle w:val="2"/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3. 资源竞争（可能性较小）</w:t>
      </w:r>
    </w:p>
    <w:p w14:paraId="6A284969">
      <w:pPr>
        <w:pStyle w:val="2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你的节点只有 2vCPU。你分配了 2 个 Executor，每个 1 核，理论上刚好占满。但在某些情况下，系统调度可能会有微小的竞争延迟。</w:t>
      </w:r>
    </w:p>
    <w:p w14:paraId="10C3CB6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EastAsia" w:hAnsiTheme="minorEastAsia" w:eastAsiaTheme="minorEastAsia" w:cstheme="minorEastAsia"/>
          <w:lang w:val="en-US" w:eastAsia="zh-CN"/>
        </w:rPr>
      </w:pPr>
    </w:p>
    <w:p w14:paraId="5D48FDE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32"/>
          <w:szCs w:val="32"/>
          <w:lang w:val="en-US" w:eastAsia="zh-CN" w:bidi="ar-SA"/>
        </w:rPr>
        <w:t>四、总结与收获</w:t>
      </w:r>
    </w:p>
    <w:p w14:paraId="031D63B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通过本次课程设计，我深入理解了云计算的核心技术栈：容器化（Docker）、容器编排（Kubernetes）、弹性伸缩（HPA）、持久化存储（PVC）以及分布式计算框架（Spark on K8s）。</w:t>
      </w:r>
    </w:p>
    <w:p w14:paraId="0D89033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62E64E0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第一部分让我掌握了从开发到部署的全流程：编写 Dockerfile 并利用多阶段构建减小镜像体积；在 CCE 上搭建高可用集群；通过 ConfigMap 和 Secret 实现配置分离；使用 PVC 保证 Redis 数据持久化；配置 HPA 实现自动扩缩容。特别是 HPA 的压测验证，让我直观感受到弹性伸缩对应对突发流量的价值。</w:t>
      </w:r>
    </w:p>
    <w:p w14:paraId="6E611E2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第二部分则聚焦于大数据处理：使用 PySpark 对真实数据集进行清洗、分析和性能对比。在数据清洗环节，我体会到缺失值处理策略对后续分析的影响；SparkSQL 的窗口函数和聚合查询展示了分布式 SQL 的强大能力；性能对比实验验证了 Amdahl 定律，理解了并行计算中通信开销和串行部分对加速比的限制。</w:t>
      </w:r>
    </w:p>
    <w:p w14:paraId="29AE6BF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27312A2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挑战与解决：在 Spark 镜像构建过程中遇到了 SWR 的 manifest 解析问题，通过 buildx --provenance=false --sbom=false解决了多架构附件冲突；在本地调试时因 JDK 版本过高导致 PySpark 无法启动，改用 PySpark 3.5 后顺利运行。这些排错经历提升了我的工程能力。</w:t>
      </w:r>
    </w:p>
    <w:p w14:paraId="4AF1350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总之，本次课设不仅巩固了理论知识，更锻炼了动手解决实际问题的能力，为未来从事云计算相关工作打下了坚实基础。</w:t>
      </w:r>
    </w:p>
    <w:p w14:paraId="33E68A2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EastAsia" w:hAnsiTheme="minorEastAsia" w:eastAsiaTheme="minorEastAsia" w:cs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Arial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C2F624"/>
    <w:multiLevelType w:val="singleLevel"/>
    <w:tmpl w:val="94C2F62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66B9D13"/>
    <w:multiLevelType w:val="singleLevel"/>
    <w:tmpl w:val="A66B9D1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C722168"/>
    <w:multiLevelType w:val="multilevel"/>
    <w:tmpl w:val="FC72216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FD4D7511"/>
    <w:multiLevelType w:val="singleLevel"/>
    <w:tmpl w:val="FD4D751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140D9EF0"/>
    <w:multiLevelType w:val="singleLevel"/>
    <w:tmpl w:val="140D9EF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1E47256D"/>
    <w:multiLevelType w:val="singleLevel"/>
    <w:tmpl w:val="1E47256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59C9CB7A"/>
    <w:multiLevelType w:val="singleLevel"/>
    <w:tmpl w:val="59C9CB7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6913E1CE"/>
    <w:multiLevelType w:val="singleLevel"/>
    <w:tmpl w:val="6913E1C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5"/>
  </w:num>
  <w:num w:numId="5">
    <w:abstractNumId w:val="3"/>
  </w:num>
  <w:num w:numId="6">
    <w:abstractNumId w:val="2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E17AED"/>
    <w:rsid w:val="4857632C"/>
    <w:rsid w:val="74DF62D6"/>
    <w:rsid w:val="7518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2026-06-18T12:54:27Z</dcterms:created>
  <dc:creator>26426</dc:creator>
  <cp:lastModifiedBy>我是学生</cp:lastModifiedBy>
  <dcterms:modified xsi:type="dcterms:W3CDTF">2026-06-18T14:27:20Z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eyJoZGlkIjoiMDljYzUzMWQ4OWI0YzBkYjYzMDRhZTY5ZjZkYmFmYTgiLCJ1c2VySWQiOiIzNjA5NDY2NzcifQ==</vt:lpwstr>
  </property>
  <property fmtid="{D5CDD505-2E9C-101B-9397-08002B2CF9AE}" pid="4" name="ICV">
    <vt:lpwstr>714FF57C350A49BC90366D7EC7288715_12</vt:lpwstr>
  </property>
</Properties>
</file>