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2.png" ContentType="image/png"/>
  <Override PartName="/word/media/rId19.png" ContentType="image/png"/>
  <Override PartName="/word/media/rId35.png" ContentType="image/png"/>
  <Override PartName="/word/media/rId32.png" ContentType="image/png"/>
  <Override PartName="/word/media/rId29.png" ContentType="image/png"/>
  <Override PartName="/word/media/rId44.png" ContentType="image/png"/>
  <Override PartName="/word/media/rId41.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超薄-3r-mos2-范德华超表面中二次谐波共振增强机制及其简化数值分析"/>
    <w:p>
      <w:pPr>
        <w:pStyle w:val="Heading1"/>
      </w:pPr>
      <w:r>
        <w:rPr>
          <w:rFonts w:hint="eastAsia"/>
        </w:rPr>
        <w:t xml:space="preserve">超薄</w:t>
      </w:r>
      <w:r>
        <w:t xml:space="preserve"> 3R-MoS2 </w:t>
      </w:r>
      <w:r>
        <w:rPr>
          <w:rFonts w:hint="eastAsia"/>
        </w:rPr>
        <w:t xml:space="preserve">范德华超表面中二次谐波共振增强机制及其简化数值分析</w:t>
      </w:r>
    </w:p>
    <w:p>
      <w:pPr>
        <w:pStyle w:val="FirstParagraph"/>
      </w:pPr>
      <w:r>
        <w:rPr>
          <w:rFonts w:hint="eastAsia"/>
          <w:b/>
          <w:bCs/>
        </w:rPr>
        <w:t xml:space="preserve">课程：</w:t>
      </w:r>
      <w:r>
        <w:t xml:space="preserve"> </w:t>
      </w:r>
      <w:r>
        <w:rPr>
          <w:rFonts w:hint="eastAsia"/>
        </w:rPr>
        <w:t xml:space="preserve">低维材料</w:t>
      </w:r>
      <w:r>
        <w:br/>
      </w:r>
      <w:r>
        <w:rPr>
          <w:rFonts w:hint="eastAsia"/>
          <w:b/>
          <w:bCs/>
        </w:rPr>
        <w:t xml:space="preserve">姓名：</w:t>
      </w:r>
      <w:r>
        <w:t xml:space="preserve"> </w:t>
      </w:r>
      <w:r>
        <w:rPr>
          <w:rFonts w:hint="eastAsia"/>
        </w:rPr>
        <w:t xml:space="preserve">（请填写）</w:t>
      </w:r>
      <w:r>
        <w:br/>
      </w:r>
      <w:r>
        <w:rPr>
          <w:rFonts w:hint="eastAsia"/>
          <w:b/>
          <w:bCs/>
        </w:rPr>
        <w:t xml:space="preserve">学号：</w:t>
      </w:r>
      <w:r>
        <w:t xml:space="preserve"> </w:t>
      </w:r>
      <w:r>
        <w:rPr>
          <w:rFonts w:hint="eastAsia"/>
        </w:rPr>
        <w:t xml:space="preserve">（请填写）</w:t>
      </w:r>
      <w:r>
        <w:br/>
      </w:r>
      <w:r>
        <w:rPr>
          <w:rFonts w:hint="eastAsia"/>
          <w:b/>
          <w:bCs/>
        </w:rPr>
        <w:t xml:space="preserve">日期：</w:t>
      </w:r>
      <w:r>
        <w:t xml:space="preserve"> </w:t>
      </w:r>
      <w:r>
        <w:t xml:space="preserve">2026 </w:t>
      </w:r>
      <w:r>
        <w:rPr>
          <w:rFonts w:hint="eastAsia"/>
        </w:rPr>
        <w:t xml:space="preserve">年</w:t>
      </w:r>
      <w:r>
        <w:t xml:space="preserve"> 6 </w:t>
      </w:r>
      <w:r>
        <w:rPr>
          <w:rFonts w:hint="eastAsia"/>
        </w:rPr>
        <w:t xml:space="preserve">月</w:t>
      </w:r>
    </w:p>
    <w:bookmarkStart w:id="9" w:name="摘要"/>
    <w:p>
      <w:pPr>
        <w:pStyle w:val="Heading2"/>
      </w:pPr>
      <w:r>
        <w:rPr>
          <w:rFonts w:hint="eastAsia"/>
        </w:rPr>
        <w:t xml:space="preserve">摘要</w:t>
      </w:r>
    </w:p>
    <w:p>
      <w:pPr>
        <w:pStyle w:val="FirstParagraph"/>
      </w:pPr>
      <w:r>
        <w:rPr>
          <w:rFonts w:hint="eastAsia"/>
        </w:rPr>
        <w:t xml:space="preserve">二维过渡金属硫族化合物（transition</w:t>
      </w:r>
      <w:r>
        <w:t xml:space="preserve"> metal dichalcogenides, </w:t>
      </w:r>
      <w:r>
        <w:rPr>
          <w:rFonts w:hint="eastAsia"/>
        </w:rPr>
        <w:t xml:space="preserve">TMDs）具有强烈的光与物质相互作用和可观的二阶非线性响应，是低维材料非线性光学中的重要体系。然而，原子级或纳米级厚度也使其有效相互作用长度很短，导致实际二次谐波（second-harmonic</w:t>
      </w:r>
      <w:r>
        <w:t xml:space="preserve"> generation, </w:t>
      </w:r>
      <w:r>
        <w:rPr>
          <w:rFonts w:hint="eastAsia"/>
        </w:rPr>
        <w:t xml:space="preserve">SHG）转换效率受到限制。近年来，3R-MoS2、WS2/MoS2</w:t>
      </w:r>
      <w:r>
        <w:t xml:space="preserve"> </w:t>
      </w:r>
      <w:r>
        <w:rPr>
          <w:rFonts w:hint="eastAsia"/>
        </w:rPr>
        <w:t xml:space="preserve">异质双层以及全范德华超表面为这一矛盾提供了新的解决路径：利用</w:t>
      </w:r>
      <w:r>
        <w:t xml:space="preserve"> Mie </w:t>
      </w:r>
      <w:r>
        <w:rPr>
          <w:rFonts w:hint="eastAsia"/>
        </w:rPr>
        <w:t xml:space="preserve">共振、anapole</w:t>
      </w:r>
      <w:r>
        <w:t xml:space="preserve"> </w:t>
      </w:r>
      <w:r>
        <w:rPr>
          <w:rFonts w:hint="eastAsia"/>
        </w:rPr>
        <w:t xml:space="preserve">共振、准连续谱束缚态（quasi-bound</w:t>
      </w:r>
      <w:r>
        <w:t xml:space="preserve"> state in the continuum, </w:t>
      </w:r>
      <w:r>
        <w:rPr>
          <w:rFonts w:hint="eastAsia"/>
        </w:rPr>
        <w:t xml:space="preserve">qBIC）和激子共振增强局域场，同时通过结构设计调控二倍频辐射出射。本文围绕“共振增强是否只是追求更高</w:t>
      </w:r>
      <w:r>
        <w:t xml:space="preserve"> Q </w:t>
      </w:r>
      <w:r>
        <w:rPr>
          <w:rFonts w:hint="eastAsia"/>
        </w:rPr>
        <w:t xml:space="preserve">因子”这一问题，梳理二维</w:t>
      </w:r>
      <w:r>
        <w:t xml:space="preserve"> TMD </w:t>
      </w:r>
      <w:r>
        <w:rPr>
          <w:rFonts w:hint="eastAsia"/>
        </w:rPr>
        <w:t xml:space="preserve">非线性增强路线，从外部超表面增强单层</w:t>
      </w:r>
      <w:r>
        <w:t xml:space="preserve"> TMD、TMD </w:t>
      </w:r>
      <w:r>
        <w:rPr>
          <w:rFonts w:hint="eastAsia"/>
        </w:rPr>
        <w:t xml:space="preserve">自身作为高折射率谐振器，到</w:t>
      </w:r>
      <w:r>
        <w:t xml:space="preserve"> 3R-MoS2 qBIC </w:t>
      </w:r>
      <w:r>
        <w:rPr>
          <w:rFonts w:hint="eastAsia"/>
        </w:rPr>
        <w:t xml:space="preserve">超表面和</w:t>
      </w:r>
      <w:r>
        <w:t xml:space="preserve"> WS2/MoS2 </w:t>
      </w:r>
      <w:r>
        <w:rPr>
          <w:rFonts w:hint="eastAsia"/>
        </w:rPr>
        <w:t xml:space="preserve">界面</w:t>
      </w:r>
      <w:r>
        <w:t xml:space="preserve"> </w:t>
      </w:r>
      <w:r>
        <w:rPr>
          <w:rFonts w:hint="eastAsia"/>
        </w:rPr>
        <w:t xml:space="preserve">SHG。进一步地，本文使用</w:t>
      </w:r>
      <w:r>
        <w:t xml:space="preserve"> Python-mph </w:t>
      </w:r>
      <w:r>
        <w:rPr>
          <w:rFonts w:hint="eastAsia"/>
        </w:rPr>
        <w:t xml:space="preserve">脚本构建</w:t>
      </w:r>
      <w:r>
        <w:t xml:space="preserve"> qBIC-inspired </w:t>
      </w:r>
      <w:r>
        <w:rPr>
          <w:rFonts w:hint="eastAsia"/>
        </w:rPr>
        <w:t xml:space="preserve">超薄</w:t>
      </w:r>
      <w:r>
        <w:t xml:space="preserve"> 3R-MoS2 </w:t>
      </w:r>
      <w:r>
        <w:rPr>
          <w:rFonts w:hint="eastAsia"/>
        </w:rPr>
        <w:t xml:space="preserve">三角孔单胞的简化</w:t>
      </w:r>
      <w:r>
        <w:t xml:space="preserve"> COMSOL </w:t>
      </w:r>
      <w:r>
        <w:rPr>
          <w:rFonts w:hint="eastAsia"/>
        </w:rPr>
        <w:t xml:space="preserve">教学模型，得到反射/透射谱、反射谱宽度代理</w:t>
      </w:r>
      <w:r>
        <w:t xml:space="preserve"> Q、MoS2 </w:t>
      </w:r>
      <w:r>
        <w:rPr>
          <w:rFonts w:hint="eastAsia"/>
        </w:rPr>
        <w:t xml:space="preserve">域内</w:t>
      </w:r>
      <w:r>
        <w:t xml:space="preserve"> (F_4=</w:t>
      </w:r>
      <w:r>
        <w:t xml:space="preserve">|E/E_0|^4</w:t>
      </w:r>
      <w:r>
        <w:t xml:space="preserve">) </w:t>
      </w:r>
      <w:r>
        <w:rPr>
          <w:rFonts w:hint="eastAsia"/>
        </w:rPr>
        <w:t xml:space="preserve">代理量和三角孔尺寸敏感性结果；同时用时间耦合模理论（temporal</w:t>
      </w:r>
      <w:r>
        <w:t xml:space="preserve"> coupled-mode theory, </w:t>
      </w:r>
      <w:r>
        <w:rPr>
          <w:rFonts w:hint="eastAsia"/>
        </w:rPr>
        <w:t xml:space="preserve">TCMT）说明</w:t>
      </w:r>
      <w:r>
        <w:t xml:space="preserve"> Q </w:t>
      </w:r>
      <w:r>
        <w:rPr>
          <w:rFonts w:hint="eastAsia"/>
        </w:rPr>
        <w:t xml:space="preserve">因子、外耦合、带宽和加工容差之间的折中。结果表明，线性反射峰与</w:t>
      </w:r>
      <w:r>
        <w:t xml:space="preserve"> MoS2 </w:t>
      </w:r>
      <w:r>
        <w:rPr>
          <w:rFonts w:hint="eastAsia"/>
        </w:rPr>
        <w:t xml:space="preserve">域内非线性源强代理峰并不必然重合；共振增强</w:t>
      </w:r>
      <w:r>
        <w:t xml:space="preserve"> SHG </w:t>
      </w:r>
      <w:r>
        <w:rPr>
          <w:rFonts w:hint="eastAsia"/>
        </w:rPr>
        <w:t xml:space="preserve">的关键也不是无限增大</w:t>
      </w:r>
      <w:r>
        <w:t xml:space="preserve"> </w:t>
      </w:r>
      <w:r>
        <w:rPr>
          <w:rFonts w:hint="eastAsia"/>
        </w:rPr>
        <w:t xml:space="preserve">Q，而是在材料非线性、局域场增强、二倍频出射效率、吸收损耗、带宽和结构容差之间寻找最优平衡。</w:t>
      </w:r>
    </w:p>
    <w:p>
      <w:pPr>
        <w:pStyle w:val="BodyText"/>
      </w:pPr>
      <w:r>
        <w:rPr>
          <w:rFonts w:hint="eastAsia"/>
          <w:b/>
          <w:bCs/>
        </w:rPr>
        <w:t xml:space="preserve">关键词：</w:t>
      </w:r>
      <w:r>
        <w:t xml:space="preserve"> </w:t>
      </w:r>
      <w:r>
        <w:rPr>
          <w:rFonts w:hint="eastAsia"/>
        </w:rPr>
        <w:t xml:space="preserve">低维材料；3R-MoS2；二次谐波；范德华超表面；qBIC；anapole；COMSOL；时间耦合模理论</w: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非线性光学研究介质极化强度对外加电场的非线性响应。对于二阶非线性过程，材料极化可写为</w:t>
      </w:r>
    </w:p>
    <w:p>
      <w:pPr>
        <w:pStyle w:val="BodyText"/>
      </w:pPr>
      <m:oMathPara>
        <m:oMathParaPr>
          <m:jc m:val="center"/>
        </m:oMathParaPr>
        <m:oMath>
          <m:r>
            <m:t>P</m:t>
          </m:r>
          <m:r>
            <m:rPr>
              <m:sty m:val="p"/>
            </m:rPr>
            <m:t>(</m:t>
          </m:r>
          <m:r>
            <m:t>2</m:t>
          </m:r>
          <m:r>
            <m:t>ω</m:t>
          </m:r>
          <m:r>
            <m:rPr>
              <m:sty m:val="p"/>
            </m:rPr>
            <m:t>)</m:t>
          </m:r>
          <m:r>
            <m:rPr>
              <m:sty m:val="p"/>
            </m:rPr>
            <m:t>=</m:t>
          </m:r>
          <m:sSub>
            <m:e>
              <m:r>
                <m:t>ε</m:t>
              </m:r>
            </m:e>
            <m:sub>
              <m:r>
                <m:t>0</m:t>
              </m:r>
            </m:sub>
          </m:sSub>
          <m:sSup>
            <m:e>
              <m:r>
                <m:t>χ</m:t>
              </m:r>
            </m:e>
            <m:sup>
              <m:r>
                <m:rPr>
                  <m:sty m:val="p"/>
                </m:rPr>
                <m:t>(</m:t>
              </m:r>
              <m:r>
                <m:t>2</m:t>
              </m:r>
              <m:r>
                <m:rPr>
                  <m:sty m:val="p"/>
                </m:rPr>
                <m:t>)</m:t>
              </m:r>
            </m:sup>
          </m:sSup>
          <m:r>
            <m:rPr>
              <m:sty m:val="p"/>
            </m:rPr>
            <m:t>:</m:t>
          </m:r>
          <m:r>
            <m:t>E</m:t>
          </m:r>
          <m:r>
            <m:rPr>
              <m:sty m:val="p"/>
            </m:rPr>
            <m:t>(</m:t>
          </m:r>
          <m:r>
            <m:t>ω</m:t>
          </m:r>
          <m:r>
            <m:rPr>
              <m:sty m:val="p"/>
            </m:rPr>
            <m:t>)</m:t>
          </m:r>
          <m:r>
            <m:t>E</m:t>
          </m:r>
          <m:r>
            <m:rPr>
              <m:sty m:val="p"/>
            </m:rPr>
            <m:t>(</m:t>
          </m:r>
          <m:r>
            <m:t>ω</m:t>
          </m:r>
          <m:r>
            <m:rPr>
              <m:sty m:val="p"/>
            </m:rPr>
            <m:t>)</m:t>
          </m:r>
          <m:r>
            <m:rPr>
              <m:sty m:val="p"/>
            </m:rPr>
            <m:t>.</m:t>
          </m:r>
        </m:oMath>
      </m:oMathPara>
    </w:p>
    <w:p>
      <w:pPr>
        <w:pStyle w:val="FirstParagraph"/>
      </w:pPr>
      <w:r>
        <w:rPr>
          <w:rFonts w:hint="eastAsia"/>
        </w:rPr>
        <w:t xml:space="preserve">其中</w:t>
      </w:r>
      <w:r>
        <w:t xml:space="preserve"> </w:t>
      </w:r>
      <w:r>
        <w:rPr>
          <w:rStyle w:val="VerbatimChar"/>
        </w:rPr>
        <w:t xml:space="preserve">chi^(2)</w:t>
      </w:r>
      <w:r>
        <w:t xml:space="preserve"> </w:t>
      </w:r>
      <w:r>
        <w:rPr>
          <w:rFonts w:hint="eastAsia"/>
        </w:rPr>
        <w:t xml:space="preserve">是二阶非线性极化率，</w:t>
      </w:r>
      <w:r>
        <w:rPr>
          <w:rStyle w:val="VerbatimChar"/>
        </w:rPr>
        <w:t xml:space="preserve">E(omega)</w:t>
      </w:r>
      <w:r>
        <w:t xml:space="preserve"> </w:t>
      </w:r>
      <w:r>
        <w:rPr>
          <w:rFonts w:hint="eastAsia"/>
        </w:rPr>
        <w:t xml:space="preserve">是基频光场。二次谐波产生（SHG）把频率为</w:t>
      </w:r>
      <w:r>
        <w:t xml:space="preserve"> </w:t>
      </w:r>
      <w:r>
        <w:rPr>
          <w:rStyle w:val="VerbatimChar"/>
        </w:rPr>
        <w:t xml:space="preserve">omega</w:t>
      </w:r>
      <w:r>
        <w:t xml:space="preserve"> </w:t>
      </w:r>
      <w:r>
        <w:rPr>
          <w:rFonts w:hint="eastAsia"/>
        </w:rPr>
        <w:t xml:space="preserve">的两个光子转化为频率为</w:t>
      </w:r>
      <w:r>
        <w:t xml:space="preserve"> </w:t>
      </w:r>
      <w:r>
        <w:rPr>
          <w:rStyle w:val="VerbatimChar"/>
        </w:rPr>
        <w:t xml:space="preserve">2omega</w:t>
      </w:r>
      <w:r>
        <w:t xml:space="preserve"> </w:t>
      </w:r>
      <w:r>
        <w:rPr>
          <w:rFonts w:hint="eastAsia"/>
        </w:rPr>
        <w:t xml:space="preserve">的光子，是表征材料反演对称性、晶体取向、界面结构和光场局域的重要手段。低维材料课程中的固体光学性质、反射与透射、Raman/非线性光谱、超快光学和低维材料光学测量，都与这一过程密切相关。</w:t>
      </w:r>
    </w:p>
    <w:p>
      <w:pPr>
        <w:pStyle w:val="BodyText"/>
      </w:pPr>
      <w:r>
        <w:rPr>
          <w:rFonts w:hint="eastAsia"/>
        </w:rPr>
        <w:t xml:space="preserve">二维</w:t>
      </w:r>
      <w:r>
        <w:t xml:space="preserve"> </w:t>
      </w:r>
      <w:r>
        <w:rPr>
          <w:rFonts w:hint="eastAsia"/>
        </w:rPr>
        <w:t xml:space="preserve">TMD（如</w:t>
      </w:r>
      <w:r>
        <w:t xml:space="preserve"> </w:t>
      </w:r>
      <w:r>
        <w:rPr>
          <w:rFonts w:hint="eastAsia"/>
        </w:rPr>
        <w:t xml:space="preserve">MoS2、WS2、WSe2）因其层状晶体结构、强激子效应和强光吸收而成为低维材料光学研究的代表体系。单层</w:t>
      </w:r>
      <w:r>
        <w:t xml:space="preserve"> TMD </w:t>
      </w:r>
      <w:r>
        <w:rPr>
          <w:rFonts w:hint="eastAsia"/>
        </w:rPr>
        <w:t xml:space="preserve">通常缺少反演对称性，因此可以产生强</w:t>
      </w:r>
      <w:r>
        <w:t xml:space="preserve"> </w:t>
      </w:r>
      <w:r>
        <w:rPr>
          <w:rFonts w:hint="eastAsia"/>
        </w:rPr>
        <w:t xml:space="preserve">SHG；但它们的厚度只有原子量级，光在材料中的相互作用长度极短。换言之，二维材料具有“大非线性系数”和“小有效体积”这两个相反特征：前者有利于强非线性，后者限制实际转换效率。如何在不牺牲二维材料优势的情况下增强光场与材料的相互作用，是当前二维非线性光学的重要问题。</w:t>
      </w:r>
    </w:p>
    <w:p>
      <w:pPr>
        <w:pStyle w:val="BodyText"/>
      </w:pPr>
      <w:r>
        <w:rPr>
          <w:rFonts w:hint="eastAsia"/>
        </w:rPr>
        <w:t xml:space="preserve">纳米光子学提供了一条自然路径：把二维或层状</w:t>
      </w:r>
      <w:r>
        <w:t xml:space="preserve"> TMD </w:t>
      </w:r>
      <w:r>
        <w:rPr>
          <w:rFonts w:hint="eastAsia"/>
        </w:rPr>
        <w:t xml:space="preserve">与光学谐振结构结合，让基频场在材料内部或界面附近被局域增强。早期方法多把单层</w:t>
      </w:r>
      <w:r>
        <w:t xml:space="preserve"> TMD </w:t>
      </w:r>
      <w:r>
        <w:rPr>
          <w:rFonts w:hint="eastAsia"/>
        </w:rPr>
        <w:t xml:space="preserve">放在外部介质超表面上；后续研究发现，TMD</w:t>
      </w:r>
      <w:r>
        <w:t xml:space="preserve"> </w:t>
      </w:r>
      <w:r>
        <w:rPr>
          <w:rFonts w:hint="eastAsia"/>
        </w:rPr>
        <w:t xml:space="preserve">本身具有较高折射率，也可以被图案化为</w:t>
      </w:r>
      <w:r>
        <w:t xml:space="preserve"> Mie </w:t>
      </w:r>
      <w:r>
        <w:rPr>
          <w:rFonts w:hint="eastAsia"/>
        </w:rPr>
        <w:t xml:space="preserve">或</w:t>
      </w:r>
      <w:r>
        <w:t xml:space="preserve"> anapole </w:t>
      </w:r>
      <w:r>
        <w:rPr>
          <w:rFonts w:hint="eastAsia"/>
        </w:rPr>
        <w:t xml:space="preserve">谐振器。近两年，3R</w:t>
      </w:r>
      <w:r>
        <w:t xml:space="preserve"> </w:t>
      </w:r>
      <w:r>
        <w:rPr>
          <w:rFonts w:hint="eastAsia"/>
        </w:rPr>
        <w:t xml:space="preserve">堆垛</w:t>
      </w:r>
      <w:r>
        <w:t xml:space="preserve"> MoS2 </w:t>
      </w:r>
      <w:r>
        <w:rPr>
          <w:rFonts w:hint="eastAsia"/>
        </w:rPr>
        <w:t xml:space="preserve">更进一步成为核心平台：与常见</w:t>
      </w:r>
      <w:r>
        <w:t xml:space="preserve"> 2H </w:t>
      </w:r>
      <w:r>
        <w:rPr>
          <w:rFonts w:hint="eastAsia"/>
        </w:rPr>
        <w:t xml:space="preserve">堆垛不同，3R-MoS2</w:t>
      </w:r>
      <w:r>
        <w:t xml:space="preserve"> </w:t>
      </w:r>
      <w:r>
        <w:rPr>
          <w:rFonts w:hint="eastAsia"/>
        </w:rPr>
        <w:t xml:space="preserve">在多层或块体中仍保持非中心对称，因而可以同时提供较大的体相二阶非线性和高折射率谐振结构。2025</w:t>
      </w:r>
      <w:r>
        <w:t xml:space="preserve"> </w:t>
      </w:r>
      <w:r>
        <w:rPr>
          <w:rFonts w:hint="eastAsia"/>
        </w:rPr>
        <w:t xml:space="preserve">年报道的超薄</w:t>
      </w:r>
      <w:r>
        <w:t xml:space="preserve"> 3R-MoS2 qBIC </w:t>
      </w:r>
      <w:r>
        <w:rPr>
          <w:rFonts w:hint="eastAsia"/>
        </w:rPr>
        <w:t xml:space="preserve">超表面则把这一思想推向了</w:t>
      </w:r>
      <w:r>
        <w:t xml:space="preserve"> 20-25 nm </w:t>
      </w:r>
      <w:r>
        <w:rPr>
          <w:rFonts w:hint="eastAsia"/>
        </w:rPr>
        <w:t xml:space="preserve">量级的范德华超表面。</w:t>
      </w:r>
    </w:p>
    <w:p>
      <w:pPr>
        <w:pStyle w:val="BodyText"/>
      </w:pPr>
      <w:r>
        <w:rPr>
          <w:rFonts w:hint="eastAsia"/>
        </w:rPr>
        <w:t xml:space="preserve">本文关注的问题是：共振增强</w:t>
      </w:r>
      <w:r>
        <w:t xml:space="preserve"> SHG </w:t>
      </w:r>
      <w:r>
        <w:rPr>
          <w:rFonts w:hint="eastAsia"/>
        </w:rPr>
        <w:t xml:space="preserve">是否只是“Q</w:t>
      </w:r>
      <w:r>
        <w:t xml:space="preserve"> </w:t>
      </w:r>
      <w:r>
        <w:rPr>
          <w:rFonts w:hint="eastAsia"/>
        </w:rPr>
        <w:t xml:space="preserve">因子越高越好”？本文的回答是否定的。高</w:t>
      </w:r>
      <w:r>
        <w:t xml:space="preserve"> Q </w:t>
      </w:r>
      <w:r>
        <w:rPr>
          <w:rFonts w:hint="eastAsia"/>
        </w:rPr>
        <w:t xml:space="preserve">可以提高储能和局域场，但也会压缩带宽、降低外耦合、增强对几何误差和材料吸收的敏感性。真实器件设计应寻找局域场增强、二倍频出射、带宽和工艺容差之间的平衡。</w:t>
      </w:r>
    </w:p>
    <w:bookmarkEnd w:id="10"/>
    <w:bookmarkStart w:id="11" w:name="非线性光学基础与课程联系"/>
    <w:p>
      <w:pPr>
        <w:pStyle w:val="Heading2"/>
      </w:pPr>
      <w:r>
        <w:t xml:space="preserve">2. </w:t>
      </w:r>
      <w:r>
        <w:rPr>
          <w:rFonts w:hint="eastAsia"/>
        </w:rPr>
        <w:t xml:space="preserve">非线性光学基础与课程联系</w:t>
      </w:r>
    </w:p>
    <w:p>
      <w:pPr>
        <w:pStyle w:val="FirstParagraph"/>
      </w:pPr>
      <w:r>
        <w:rPr>
          <w:rFonts w:hint="eastAsia"/>
        </w:rPr>
        <w:t xml:space="preserve">在经典非线性光学中，介质极化强度可展开为</w:t>
      </w:r>
    </w:p>
    <w:p>
      <w:pPr>
        <w:pStyle w:val="BodyText"/>
      </w:pPr>
      <m:oMathPara>
        <m:oMathParaPr>
          <m:jc m:val="center"/>
        </m:oMathParaPr>
        <m:oMath>
          <m:r>
            <m:t>P</m:t>
          </m:r>
          <m:r>
            <m:rPr>
              <m:sty m:val="p"/>
            </m:rPr>
            <m:t>=</m:t>
          </m:r>
          <m:sSub>
            <m:e>
              <m:r>
                <m:t>ε</m:t>
              </m:r>
            </m:e>
            <m:sub>
              <m:r>
                <m:t>0</m:t>
              </m:r>
            </m:sub>
          </m:sSub>
          <m:d>
            <m:dPr>
              <m:begChr m:val="["/>
              <m:sepChr m:val=""/>
              <m:endChr m:val="]"/>
              <m:grow/>
            </m:dPr>
            <m:e>
              <m:sSup>
                <m:e>
                  <m:r>
                    <m:t>χ</m:t>
                  </m:r>
                </m:e>
                <m:sup>
                  <m:r>
                    <m:rPr>
                      <m:sty m:val="p"/>
                    </m:rPr>
                    <m:t>(</m:t>
                  </m:r>
                  <m:r>
                    <m:t>1</m:t>
                  </m:r>
                  <m:r>
                    <m:rPr>
                      <m:sty m:val="p"/>
                    </m:rPr>
                    <m:t>)</m:t>
                  </m:r>
                </m:sup>
              </m:sSup>
              <m:r>
                <m:t>E</m:t>
              </m:r>
              <m:r>
                <m:rPr>
                  <m:sty m:val="p"/>
                </m:rPr>
                <m:t>+</m:t>
              </m:r>
              <m:sSup>
                <m:e>
                  <m:r>
                    <m:t>χ</m:t>
                  </m:r>
                </m:e>
                <m:sup>
                  <m:r>
                    <m:rPr>
                      <m:sty m:val="p"/>
                    </m:rPr>
                    <m:t>(</m:t>
                  </m:r>
                  <m:r>
                    <m:t>2</m:t>
                  </m:r>
                  <m:r>
                    <m:rPr>
                      <m:sty m:val="p"/>
                    </m:rPr>
                    <m:t>)</m:t>
                  </m:r>
                </m:sup>
              </m:sSup>
              <m:sSup>
                <m:e>
                  <m:r>
                    <m:t>E</m:t>
                  </m:r>
                </m:e>
                <m:sup>
                  <m:r>
                    <m:t>2</m:t>
                  </m:r>
                </m:sup>
              </m:sSup>
              <m:r>
                <m:rPr>
                  <m:sty m:val="p"/>
                </m:rPr>
                <m:t>+</m:t>
              </m:r>
              <m:sSup>
                <m:e>
                  <m:r>
                    <m:t>χ</m:t>
                  </m:r>
                </m:e>
                <m:sup>
                  <m:r>
                    <m:rPr>
                      <m:sty m:val="p"/>
                    </m:rPr>
                    <m:t>(</m:t>
                  </m:r>
                  <m:r>
                    <m:t>3</m:t>
                  </m:r>
                  <m:r>
                    <m:rPr>
                      <m:sty m:val="p"/>
                    </m:rPr>
                    <m:t>)</m:t>
                  </m:r>
                </m:sup>
              </m:sSup>
              <m:sSup>
                <m:e>
                  <m:r>
                    <m:t>E</m:t>
                  </m:r>
                </m:e>
                <m:sup>
                  <m:r>
                    <m:t>3</m:t>
                  </m:r>
                </m:sup>
              </m:sSup>
              <m:r>
                <m:rPr>
                  <m:sty m:val="p"/>
                </m:rPr>
                <m:t>+</m:t>
              </m:r>
              <m:r>
                <m:rPr>
                  <m:sty m:val="p"/>
                </m:rPr>
                <m:t>⋯</m:t>
              </m:r>
            </m:e>
          </m:d>
          <m:r>
            <m:rPr>
              <m:sty m:val="p"/>
            </m:rPr>
            <m:t>.</m:t>
          </m:r>
        </m:oMath>
      </m:oMathPara>
    </w:p>
    <w:p>
      <w:pPr>
        <w:pStyle w:val="FirstParagraph"/>
      </w:pPr>
      <w:r>
        <w:rPr>
          <w:rFonts w:hint="eastAsia"/>
        </w:rPr>
        <w:t xml:space="preserve">线性项</w:t>
      </w:r>
      <w:r>
        <w:t xml:space="preserve"> </w:t>
      </w:r>
      <w:r>
        <w:rPr>
          <w:rStyle w:val="VerbatimChar"/>
        </w:rPr>
        <w:t xml:space="preserve">chi^(1)</w:t>
      </w:r>
      <w:r>
        <w:t xml:space="preserve"> </w:t>
      </w:r>
      <w:r>
        <w:rPr>
          <w:rFonts w:hint="eastAsia"/>
        </w:rPr>
        <w:t xml:space="preserve">决定折射率、吸收、反射和透射等普通光学性质；二阶项</w:t>
      </w:r>
      <w:r>
        <w:t xml:space="preserve"> </w:t>
      </w:r>
      <w:r>
        <w:rPr>
          <w:rStyle w:val="VerbatimChar"/>
        </w:rPr>
        <w:t xml:space="preserve">chi^(2)</w:t>
      </w:r>
      <w:r>
        <w:t xml:space="preserve"> </w:t>
      </w:r>
      <w:r>
        <w:rPr>
          <w:rFonts w:hint="eastAsia"/>
        </w:rPr>
        <w:t xml:space="preserve">则对应</w:t>
      </w:r>
      <w:r>
        <w:t xml:space="preserve"> </w:t>
      </w:r>
      <w:r>
        <w:rPr>
          <w:rFonts w:hint="eastAsia"/>
        </w:rPr>
        <w:t xml:space="preserve">SHG、和频、差频、光整流等过程。对于具有反演对称性的体材料，偶阶非线性极化在电偶极近似下通常消失。因此，SHG</w:t>
      </w:r>
      <w:r>
        <w:t xml:space="preserve"> </w:t>
      </w:r>
      <w:r>
        <w:rPr>
          <w:rFonts w:hint="eastAsia"/>
        </w:rPr>
        <w:t xml:space="preserve">对材料的对称性非常敏感。单层</w:t>
      </w:r>
      <w:r>
        <w:t xml:space="preserve"> TMD </w:t>
      </w:r>
      <w:r>
        <w:rPr>
          <w:rFonts w:hint="eastAsia"/>
        </w:rPr>
        <w:t xml:space="preserve">或</w:t>
      </w:r>
      <w:r>
        <w:t xml:space="preserve"> 3R </w:t>
      </w:r>
      <w:r>
        <w:rPr>
          <w:rFonts w:hint="eastAsia"/>
        </w:rPr>
        <w:t xml:space="preserve">堆垛</w:t>
      </w:r>
      <w:r>
        <w:t xml:space="preserve"> TMD </w:t>
      </w:r>
      <w:r>
        <w:rPr>
          <w:rFonts w:hint="eastAsia"/>
        </w:rPr>
        <w:t xml:space="preserve">的非中心对称结构可以产生显著</w:t>
      </w:r>
      <w:r>
        <w:t xml:space="preserve"> </w:t>
      </w:r>
      <w:r>
        <w:rPr>
          <w:rFonts w:hint="eastAsia"/>
        </w:rPr>
        <w:t xml:space="preserve">SHG，而</w:t>
      </w:r>
      <w:r>
        <w:t xml:space="preserve"> 2H </w:t>
      </w:r>
      <w:r>
        <w:rPr>
          <w:rFonts w:hint="eastAsia"/>
        </w:rPr>
        <w:t xml:space="preserve">堆垛的偶数层或块体中，层间反演关系会使体相二阶响应部分抵消。</w:t>
      </w:r>
    </w:p>
    <w:p>
      <w:pPr>
        <w:pStyle w:val="BodyText"/>
      </w:pPr>
      <w:r>
        <w:rPr>
          <w:rFonts w:hint="eastAsia"/>
        </w:rPr>
        <w:t xml:space="preserve">低维材料中</w:t>
      </w:r>
      <w:r>
        <w:t xml:space="preserve"> SHG </w:t>
      </w:r>
      <w:r>
        <w:rPr>
          <w:rFonts w:hint="eastAsia"/>
        </w:rPr>
        <w:t xml:space="preserve">的强弱不只由</w:t>
      </w:r>
      <w:r>
        <w:t xml:space="preserve"> </w:t>
      </w:r>
      <w:r>
        <w:rPr>
          <w:rStyle w:val="VerbatimChar"/>
        </w:rPr>
        <w:t xml:space="preserve">chi^(2)</w:t>
      </w:r>
      <w:r>
        <w:t xml:space="preserve"> </w:t>
      </w:r>
      <w:r>
        <w:rPr>
          <w:rFonts w:hint="eastAsia"/>
        </w:rPr>
        <w:t xml:space="preserve">决定。实际可探测信号还受到局域场、模式体积、辐射出射效率和吸收损耗影响。一个简化的趋势关系可以写成</w:t>
      </w:r>
    </w:p>
    <w:p>
      <w:pPr>
        <w:pStyle w:val="BodyText"/>
      </w:pPr>
      <m:oMathPara>
        <m:oMathParaPr>
          <m:jc m:val="center"/>
        </m:oMathParaPr>
        <m:oMath>
          <m:sSub>
            <m:e>
              <m:r>
                <m:t>I</m:t>
              </m:r>
            </m:e>
            <m:sub>
              <m:r>
                <m:t>2</m:t>
              </m:r>
              <m:r>
                <m:t>ω</m:t>
              </m:r>
            </m:sub>
          </m:sSub>
          <m:r>
            <m:rPr>
              <m:sty m:val="p"/>
            </m:rPr>
            <m:t>∝</m:t>
          </m:r>
          <m:r>
            <m:rPr>
              <m:sty m:val="p"/>
            </m:rPr>
            <m:t>|</m:t>
          </m:r>
          <m:sSubSup>
            <m:e>
              <m:r>
                <m:t>χ</m:t>
              </m:r>
            </m:e>
            <m:sub>
              <m:r>
                <m:rPr>
                  <m:sty m:val="p"/>
                </m:rPr>
                <m:t>e</m:t>
              </m:r>
              <m:r>
                <m:rPr>
                  <m:sty m:val="p"/>
                </m:rPr>
                <m:t>f</m:t>
              </m:r>
              <m:r>
                <m:rPr>
                  <m:sty m:val="p"/>
                </m:rPr>
                <m:t>f</m:t>
              </m:r>
            </m:sub>
            <m:sup>
              <m:r>
                <m:rPr>
                  <m:sty m:val="p"/>
                </m:rPr>
                <m:t>(</m:t>
              </m:r>
              <m:r>
                <m:t>2</m:t>
              </m:r>
              <m:r>
                <m:rPr>
                  <m:sty m:val="p"/>
                </m:rPr>
                <m:t>)</m:t>
              </m:r>
            </m:sup>
          </m:sSubSup>
          <m:sSup>
            <m:e>
              <m:r>
                <m:rPr>
                  <m:sty m:val="p"/>
                </m:rPr>
                <m:t>|</m:t>
              </m:r>
            </m:e>
            <m:sup>
              <m:r>
                <m:t>2</m:t>
              </m:r>
            </m:sup>
          </m:sSup>
          <m:sSubSup>
            <m:e>
              <m:r>
                <m:t>F</m:t>
              </m:r>
            </m:e>
            <m:sub>
              <m:r>
                <m:t>ω</m:t>
              </m:r>
            </m:sub>
            <m:sup>
              <m:r>
                <m:t>2</m:t>
              </m:r>
            </m:sup>
          </m:sSubSup>
          <m:sSub>
            <m:e>
              <m:r>
                <m:t>F</m:t>
              </m:r>
            </m:e>
            <m:sub>
              <m:r>
                <m:t>2</m:t>
              </m:r>
              <m:r>
                <m:t>ω</m:t>
              </m:r>
            </m:sub>
          </m:sSub>
          <m:sSub>
            <m:e>
              <m:r>
                <m:t>η</m:t>
              </m:r>
            </m:e>
            <m:sub>
              <m:r>
                <m:rPr>
                  <m:sty m:val="p"/>
                </m:rPr>
                <m:t>o</m:t>
              </m:r>
              <m:r>
                <m:rPr>
                  <m:sty m:val="p"/>
                </m:rPr>
                <m:t>u</m:t>
              </m:r>
              <m:r>
                <m:rPr>
                  <m:sty m:val="p"/>
                </m:rPr>
                <m:t>t</m:t>
              </m:r>
            </m:sub>
          </m:sSub>
          <m:r>
            <m:rPr>
              <m:sty m:val="p"/>
            </m:rPr>
            <m:t>.</m:t>
          </m:r>
        </m:oMath>
      </m:oMathPara>
    </w:p>
    <w:p>
      <w:pPr>
        <w:pStyle w:val="FirstParagraph"/>
      </w:pPr>
      <w:r>
        <w:rPr>
          <w:rFonts w:hint="eastAsia"/>
        </w:rPr>
        <w:t xml:space="preserve">其中</w:t>
      </w:r>
      <w:r>
        <w:t xml:space="preserve"> </w:t>
      </w:r>
      <w:r>
        <w:rPr>
          <w:rStyle w:val="VerbatimChar"/>
        </w:rPr>
        <w:t xml:space="preserve">F_omega</w:t>
      </w:r>
      <w:r>
        <w:t xml:space="preserve"> </w:t>
      </w:r>
      <w:r>
        <w:rPr>
          <w:rFonts w:hint="eastAsia"/>
        </w:rPr>
        <w:t xml:space="preserve">表示基频局域场增强，</w:t>
      </w:r>
      <w:r>
        <w:rPr>
          <w:rStyle w:val="VerbatimChar"/>
        </w:rPr>
        <w:t xml:space="preserve">F_2omega</w:t>
      </w:r>
      <w:r>
        <w:t xml:space="preserve"> </w:t>
      </w:r>
      <w:r>
        <w:rPr>
          <w:rFonts w:hint="eastAsia"/>
        </w:rPr>
        <w:t xml:space="preserve">表示二倍频处的模式或辐射增强，</w:t>
      </w:r>
      <w:r>
        <w:rPr>
          <w:rStyle w:val="VerbatimChar"/>
        </w:rPr>
        <w:t xml:space="preserve">eta_out</w:t>
      </w:r>
      <w:r>
        <w:t xml:space="preserve"> </w:t>
      </w:r>
      <w:r>
        <w:rPr>
          <w:rFonts w:hint="eastAsia"/>
        </w:rPr>
        <w:t xml:space="preserve">表示二倍频光能否有效耦合到远场。这一表达式虽然简化，但有助于统一理解</w:t>
      </w:r>
      <w:r>
        <w:t xml:space="preserve"> Mie </w:t>
      </w:r>
      <w:r>
        <w:rPr>
          <w:rFonts w:hint="eastAsia"/>
        </w:rPr>
        <w:t xml:space="preserve">共振、anapole</w:t>
      </w:r>
      <w:r>
        <w:t xml:space="preserve"> </w:t>
      </w:r>
      <w:r>
        <w:rPr>
          <w:rFonts w:hint="eastAsia"/>
        </w:rPr>
        <w:t xml:space="preserve">共振、qBIC、激子共振和界面</w:t>
      </w:r>
      <w:r>
        <w:t xml:space="preserve"> SHG。</w:t>
      </w:r>
    </w:p>
    <w:p>
      <w:pPr>
        <w:pStyle w:val="BodyText"/>
      </w:pPr>
      <w:r>
        <w:rPr>
          <w:rFonts w:hint="eastAsia"/>
        </w:rPr>
        <w:t xml:space="preserve">从课程内容看，本文主题连接了多个模块。反射与透射谱可以用于识别谐振模式；非线性光学给出</w:t>
      </w:r>
      <w:r>
        <w:t xml:space="preserve"> SHG </w:t>
      </w:r>
      <w:r>
        <w:rPr>
          <w:rFonts w:hint="eastAsia"/>
        </w:rPr>
        <w:t xml:space="preserve">的基本选择定则；低维材料光学测量则关注如何从薄层材料中提取可观信号；固体物理中的晶体对称性和能带/激子结构则解释</w:t>
      </w:r>
      <w:r>
        <w:t xml:space="preserve"> 2H、3R </w:t>
      </w:r>
      <w:r>
        <w:rPr>
          <w:rFonts w:hint="eastAsia"/>
        </w:rPr>
        <w:t xml:space="preserve">堆垛以及</w:t>
      </w:r>
      <w:r>
        <w:t xml:space="preserve"> WS2/MoS2 </w:t>
      </w:r>
      <w:r>
        <w:rPr>
          <w:rFonts w:hint="eastAsia"/>
        </w:rPr>
        <w:t xml:space="preserve">异质界面的差异。</w:t>
      </w:r>
    </w:p>
    <w:bookmarkEnd w:id="11"/>
    <w:bookmarkStart w:id="16" w:name="文献综述二维-tmd-shg-增强的路线演化"/>
    <w:p>
      <w:pPr>
        <w:pStyle w:val="Heading2"/>
      </w:pPr>
      <w:r>
        <w:t xml:space="preserve">3. </w:t>
      </w:r>
      <w:r>
        <w:rPr>
          <w:rFonts w:hint="eastAsia"/>
        </w:rPr>
        <w:t xml:space="preserve">文献综述：二维</w:t>
      </w:r>
      <w:r>
        <w:t xml:space="preserve"> TMD SHG </w:t>
      </w:r>
      <w:r>
        <w:rPr>
          <w:rFonts w:hint="eastAsia"/>
        </w:rPr>
        <w:t xml:space="preserve">增强的路线演化</w:t>
      </w:r>
    </w:p>
    <w:p>
      <w:pPr>
        <w:pStyle w:val="FirstParagraph"/>
      </w:pPr>
      <w:r>
        <w:rPr>
          <w:rFonts w:hint="eastAsia"/>
        </w:rPr>
        <w:t xml:space="preserve">二维</w:t>
      </w:r>
      <w:r>
        <w:t xml:space="preserve"> TMD </w:t>
      </w:r>
      <w:r>
        <w:rPr>
          <w:rFonts w:hint="eastAsia"/>
        </w:rPr>
        <w:t xml:space="preserve">非线性增强路线不宜按论文年份简单罗列，而应按技术路线演化理解。表</w:t>
      </w:r>
      <w:r>
        <w:t xml:space="preserve"> 1 </w:t>
      </w:r>
      <w:r>
        <w:rPr>
          <w:rFonts w:hint="eastAsia"/>
        </w:rPr>
        <w:t xml:space="preserve">总结了本文使用的代表性文献及其作用。</w:t>
      </w:r>
    </w:p>
    <w:p>
      <w:pPr>
        <w:pStyle w:val="BodyText"/>
      </w:pPr>
      <w:r>
        <w:rPr>
          <w:rFonts w:hint="eastAsia"/>
          <w:b/>
          <w:bCs/>
        </w:rPr>
        <w:t xml:space="preserve">表</w:t>
      </w:r>
      <w:r>
        <w:rPr>
          <w:b/>
          <w:bCs/>
        </w:rPr>
        <w:t xml:space="preserve"> 1 </w:t>
      </w:r>
      <w:r>
        <w:rPr>
          <w:rFonts w:hint="eastAsia"/>
          <w:b/>
          <w:bCs/>
        </w:rPr>
        <w:t xml:space="preserve">代表性文献及其在本文中的作用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用途</w:t>
            </w:r>
          </w:p>
        </w:tc>
        <w:tc>
          <w:tcPr/>
          <w:p>
            <w:pPr>
              <w:pStyle w:val="Compact"/>
            </w:pPr>
            <w:r>
              <w:rPr>
                <w:rFonts w:hint="eastAsia"/>
              </w:rPr>
              <w:t xml:space="preserve">文献</w:t>
            </w:r>
          </w:p>
        </w:tc>
        <w:tc>
          <w:tcPr/>
          <w:p>
            <w:pPr>
              <w:pStyle w:val="Compact"/>
            </w:pPr>
            <w:r>
              <w:rPr>
                <w:rFonts w:hint="eastAsia"/>
              </w:rPr>
              <w:t xml:space="preserve">作用</w:t>
            </w:r>
          </w:p>
        </w:tc>
      </w:tr>
      <w:tr>
        <w:tc>
          <w:tcPr/>
          <w:p>
            <w:pPr>
              <w:pStyle w:val="Compact"/>
            </w:pPr>
            <w:r>
              <w:rPr>
                <w:rFonts w:hint="eastAsia"/>
              </w:rPr>
              <w:t xml:space="preserve">背景综述</w:t>
            </w:r>
          </w:p>
        </w:tc>
        <w:tc>
          <w:tcPr/>
          <w:p>
            <w:pPr>
              <w:pStyle w:val="Compact"/>
            </w:pPr>
            <w:r>
              <w:t xml:space="preserve">Zeng et al., Frontiers of Physics, 2024</w:t>
            </w:r>
          </w:p>
        </w:tc>
        <w:tc>
          <w:tcPr/>
          <w:p>
            <w:pPr>
              <w:pStyle w:val="Compact"/>
            </w:pPr>
            <w:r>
              <w:rPr>
                <w:rFonts w:hint="eastAsia"/>
              </w:rPr>
              <w:t xml:space="preserve">综述二维异质结构非线性光学、调控和表征，为本文提供背景</w:t>
            </w:r>
          </w:p>
        </w:tc>
      </w:tr>
      <w:tr>
        <w:tc>
          <w:tcPr/>
          <w:p>
            <w:pPr>
              <w:pStyle w:val="Compact"/>
            </w:pPr>
            <w:r>
              <w:rPr>
                <w:rFonts w:hint="eastAsia"/>
              </w:rPr>
              <w:t xml:space="preserve">机制主案例</w:t>
            </w:r>
          </w:p>
        </w:tc>
        <w:tc>
          <w:tcPr/>
          <w:p>
            <w:pPr>
              <w:pStyle w:val="Compact"/>
            </w:pPr>
            <w:r>
              <w:t xml:space="preserve">Zograf et al., Nature Photonics, 2024</w:t>
            </w:r>
          </w:p>
        </w:tc>
        <w:tc>
          <w:tcPr/>
          <w:p>
            <w:pPr>
              <w:pStyle w:val="Compact"/>
            </w:pPr>
            <w:r>
              <w:rPr>
                <w:rFonts w:hint="eastAsia"/>
              </w:rPr>
              <w:t xml:space="preserve">说明</w:t>
            </w:r>
            <w:r>
              <w:t xml:space="preserve"> 3R-MoS2 nanodisk </w:t>
            </w:r>
            <w:r>
              <w:rPr>
                <w:rFonts w:hint="eastAsia"/>
              </w:rPr>
              <w:t xml:space="preserve">中</w:t>
            </w:r>
            <w:r>
              <w:t xml:space="preserve"> anapole </w:t>
            </w:r>
            <w:r>
              <w:rPr>
                <w:rFonts w:hint="eastAsia"/>
              </w:rPr>
              <w:t xml:space="preserve">共振和材料非线性协同增强</w:t>
            </w:r>
            <w:r>
              <w:t xml:space="preserve"> SHG</w:t>
            </w:r>
          </w:p>
        </w:tc>
      </w:tr>
      <w:tr>
        <w:tc>
          <w:tcPr/>
          <w:p>
            <w:pPr>
              <w:pStyle w:val="Compact"/>
            </w:pPr>
            <w:r>
              <w:rPr>
                <w:rFonts w:hint="eastAsia"/>
              </w:rPr>
              <w:t xml:space="preserve">主仿真案例</w:t>
            </w:r>
          </w:p>
        </w:tc>
        <w:tc>
          <w:tcPr/>
          <w:p>
            <w:pPr>
              <w:pStyle w:val="Compact"/>
            </w:pPr>
            <w:r>
              <w:t xml:space="preserve">Zograf et al., Communications Physics, 2025</w:t>
            </w:r>
          </w:p>
        </w:tc>
        <w:tc>
          <w:tcPr/>
          <w:p>
            <w:pPr>
              <w:pStyle w:val="Compact"/>
            </w:pPr>
            <w:r>
              <w:rPr>
                <w:rFonts w:hint="eastAsia"/>
              </w:rPr>
              <w:t xml:space="preserve">提供超薄</w:t>
            </w:r>
            <w:r>
              <w:t xml:space="preserve"> 3R-MoS2 </w:t>
            </w:r>
            <w:r>
              <w:rPr>
                <w:rFonts w:hint="eastAsia"/>
              </w:rPr>
              <w:t xml:space="preserve">三角孔</w:t>
            </w:r>
            <w:r>
              <w:t xml:space="preserve"> qBIC </w:t>
            </w:r>
            <w:r>
              <w:rPr>
                <w:rFonts w:hint="eastAsia"/>
              </w:rPr>
              <w:t xml:space="preserve">超表面的几何参数和物理图像</w:t>
            </w:r>
          </w:p>
        </w:tc>
      </w:tr>
      <w:tr>
        <w:tc>
          <w:tcPr/>
          <w:p>
            <w:pPr>
              <w:pStyle w:val="Compact"/>
            </w:pPr>
            <w:r>
              <w:rPr>
                <w:rFonts w:hint="eastAsia"/>
              </w:rPr>
              <w:t xml:space="preserve">对照案例</w:t>
            </w:r>
          </w:p>
        </w:tc>
        <w:tc>
          <w:tcPr/>
          <w:p>
            <w:pPr>
              <w:pStyle w:val="Compact"/>
            </w:pPr>
            <w:r>
              <w:t xml:space="preserve">Tognazzi et al., Light: Science &amp; Applications, 2025</w:t>
            </w:r>
          </w:p>
        </w:tc>
        <w:tc>
          <w:tcPr/>
          <w:p>
            <w:pPr>
              <w:pStyle w:val="Compact"/>
            </w:pPr>
            <w:r>
              <w:rPr>
                <w:rFonts w:hint="eastAsia"/>
              </w:rPr>
              <w:t xml:space="preserve">说明</w:t>
            </w:r>
            <w:r>
              <w:t xml:space="preserve"> WS2/MoS2 </w:t>
            </w:r>
            <w:r>
              <w:rPr>
                <w:rFonts w:hint="eastAsia"/>
              </w:rPr>
              <w:t xml:space="preserve">界面破缺对称性、anapole</w:t>
            </w:r>
            <w:r>
              <w:t xml:space="preserve"> </w:t>
            </w:r>
            <w:r>
              <w:rPr>
                <w:rFonts w:hint="eastAsia"/>
              </w:rPr>
              <w:t xml:space="preserve">和激子共振协同增强</w:t>
            </w:r>
            <w:r>
              <w:t xml:space="preserve"> SHG</w:t>
            </w:r>
          </w:p>
        </w:tc>
      </w:tr>
      <w:tr>
        <w:tc>
          <w:tcPr/>
          <w:p>
            <w:pPr>
              <w:pStyle w:val="Compact"/>
            </w:pPr>
            <w:r>
              <w:rPr>
                <w:rFonts w:hint="eastAsia"/>
              </w:rPr>
              <w:t xml:space="preserve">应用展望</w:t>
            </w:r>
          </w:p>
        </w:tc>
        <w:tc>
          <w:tcPr/>
          <w:p>
            <w:pPr>
              <w:pStyle w:val="Compact"/>
            </w:pPr>
            <w:r>
              <w:t xml:space="preserve">Peng et al., Nature Photonics, 2025</w:t>
            </w:r>
          </w:p>
        </w:tc>
        <w:tc>
          <w:tcPr/>
          <w:p>
            <w:pPr>
              <w:pStyle w:val="Compact"/>
            </w:pPr>
            <w:r>
              <w:rPr>
                <w:rFonts w:hint="eastAsia"/>
              </w:rPr>
              <w:t xml:space="preserve">展示</w:t>
            </w:r>
            <w:r>
              <w:t xml:space="preserve"> 3R-MoS2 non-local metasurface </w:t>
            </w:r>
            <w:r>
              <w:rPr>
                <w:rFonts w:hint="eastAsia"/>
              </w:rPr>
              <w:t xml:space="preserve">在高效率集成</w:t>
            </w:r>
            <w:r>
              <w:t xml:space="preserve"> SHG </w:t>
            </w:r>
            <w:r>
              <w:rPr>
                <w:rFonts w:hint="eastAsia"/>
              </w:rPr>
              <w:t xml:space="preserve">方向的潜力</w:t>
            </w:r>
          </w:p>
        </w:tc>
      </w:tr>
      <w:tr>
        <w:tc>
          <w:tcPr/>
          <w:p>
            <w:pPr>
              <w:pStyle w:val="Compact"/>
            </w:pPr>
            <w:r>
              <w:rPr>
                <w:rFonts w:hint="eastAsia"/>
              </w:rPr>
              <w:t xml:space="preserve">背景路线</w:t>
            </w:r>
          </w:p>
        </w:tc>
        <w:tc>
          <w:tcPr/>
          <w:p>
            <w:pPr>
              <w:pStyle w:val="Compact"/>
            </w:pPr>
            <w:r>
              <w:t xml:space="preserve">Verre et al., Nature Nanotechnology, 2019</w:t>
            </w:r>
          </w:p>
        </w:tc>
        <w:tc>
          <w:tcPr/>
          <w:p>
            <w:pPr>
              <w:pStyle w:val="Compact"/>
            </w:pPr>
            <w:r>
              <w:rPr>
                <w:rFonts w:hint="eastAsia"/>
              </w:rPr>
              <w:t xml:space="preserve">证明</w:t>
            </w:r>
            <w:r>
              <w:t xml:space="preserve"> TMD </w:t>
            </w:r>
            <w:r>
              <w:rPr>
                <w:rFonts w:hint="eastAsia"/>
              </w:rPr>
              <w:t xml:space="preserve">可作为高折射率</w:t>
            </w:r>
            <w:r>
              <w:t xml:space="preserve"> Mie nanoresonator</w:t>
            </w:r>
          </w:p>
        </w:tc>
      </w:tr>
      <w:tr>
        <w:tc>
          <w:tcPr/>
          <w:p>
            <w:pPr>
              <w:pStyle w:val="Compact"/>
            </w:pPr>
            <w:r>
              <w:rPr>
                <w:rFonts w:hint="eastAsia"/>
              </w:rPr>
              <w:t xml:space="preserve">背景路线</w:t>
            </w:r>
          </w:p>
        </w:tc>
        <w:tc>
          <w:tcPr/>
          <w:p>
            <w:pPr>
              <w:pStyle w:val="Compact"/>
            </w:pPr>
            <w:r>
              <w:t xml:space="preserve">Bernhardt et al., Nano Letters, 2020</w:t>
            </w:r>
          </w:p>
        </w:tc>
        <w:tc>
          <w:tcPr/>
          <w:p>
            <w:pPr>
              <w:pStyle w:val="Compact"/>
            </w:pPr>
            <w:r>
              <w:rPr>
                <w:rFonts w:hint="eastAsia"/>
              </w:rPr>
              <w:t xml:space="preserve">代表外部</w:t>
            </w:r>
            <w:r>
              <w:t xml:space="preserve"> quasi-BIC </w:t>
            </w:r>
            <w:r>
              <w:rPr>
                <w:rFonts w:hint="eastAsia"/>
              </w:rPr>
              <w:t xml:space="preserve">介质超表面增强单层</w:t>
            </w:r>
            <w:r>
              <w:t xml:space="preserve"> WS2 SHG </w:t>
            </w:r>
            <w:r>
              <w:rPr>
                <w:rFonts w:hint="eastAsia"/>
              </w:rPr>
              <w:t xml:space="preserve">的路线</w:t>
            </w:r>
          </w:p>
        </w:tc>
      </w:tr>
      <w:tr>
        <w:tc>
          <w:tcPr/>
          <w:p>
            <w:pPr>
              <w:pStyle w:val="Compact"/>
            </w:pPr>
            <w:r>
              <w:rPr>
                <w:rFonts w:hint="eastAsia"/>
              </w:rPr>
              <w:t xml:space="preserve">背景路线</w:t>
            </w:r>
          </w:p>
        </w:tc>
        <w:tc>
          <w:tcPr/>
          <w:p>
            <w:pPr>
              <w:pStyle w:val="Compact"/>
            </w:pPr>
            <w:r>
              <w:t xml:space="preserve">Busschaert et al., ACS Photonics, 2020</w:t>
            </w:r>
          </w:p>
        </w:tc>
        <w:tc>
          <w:tcPr/>
          <w:p>
            <w:pPr>
              <w:pStyle w:val="Compact"/>
            </w:pPr>
            <w:r>
              <w:rPr>
                <w:rFonts w:hint="eastAsia"/>
              </w:rPr>
              <w:t xml:space="preserve">代表</w:t>
            </w:r>
            <w:r>
              <w:t xml:space="preserve"> TMD resonator </w:t>
            </w:r>
            <w:r>
              <w:rPr>
                <w:rFonts w:hint="eastAsia"/>
              </w:rPr>
              <w:t xml:space="preserve">增强</w:t>
            </w:r>
            <w:r>
              <w:t xml:space="preserve"> SHG </w:t>
            </w:r>
            <w:r>
              <w:rPr>
                <w:rFonts w:hint="eastAsia"/>
              </w:rPr>
              <w:t xml:space="preserve">的早期探索</w:t>
            </w:r>
          </w:p>
        </w:tc>
      </w:tr>
      <w:tr>
        <w:tc>
          <w:tcPr/>
          <w:p>
            <w:pPr>
              <w:pStyle w:val="Compact"/>
            </w:pPr>
            <w:r>
              <w:rPr>
                <w:rFonts w:hint="eastAsia"/>
              </w:rPr>
              <w:t xml:space="preserve">背景路线</w:t>
            </w:r>
          </w:p>
        </w:tc>
        <w:tc>
          <w:tcPr/>
          <w:p>
            <w:pPr>
              <w:pStyle w:val="Compact"/>
            </w:pPr>
            <w:r>
              <w:t xml:space="preserve">Nauman et al., Nature Communications, 2021</w:t>
            </w:r>
          </w:p>
        </w:tc>
        <w:tc>
          <w:tcPr/>
          <w:p>
            <w:pPr>
              <w:pStyle w:val="Compact"/>
            </w:pPr>
            <w:r>
              <w:rPr>
                <w:rFonts w:hint="eastAsia"/>
              </w:rPr>
              <w:t xml:space="preserve">说明</w:t>
            </w:r>
            <w:r>
              <w:t xml:space="preserve"> MoS2 metasurface </w:t>
            </w:r>
            <w:r>
              <w:rPr>
                <w:rFonts w:hint="eastAsia"/>
              </w:rPr>
              <w:t xml:space="preserve">中</w:t>
            </w:r>
            <w:r>
              <w:t xml:space="preserve"> Mie </w:t>
            </w:r>
            <w:r>
              <w:rPr>
                <w:rFonts w:hint="eastAsia"/>
              </w:rPr>
              <w:t xml:space="preserve">模式可调控非线性发射方向</w:t>
            </w:r>
          </w:p>
        </w:tc>
      </w:tr>
      <w:tr>
        <w:tc>
          <w:tcPr/>
          <w:p>
            <w:pPr>
              <w:pStyle w:val="Compact"/>
            </w:pPr>
            <w:r>
              <w:rPr>
                <w:rFonts w:hint="eastAsia"/>
              </w:rPr>
              <w:t xml:space="preserve">方法综述</w:t>
            </w:r>
          </w:p>
        </w:tc>
        <w:tc>
          <w:tcPr/>
          <w:p>
            <w:pPr>
              <w:pStyle w:val="Compact"/>
            </w:pPr>
            <w:r>
              <w:t xml:space="preserve">Huang et al., Advanced Functional Materials, 2024</w:t>
            </w:r>
          </w:p>
        </w:tc>
        <w:tc>
          <w:tcPr/>
          <w:p>
            <w:pPr>
              <w:pStyle w:val="Compact"/>
            </w:pPr>
            <w:r>
              <w:rPr>
                <w:rFonts w:hint="eastAsia"/>
              </w:rPr>
              <w:t xml:space="preserve">将</w:t>
            </w:r>
            <w:r>
              <w:t xml:space="preserve"> SHG </w:t>
            </w:r>
            <w:r>
              <w:rPr>
                <w:rFonts w:hint="eastAsia"/>
              </w:rPr>
              <w:t xml:space="preserve">增强策略归纳为对称性破缺和光-物质相互作用增强</w:t>
            </w:r>
          </w:p>
        </w:tc>
      </w:tr>
    </w:tbl>
    <w:bookmarkStart w:id="12" w:name="外部超表面增强单层-tmd"/>
    <w:p>
      <w:pPr>
        <w:pStyle w:val="Heading3"/>
      </w:pPr>
      <w:r>
        <w:t xml:space="preserve">3.1 </w:t>
      </w:r>
      <w:r>
        <w:rPr>
          <w:rFonts w:hint="eastAsia"/>
        </w:rPr>
        <w:t xml:space="preserve">外部超表面增强单层</w:t>
      </w:r>
      <w:r>
        <w:t xml:space="preserve"> TMD</w:t>
      </w:r>
    </w:p>
    <w:p>
      <w:pPr>
        <w:pStyle w:val="FirstParagraph"/>
      </w:pPr>
      <w:r>
        <w:rPr>
          <w:rFonts w:hint="eastAsia"/>
        </w:rPr>
        <w:t xml:space="preserve">最早的思路是把二维材料作为强非线性但极薄的“活性层”，放置在外部介质或金属纳米结构附近。外部谐振器负责增强局域场，二维材料负责提供</w:t>
      </w:r>
      <w:r>
        <w:t xml:space="preserve"> </w:t>
      </w:r>
      <w:r>
        <w:rPr>
          <w:rStyle w:val="VerbatimChar"/>
        </w:rPr>
        <w:t xml:space="preserve">chi^(2)</w:t>
      </w:r>
      <w:r>
        <w:t xml:space="preserve">。Bernhardt </w:t>
      </w:r>
      <w:r>
        <w:rPr>
          <w:rFonts w:hint="eastAsia"/>
        </w:rPr>
        <w:t xml:space="preserve">等关于</w:t>
      </w:r>
      <w:r>
        <w:t xml:space="preserve"> WS2 monolayer + quasi-BIC metasurface </w:t>
      </w:r>
      <w:r>
        <w:rPr>
          <w:rFonts w:hint="eastAsia"/>
        </w:rPr>
        <w:t xml:space="preserve">的工作就是这一思路的代表。它说明高</w:t>
      </w:r>
      <w:r>
        <w:t xml:space="preserve"> Q </w:t>
      </w:r>
      <w:r>
        <w:rPr>
          <w:rFonts w:hint="eastAsia"/>
        </w:rPr>
        <w:t xml:space="preserve">介质超表面可以显著提高单层</w:t>
      </w:r>
      <w:r>
        <w:t xml:space="preserve"> TMD </w:t>
      </w:r>
      <w:r>
        <w:rPr>
          <w:rFonts w:hint="eastAsia"/>
        </w:rPr>
        <w:t xml:space="preserve">的</w:t>
      </w:r>
      <w:r>
        <w:t xml:space="preserve"> </w:t>
      </w:r>
      <w:r>
        <w:rPr>
          <w:rFonts w:hint="eastAsia"/>
        </w:rPr>
        <w:t xml:space="preserve">SHG，但材料本身仍是贴附在外部结构上的非线性层。</w:t>
      </w:r>
    </w:p>
    <w:bookmarkEnd w:id="12"/>
    <w:bookmarkStart w:id="13" w:name="tmd-自身作为高折射率谐振体"/>
    <w:p>
      <w:pPr>
        <w:pStyle w:val="Heading3"/>
      </w:pPr>
      <w:r>
        <w:t xml:space="preserve">3.2 TMD </w:t>
      </w:r>
      <w:r>
        <w:rPr>
          <w:rFonts w:hint="eastAsia"/>
        </w:rPr>
        <w:t xml:space="preserve">自身作为高折射率谐振体</w:t>
      </w:r>
    </w:p>
    <w:p>
      <w:pPr>
        <w:pStyle w:val="FirstParagraph"/>
      </w:pPr>
      <w:r>
        <w:rPr>
          <w:rFonts w:hint="eastAsia"/>
        </w:rPr>
        <w:t xml:space="preserve">第二条路线是让</w:t>
      </w:r>
      <w:r>
        <w:t xml:space="preserve"> TMD </w:t>
      </w:r>
      <w:r>
        <w:rPr>
          <w:rFonts w:hint="eastAsia"/>
        </w:rPr>
        <w:t xml:space="preserve">自身成为谐振器。Verre</w:t>
      </w:r>
      <w:r>
        <w:t xml:space="preserve"> </w:t>
      </w:r>
      <w:r>
        <w:rPr>
          <w:rFonts w:hint="eastAsia"/>
        </w:rPr>
        <w:t xml:space="preserve">等证明</w:t>
      </w:r>
      <w:r>
        <w:t xml:space="preserve"> TMD </w:t>
      </w:r>
      <w:r>
        <w:rPr>
          <w:rFonts w:hint="eastAsia"/>
        </w:rPr>
        <w:t xml:space="preserve">纳米盘可以作为高折射率</w:t>
      </w:r>
      <w:r>
        <w:t xml:space="preserve"> Mie </w:t>
      </w:r>
      <w:r>
        <w:rPr>
          <w:rFonts w:hint="eastAsia"/>
        </w:rPr>
        <w:t xml:space="preserve">nanoresonator，这改变了“二维材料只是被动贴片”的理解。随后，TMD</w:t>
      </w:r>
      <w:r>
        <w:t xml:space="preserve"> </w:t>
      </w:r>
      <w:r>
        <w:rPr>
          <w:rFonts w:hint="eastAsia"/>
        </w:rPr>
        <w:t xml:space="preserve">被图案化成</w:t>
      </w:r>
      <w:r>
        <w:t xml:space="preserve"> nanoresonator </w:t>
      </w:r>
      <w:r>
        <w:rPr>
          <w:rFonts w:hint="eastAsia"/>
        </w:rPr>
        <w:t xml:space="preserve">或</w:t>
      </w:r>
      <w:r>
        <w:t xml:space="preserve"> </w:t>
      </w:r>
      <w:r>
        <w:rPr>
          <w:rFonts w:hint="eastAsia"/>
        </w:rPr>
        <w:t xml:space="preserve">metasurface，用</w:t>
      </w:r>
      <w:r>
        <w:t xml:space="preserve"> ED、MD、MQ </w:t>
      </w:r>
      <w:r>
        <w:rPr>
          <w:rFonts w:hint="eastAsia"/>
        </w:rPr>
        <w:t xml:space="preserve">等模式调控</w:t>
      </w:r>
      <w:r>
        <w:t xml:space="preserve"> SHG/THG </w:t>
      </w:r>
      <w:r>
        <w:rPr>
          <w:rFonts w:hint="eastAsia"/>
        </w:rPr>
        <w:t xml:space="preserve">的方向和效率。Nauman</w:t>
      </w:r>
      <w:r>
        <w:t xml:space="preserve"> </w:t>
      </w:r>
      <w:r>
        <w:rPr>
          <w:rFonts w:hint="eastAsia"/>
        </w:rPr>
        <w:t xml:space="preserve">等的</w:t>
      </w:r>
      <w:r>
        <w:t xml:space="preserve"> MoS2 metasurface </w:t>
      </w:r>
      <w:r>
        <w:rPr>
          <w:rFonts w:hint="eastAsia"/>
        </w:rPr>
        <w:t xml:space="preserve">工作表明，TMD</w:t>
      </w:r>
      <w:r>
        <w:t xml:space="preserve"> </w:t>
      </w:r>
      <w:r>
        <w:rPr>
          <w:rFonts w:hint="eastAsia"/>
        </w:rPr>
        <w:t xml:space="preserve">本身可以同时承担高折射率光学结构和非线性源的角色。</w:t>
      </w:r>
    </w:p>
    <w:bookmarkEnd w:id="13"/>
    <w:bookmarkStart w:id="14" w:name="r-mos2非中心对称体相与谐振结构的结合"/>
    <w:p>
      <w:pPr>
        <w:pStyle w:val="Heading3"/>
      </w:pPr>
      <w:r>
        <w:t xml:space="preserve">3.3 </w:t>
      </w:r>
      <w:r>
        <w:rPr>
          <w:rFonts w:hint="eastAsia"/>
        </w:rPr>
        <w:t xml:space="preserve">3R-MoS2：非中心对称体相与谐振结构的结合</w:t>
      </w:r>
    </w:p>
    <w:p>
      <w:pPr>
        <w:pStyle w:val="FirstParagraph"/>
      </w:pPr>
      <w:r>
        <w:t xml:space="preserve">3R-MoS2 </w:t>
      </w:r>
      <w:r>
        <w:rPr>
          <w:rFonts w:hint="eastAsia"/>
        </w:rPr>
        <w:t xml:space="preserve">是近两年最适合作为课程论文主线的平台。其关键优势有三点。第一，3R</w:t>
      </w:r>
      <w:r>
        <w:t xml:space="preserve"> </w:t>
      </w:r>
      <w:r>
        <w:rPr>
          <w:rFonts w:hint="eastAsia"/>
        </w:rPr>
        <w:t xml:space="preserve">堆垛在多层和块体中仍然缺少反演对称性，体相</w:t>
      </w:r>
      <w:r>
        <w:t xml:space="preserve"> </w:t>
      </w:r>
      <w:r>
        <w:rPr>
          <w:rStyle w:val="VerbatimChar"/>
        </w:rPr>
        <w:t xml:space="preserve">chi^(2)</w:t>
      </w:r>
      <w:r>
        <w:t xml:space="preserve"> </w:t>
      </w:r>
      <w:r>
        <w:rPr>
          <w:rFonts w:hint="eastAsia"/>
        </w:rPr>
        <w:t xml:space="preserve">不会像</w:t>
      </w:r>
      <w:r>
        <w:t xml:space="preserve"> 2H </w:t>
      </w:r>
      <w:r>
        <w:rPr>
          <w:rFonts w:hint="eastAsia"/>
        </w:rPr>
        <w:t xml:space="preserve">偶数层那样相互抵消。第二，MoS2</w:t>
      </w:r>
      <w:r>
        <w:t xml:space="preserve"> </w:t>
      </w:r>
      <w:r>
        <w:rPr>
          <w:rFonts w:hint="eastAsia"/>
        </w:rPr>
        <w:t xml:space="preserve">在近红外具有较高折射率，可以形成</w:t>
      </w:r>
      <w:r>
        <w:t xml:space="preserve"> Mie/anapole/qBIC </w:t>
      </w:r>
      <w:r>
        <w:rPr>
          <w:rFonts w:hint="eastAsia"/>
        </w:rPr>
        <w:t xml:space="preserve">模式。第三，范德华材料可被制备成超薄纳米结构，为集成非线性光源提供可能。</w:t>
      </w:r>
    </w:p>
    <w:p>
      <w:pPr>
        <w:pStyle w:val="BodyText"/>
      </w:pPr>
      <w:r>
        <w:t xml:space="preserve">Zograf </w:t>
      </w:r>
      <w:r>
        <w:rPr>
          <w:rFonts w:hint="eastAsia"/>
        </w:rPr>
        <w:t xml:space="preserve">等</w:t>
      </w:r>
      <w:r>
        <w:t xml:space="preserve"> 2024 </w:t>
      </w:r>
      <w:r>
        <w:rPr>
          <w:rFonts w:hint="eastAsia"/>
        </w:rPr>
        <w:t xml:space="preserve">年的</w:t>
      </w:r>
      <w:r>
        <w:t xml:space="preserve"> 3R-MoS2 nanodisk </w:t>
      </w:r>
      <w:r>
        <w:rPr>
          <w:rFonts w:hint="eastAsia"/>
        </w:rPr>
        <w:t xml:space="preserve">工作说明，anapole</w:t>
      </w:r>
      <w:r>
        <w:t xml:space="preserve"> </w:t>
      </w:r>
      <w:r>
        <w:rPr>
          <w:rFonts w:hint="eastAsia"/>
        </w:rPr>
        <w:t xml:space="preserve">共振可以在远场散射较弱的同时增强内部场，从而提高</w:t>
      </w:r>
      <w:r>
        <w:t xml:space="preserve"> SHG。2025 </w:t>
      </w:r>
      <w:r>
        <w:rPr>
          <w:rFonts w:hint="eastAsia"/>
        </w:rPr>
        <w:t xml:space="preserve">年</w:t>
      </w:r>
      <w:r>
        <w:t xml:space="preserve"> Communications Physics </w:t>
      </w:r>
      <w:r>
        <w:rPr>
          <w:rFonts w:hint="eastAsia"/>
        </w:rPr>
        <w:t xml:space="preserve">的</w:t>
      </w:r>
      <w:r>
        <w:t xml:space="preserve"> ultrathin 3R-MoS2 metasurface </w:t>
      </w:r>
      <w:r>
        <w:rPr>
          <w:rFonts w:hint="eastAsia"/>
        </w:rPr>
        <w:t xml:space="preserve">则进一步把厚度降至约</w:t>
      </w:r>
      <w:r>
        <w:t xml:space="preserve"> 20-25 </w:t>
      </w:r>
      <w:r>
        <w:rPr>
          <w:rFonts w:hint="eastAsia"/>
        </w:rPr>
        <w:t xml:space="preserve">nm，通过三角孔阵列形成</w:t>
      </w:r>
      <w:r>
        <w:t xml:space="preserve"> qBIC </w:t>
      </w:r>
      <w:r>
        <w:rPr>
          <w:rFonts w:hint="eastAsia"/>
        </w:rPr>
        <w:t xml:space="preserve">模式。本文的</w:t>
      </w:r>
      <w:r>
        <w:t xml:space="preserve"> COMSOL </w:t>
      </w:r>
      <w:r>
        <w:rPr>
          <w:rFonts w:hint="eastAsia"/>
        </w:rPr>
        <w:t xml:space="preserve">模型参考这一结构参数进行</w:t>
      </w:r>
      <w:r>
        <w:t xml:space="preserve"> qBIC-inspired </w:t>
      </w:r>
      <w:r>
        <w:rPr>
          <w:rFonts w:hint="eastAsia"/>
        </w:rPr>
        <w:t xml:space="preserve">简化分析。</w:t>
      </w:r>
    </w:p>
    <w:bookmarkEnd w:id="14"/>
    <w:bookmarkStart w:id="15" w:name="ws2mos2-界面-shg-与激子共振"/>
    <w:p>
      <w:pPr>
        <w:pStyle w:val="Heading3"/>
      </w:pPr>
      <w:r>
        <w:t xml:space="preserve">3.4 WS2/MoS2 </w:t>
      </w:r>
      <w:r>
        <w:rPr>
          <w:rFonts w:hint="eastAsia"/>
        </w:rPr>
        <w:t xml:space="preserve">界面</w:t>
      </w:r>
      <w:r>
        <w:t xml:space="preserve"> SHG </w:t>
      </w:r>
      <w:r>
        <w:rPr>
          <w:rFonts w:hint="eastAsia"/>
        </w:rPr>
        <w:t xml:space="preserve">与激子共振</w:t>
      </w:r>
    </w:p>
    <w:p>
      <w:pPr>
        <w:pStyle w:val="FirstParagraph"/>
      </w:pPr>
      <w:r>
        <w:t xml:space="preserve">WS2/MoS2 hetero-bilayer nanoantenna </w:t>
      </w:r>
      <w:r>
        <w:rPr>
          <w:rFonts w:hint="eastAsia"/>
        </w:rPr>
        <w:t xml:space="preserve">是本文的对照案例。它与</w:t>
      </w:r>
      <w:r>
        <w:t xml:space="preserve"> 3R-MoS2 </w:t>
      </w:r>
      <w:r>
        <w:rPr>
          <w:rFonts w:hint="eastAsia"/>
        </w:rPr>
        <w:t xml:space="preserve">的增强机制不同：3R-MoS2</w:t>
      </w:r>
      <w:r>
        <w:t xml:space="preserve"> </w:t>
      </w:r>
      <w:r>
        <w:rPr>
          <w:rFonts w:hint="eastAsia"/>
        </w:rPr>
        <w:t xml:space="preserve">主要利用体相非中心对称和</w:t>
      </w:r>
      <w:r>
        <w:t xml:space="preserve"> qBIC/anapole </w:t>
      </w:r>
      <w:r>
        <w:rPr>
          <w:rFonts w:hint="eastAsia"/>
        </w:rPr>
        <w:t xml:space="preserve">场增强，而</w:t>
      </w:r>
      <w:r>
        <w:t xml:space="preserve"> WS2/MoS2 </w:t>
      </w:r>
      <w:r>
        <w:rPr>
          <w:rFonts w:hint="eastAsia"/>
        </w:rPr>
        <w:t xml:space="preserve">异质双层强调界面破缺对称性、界面处局域场以及激子共振。若</w:t>
      </w:r>
      <w:r>
        <w:t xml:space="preserve"> SHG </w:t>
      </w:r>
      <w:r>
        <w:rPr>
          <w:rFonts w:hint="eastAsia"/>
        </w:rPr>
        <w:t xml:space="preserve">主要来自界面，则体积分型代理量并不充分，应该关注界面面上的</w:t>
      </w:r>
      <w:r>
        <w:t xml:space="preserve"> </w:t>
      </w:r>
      <w:r>
        <w:rPr>
          <w:rStyle w:val="VerbatimChar"/>
        </w:rPr>
        <w:t xml:space="preserve">|E|^4</w:t>
      </w:r>
      <w:r>
        <w:t xml:space="preserve"> </w:t>
      </w:r>
      <w:r>
        <w:rPr>
          <w:rFonts w:hint="eastAsia"/>
        </w:rPr>
        <w:t xml:space="preserve">或界面源项。这一对照有助于说明“材料非线性来源”本身也是可设计自由度。</w:t>
      </w:r>
    </w:p>
    <w:bookmarkEnd w:id="15"/>
    <w:bookmarkEnd w:id="16"/>
    <w:bookmarkStart w:id="17" w:name="物理机制mieanapoleqbic-与最优-q-因子"/>
    <w:p>
      <w:pPr>
        <w:pStyle w:val="Heading2"/>
      </w:pPr>
      <w:r>
        <w:t xml:space="preserve">4. </w:t>
      </w:r>
      <w:r>
        <w:rPr>
          <w:rFonts w:hint="eastAsia"/>
        </w:rPr>
        <w:t xml:space="preserve">物理机制：Mie、anapole、qBIC</w:t>
      </w:r>
      <w:r>
        <w:t xml:space="preserve"> </w:t>
      </w:r>
      <w:r>
        <w:rPr>
          <w:rFonts w:hint="eastAsia"/>
        </w:rPr>
        <w:t xml:space="preserve">与最优</w:t>
      </w:r>
      <w:r>
        <w:t xml:space="preserve"> Q </w:t>
      </w:r>
      <w:r>
        <w:rPr>
          <w:rFonts w:hint="eastAsia"/>
        </w:rPr>
        <w:t xml:space="preserve">因子</w:t>
      </w:r>
    </w:p>
    <w:p>
      <w:pPr>
        <w:pStyle w:val="FirstParagraph"/>
      </w:pPr>
      <w:r>
        <w:t xml:space="preserve">Mie </w:t>
      </w:r>
      <w:r>
        <w:rPr>
          <w:rFonts w:hint="eastAsia"/>
        </w:rPr>
        <w:t xml:space="preserve">共振来自高折射率纳米结构中电偶极、磁偶极和高阶多极模式。它的优点是模式体积较小、局域场增强明显。Anapole</w:t>
      </w:r>
      <w:r>
        <w:t xml:space="preserve"> </w:t>
      </w:r>
      <w:r>
        <w:rPr>
          <w:rFonts w:hint="eastAsia"/>
        </w:rPr>
        <w:t xml:space="preserve">模式可以理解为电偶极和环形偶极远场相消的一种非辐射或弱辐射模式；它的远场散射可能出现谷值，但结构内部场很强。因此，在</w:t>
      </w:r>
      <w:r>
        <w:t xml:space="preserve"> SHG </w:t>
      </w:r>
      <w:r>
        <w:rPr>
          <w:rFonts w:hint="eastAsia"/>
        </w:rPr>
        <w:t xml:space="preserve">中，anapole</w:t>
      </w:r>
      <w:r>
        <w:t xml:space="preserve"> </w:t>
      </w:r>
      <w:r>
        <w:rPr>
          <w:rFonts w:hint="eastAsia"/>
        </w:rPr>
        <w:t xml:space="preserve">的意义不是简单提高远场散射，而是提高材料内部的基频场。</w:t>
      </w:r>
    </w:p>
    <w:p>
      <w:pPr>
        <w:pStyle w:val="BodyText"/>
      </w:pPr>
      <w:r>
        <w:t xml:space="preserve">qBIC </w:t>
      </w:r>
      <w:r>
        <w:rPr>
          <w:rFonts w:hint="eastAsia"/>
        </w:rPr>
        <w:t xml:space="preserve">则来自连续谱束缚态在有限结构扰动下的泄露版本。理想</w:t>
      </w:r>
      <w:r>
        <w:t xml:space="preserve"> BIC </w:t>
      </w:r>
      <w:r>
        <w:rPr>
          <w:rFonts w:hint="eastAsia"/>
        </w:rPr>
        <w:t xml:space="preserve">不向外辐射，Q</w:t>
      </w:r>
      <w:r>
        <w:t xml:space="preserve"> </w:t>
      </w:r>
      <w:r>
        <w:rPr>
          <w:rFonts w:hint="eastAsia"/>
        </w:rPr>
        <w:t xml:space="preserve">因子趋于无穷，但也难以从外部激发和提取能量。实际</w:t>
      </w:r>
      <w:r>
        <w:t xml:space="preserve"> qBIC </w:t>
      </w:r>
      <w:r>
        <w:rPr>
          <w:rFonts w:hint="eastAsia"/>
        </w:rPr>
        <w:t xml:space="preserve">通过破缺对称性或有限尺寸使模式弱耦合到远场，从而兼具高储能和可激发性。对于</w:t>
      </w:r>
      <w:r>
        <w:t xml:space="preserve"> </w:t>
      </w:r>
      <w:r>
        <w:rPr>
          <w:rFonts w:hint="eastAsia"/>
        </w:rPr>
        <w:t xml:space="preserve">SHG，这种性质很有吸引力：基频处高</w:t>
      </w:r>
      <w:r>
        <w:t xml:space="preserve"> Q </w:t>
      </w:r>
      <w:r>
        <w:rPr>
          <w:rFonts w:hint="eastAsia"/>
        </w:rPr>
        <w:t xml:space="preserve">可以增强场，二倍频处还需要适当辐射通道把信号带到远场。</w:t>
      </w:r>
    </w:p>
    <w:p>
      <w:pPr>
        <w:pStyle w:val="BodyText"/>
      </w:pPr>
      <w:r>
        <w:rPr>
          <w:rFonts w:hint="eastAsia"/>
        </w:rPr>
        <w:t xml:space="preserve">因此，最大</w:t>
      </w:r>
      <w:r>
        <w:t xml:space="preserve"> Q </w:t>
      </w:r>
      <w:r>
        <w:rPr>
          <w:rFonts w:hint="eastAsia"/>
        </w:rPr>
        <w:t xml:space="preserve">不等于最大可用</w:t>
      </w:r>
      <w:r>
        <w:t xml:space="preserve"> </w:t>
      </w:r>
      <w:r>
        <w:rPr>
          <w:rFonts w:hint="eastAsia"/>
        </w:rPr>
        <w:t xml:space="preserve">SHG。若</w:t>
      </w:r>
      <w:r>
        <w:t xml:space="preserve"> Q </w:t>
      </w:r>
      <w:r>
        <w:rPr>
          <w:rFonts w:hint="eastAsia"/>
        </w:rPr>
        <w:t xml:space="preserve">过高，模式带宽变窄，对入射波长、角度、温度、应变和加工误差极其敏感；同时外耦合不足会使泵浦难以进入模式，也会影响二倍频出射。若</w:t>
      </w:r>
      <w:r>
        <w:t xml:space="preserve"> Q </w:t>
      </w:r>
      <w:r>
        <w:rPr>
          <w:rFonts w:hint="eastAsia"/>
        </w:rPr>
        <w:t xml:space="preserve">过低，局域场增强不足。最优设计应在以下因素间折中：</w:t>
      </w:r>
    </w:p>
    <w:p>
      <w:pPr>
        <w:pStyle w:val="Compact"/>
        <w:numPr>
          <w:ilvl w:val="0"/>
          <w:numId w:val="1001"/>
        </w:numPr>
      </w:pPr>
      <w:r>
        <w:rPr>
          <w:rFonts w:hint="eastAsia"/>
        </w:rPr>
        <w:t xml:space="preserve">材料</w:t>
      </w:r>
      <w:r>
        <w:t xml:space="preserve"> </w:t>
      </w:r>
      <w:r>
        <w:rPr>
          <w:rStyle w:val="VerbatimChar"/>
        </w:rPr>
        <w:t xml:space="preserve">chi^(2)</w:t>
      </w:r>
      <w:r>
        <w:t xml:space="preserve"> </w:t>
      </w:r>
      <w:r>
        <w:rPr>
          <w:rFonts w:hint="eastAsia"/>
        </w:rPr>
        <w:t xml:space="preserve">或界面</w:t>
      </w:r>
      <w:r>
        <w:t xml:space="preserve"> </w:t>
      </w:r>
      <w:r>
        <w:rPr>
          <w:rStyle w:val="VerbatimChar"/>
        </w:rPr>
        <w:t xml:space="preserve">chi_s^(2)</w:t>
      </w:r>
      <w:r>
        <w:rPr>
          <w:rFonts w:hint="eastAsia"/>
        </w:rPr>
        <w:t xml:space="preserve">；</w:t>
      </w:r>
    </w:p>
    <w:p>
      <w:pPr>
        <w:pStyle w:val="Compact"/>
        <w:numPr>
          <w:ilvl w:val="0"/>
          <w:numId w:val="1001"/>
        </w:numPr>
      </w:pPr>
      <w:r>
        <w:rPr>
          <w:rFonts w:hint="eastAsia"/>
        </w:rPr>
        <w:t xml:space="preserve">基频局域场增强；</w:t>
      </w:r>
    </w:p>
    <w:p>
      <w:pPr>
        <w:pStyle w:val="Compact"/>
        <w:numPr>
          <w:ilvl w:val="0"/>
          <w:numId w:val="1001"/>
        </w:numPr>
      </w:pPr>
      <w:r>
        <w:rPr>
          <w:rFonts w:hint="eastAsia"/>
        </w:rPr>
        <w:t xml:space="preserve">二倍频辐射出射效率；</w:t>
      </w:r>
    </w:p>
    <w:p>
      <w:pPr>
        <w:pStyle w:val="Compact"/>
        <w:numPr>
          <w:ilvl w:val="0"/>
          <w:numId w:val="1001"/>
        </w:numPr>
      </w:pPr>
      <w:r>
        <w:rPr>
          <w:rFonts w:hint="eastAsia"/>
        </w:rPr>
        <w:t xml:space="preserve">吸收损耗；</w:t>
      </w:r>
    </w:p>
    <w:p>
      <w:pPr>
        <w:pStyle w:val="Compact"/>
        <w:numPr>
          <w:ilvl w:val="0"/>
          <w:numId w:val="1001"/>
        </w:numPr>
      </w:pPr>
      <w:r>
        <w:rPr>
          <w:rFonts w:hint="eastAsia"/>
        </w:rPr>
        <w:t xml:space="preserve">带宽；</w:t>
      </w:r>
    </w:p>
    <w:p>
      <w:pPr>
        <w:pStyle w:val="Compact"/>
        <w:numPr>
          <w:ilvl w:val="0"/>
          <w:numId w:val="1001"/>
        </w:numPr>
      </w:pPr>
      <w:r>
        <w:rPr>
          <w:rFonts w:hint="eastAsia"/>
        </w:rPr>
        <w:t xml:space="preserve">加工容差；</w:t>
      </w:r>
    </w:p>
    <w:p>
      <w:pPr>
        <w:pStyle w:val="Compact"/>
        <w:numPr>
          <w:ilvl w:val="0"/>
          <w:numId w:val="1001"/>
        </w:numPr>
      </w:pPr>
      <w:r>
        <w:rPr>
          <w:rFonts w:hint="eastAsia"/>
        </w:rPr>
        <w:t xml:space="preserve">与激子或材料色散峰的匹配。</w:t>
      </w:r>
    </w:p>
    <w:bookmarkEnd w:id="17"/>
    <w:bookmarkStart w:id="40" w:name="comsol-简化数值分析"/>
    <w:p>
      <w:pPr>
        <w:pStyle w:val="Heading2"/>
      </w:pPr>
      <w:r>
        <w:t xml:space="preserve">5. COMSOL </w:t>
      </w:r>
      <w:r>
        <w:rPr>
          <w:rFonts w:hint="eastAsia"/>
        </w:rPr>
        <w:t xml:space="preserve">简化数值分析</w:t>
      </w:r>
    </w:p>
    <w:bookmarkStart w:id="18" w:name="模型与方法"/>
    <w:p>
      <w:pPr>
        <w:pStyle w:val="Heading3"/>
      </w:pPr>
      <w:r>
        <w:t xml:space="preserve">5.1 </w:t>
      </w:r>
      <w:r>
        <w:rPr>
          <w:rFonts w:hint="eastAsia"/>
        </w:rPr>
        <w:t xml:space="preserve">模型与方法</w:t>
      </w:r>
    </w:p>
    <w:p>
      <w:pPr>
        <w:pStyle w:val="FirstParagraph"/>
      </w:pPr>
      <w:r>
        <w:rPr>
          <w:rFonts w:hint="eastAsia"/>
        </w:rPr>
        <w:t xml:space="preserve">本文使用</w:t>
      </w:r>
      <w:r>
        <w:t xml:space="preserve"> Python</w:t>
      </w:r>
      <w:r>
        <w:t xml:space="preserve"> </w:t>
      </w:r>
      <w:r>
        <w:rPr>
          <w:rStyle w:val="VerbatimChar"/>
        </w:rPr>
        <w:t xml:space="preserve">mph</w:t>
      </w:r>
      <w:r>
        <w:t xml:space="preserve"> </w:t>
      </w:r>
      <w:r>
        <w:rPr>
          <w:rFonts w:hint="eastAsia"/>
        </w:rPr>
        <w:t xml:space="preserve">包直接脚本化控制</w:t>
      </w:r>
      <w:r>
        <w:t xml:space="preserve"> COMSOL </w:t>
      </w:r>
      <w:r>
        <w:rPr>
          <w:rFonts w:hint="eastAsia"/>
        </w:rPr>
        <w:t xml:space="preserve">6.3，未使用</w:t>
      </w:r>
      <w:r>
        <w:t xml:space="preserve"> COMSOL </w:t>
      </w:r>
      <w:r>
        <w:rPr>
          <w:rFonts w:hint="eastAsia"/>
        </w:rPr>
        <w:t xml:space="preserve">GUI。模型输出均由脚本生成。主模型为</w:t>
      </w:r>
      <w:r>
        <w:t xml:space="preserve"> qBIC-inspired 3R-MoS2 </w:t>
      </w:r>
      <w:r>
        <w:rPr>
          <w:rFonts w:hint="eastAsia"/>
        </w:rPr>
        <w:t xml:space="preserve">三角孔单胞，几何参数如下：</w:t>
      </w:r>
    </w:p>
    <w:p>
      <w:pPr>
        <w:pStyle w:val="Compact"/>
        <w:numPr>
          <w:ilvl w:val="0"/>
          <w:numId w:val="1002"/>
        </w:numPr>
      </w:pPr>
      <w:r>
        <w:rPr>
          <w:rFonts w:hint="eastAsia"/>
        </w:rPr>
        <w:t xml:space="preserve">周期：500</w:t>
      </w:r>
      <w:r>
        <w:t xml:space="preserve"> </w:t>
      </w:r>
      <w:r>
        <w:rPr>
          <w:rFonts w:hint="eastAsia"/>
        </w:rPr>
        <w:t xml:space="preserve">nm；</w:t>
      </w:r>
    </w:p>
    <w:p>
      <w:pPr>
        <w:pStyle w:val="Compact"/>
        <w:numPr>
          <w:ilvl w:val="0"/>
          <w:numId w:val="1002"/>
        </w:numPr>
      </w:pPr>
      <w:r>
        <w:t xml:space="preserve">3R-MoS2 </w:t>
      </w:r>
      <w:r>
        <w:rPr>
          <w:rFonts w:hint="eastAsia"/>
        </w:rPr>
        <w:t xml:space="preserve">薄膜厚度：25</w:t>
      </w:r>
      <w:r>
        <w:t xml:space="preserve"> </w:t>
      </w:r>
      <w:r>
        <w:rPr>
          <w:rFonts w:hint="eastAsia"/>
        </w:rPr>
        <w:t xml:space="preserve">nm；</w:t>
      </w:r>
    </w:p>
    <w:p>
      <w:pPr>
        <w:pStyle w:val="Compact"/>
        <w:numPr>
          <w:ilvl w:val="0"/>
          <w:numId w:val="1002"/>
        </w:numPr>
      </w:pPr>
      <w:r>
        <w:rPr>
          <w:rFonts w:hint="eastAsia"/>
        </w:rPr>
        <w:t xml:space="preserve">三角孔边长：374</w:t>
      </w:r>
      <w:r>
        <w:t xml:space="preserve"> </w:t>
      </w:r>
      <w:r>
        <w:rPr>
          <w:rFonts w:hint="eastAsia"/>
        </w:rPr>
        <w:t xml:space="preserve">nm；</w:t>
      </w:r>
    </w:p>
    <w:p>
      <w:pPr>
        <w:pStyle w:val="Compact"/>
        <w:numPr>
          <w:ilvl w:val="0"/>
          <w:numId w:val="1002"/>
        </w:numPr>
      </w:pPr>
      <w:r>
        <w:rPr>
          <w:rFonts w:hint="eastAsia"/>
        </w:rPr>
        <w:t xml:space="preserve">上方为空气层；</w:t>
      </w:r>
    </w:p>
    <w:p>
      <w:pPr>
        <w:pStyle w:val="Compact"/>
        <w:numPr>
          <w:ilvl w:val="0"/>
          <w:numId w:val="1002"/>
        </w:numPr>
      </w:pPr>
      <w:r>
        <w:rPr>
          <w:rFonts w:hint="eastAsia"/>
        </w:rPr>
        <w:t xml:space="preserve">下方为</w:t>
      </w:r>
      <w:r>
        <w:t xml:space="preserve"> SiO2 </w:t>
      </w:r>
      <w:r>
        <w:rPr>
          <w:rFonts w:hint="eastAsia"/>
        </w:rPr>
        <w:t xml:space="preserve">基底；</w:t>
      </w:r>
    </w:p>
    <w:p>
      <w:pPr>
        <w:pStyle w:val="Compact"/>
        <w:numPr>
          <w:ilvl w:val="0"/>
          <w:numId w:val="1002"/>
        </w:numPr>
      </w:pPr>
      <w:r>
        <w:rPr>
          <w:rFonts w:hint="eastAsia"/>
        </w:rPr>
        <w:t xml:space="preserve">横向边界为</w:t>
      </w:r>
      <w:r>
        <w:t xml:space="preserve"> Floquet </w:t>
      </w:r>
      <w:r>
        <w:rPr>
          <w:rFonts w:hint="eastAsia"/>
        </w:rPr>
        <w:t xml:space="preserve">周期边界；</w:t>
      </w:r>
    </w:p>
    <w:p>
      <w:pPr>
        <w:pStyle w:val="Compact"/>
        <w:numPr>
          <w:ilvl w:val="0"/>
          <w:numId w:val="1002"/>
        </w:numPr>
      </w:pPr>
      <w:r>
        <w:rPr>
          <w:rFonts w:hint="eastAsia"/>
        </w:rPr>
        <w:t xml:space="preserve">上下边界使用周期端口；</w:t>
      </w:r>
    </w:p>
    <w:p>
      <w:pPr>
        <w:pStyle w:val="Compact"/>
        <w:numPr>
          <w:ilvl w:val="0"/>
          <w:numId w:val="1002"/>
        </w:numPr>
      </w:pPr>
      <w:r>
        <w:rPr>
          <w:rFonts w:hint="eastAsia"/>
        </w:rPr>
        <w:t xml:space="preserve">扫描波长范围为</w:t>
      </w:r>
      <w:r>
        <w:t xml:space="preserve"> 780-900 nm。</w:t>
      </w:r>
    </w:p>
    <w:p>
      <w:pPr>
        <w:pStyle w:val="FirstParagraph"/>
      </w:pPr>
      <w:r>
        <w:rPr>
          <w:rFonts w:hint="eastAsia"/>
        </w:rPr>
        <w:t xml:space="preserve">审计后模型对三角孔区域作了关键修正：MoS2</w:t>
      </w:r>
      <w:r>
        <w:t xml:space="preserve"> </w:t>
      </w:r>
      <w:r>
        <w:rPr>
          <w:rFonts w:hint="eastAsia"/>
        </w:rPr>
        <w:t xml:space="preserve">薄膜先减去三角孔，同时保留与孔同形状的三角空气填充域，并把该域与上方空气层共同赋予空气材料。COMSOL</w:t>
      </w:r>
      <w:r>
        <w:t xml:space="preserve"> </w:t>
      </w:r>
      <w:r>
        <w:rPr>
          <w:rFonts w:hint="eastAsia"/>
        </w:rPr>
        <w:t xml:space="preserve">默认的</w:t>
      </w:r>
      <w:r>
        <w:t xml:space="preserve"> </w:t>
      </w:r>
      <w:r>
        <w:rPr>
          <w:rStyle w:val="VerbatimChar"/>
        </w:rPr>
        <w:t xml:space="preserve">wee1</w:t>
      </w:r>
      <w:r>
        <w:t xml:space="preserve"> </w:t>
      </w:r>
      <w:r>
        <w:rPr>
          <w:rFonts w:hint="eastAsia"/>
        </w:rPr>
        <w:t xml:space="preserve">波方程保持为</w:t>
      </w:r>
      <w:r>
        <w:t xml:space="preserve"> material-controlled </w:t>
      </w:r>
      <w:r>
        <w:rPr>
          <w:rFonts w:hint="eastAsia"/>
        </w:rPr>
        <w:t xml:space="preserve">全域特征，不再额外叠加手动的</w:t>
      </w:r>
      <w:r>
        <w:t xml:space="preserve"> SiO2/MoS2 wave equation </w:t>
      </w:r>
      <w:r>
        <w:rPr>
          <w:rFonts w:hint="eastAsia"/>
        </w:rPr>
        <w:t xml:space="preserve">feature；空气、SiO2</w:t>
      </w:r>
      <w:r>
        <w:t xml:space="preserve"> </w:t>
      </w:r>
      <w:r>
        <w:rPr>
          <w:rFonts w:hint="eastAsia"/>
        </w:rPr>
        <w:t xml:space="preserve">和</w:t>
      </w:r>
      <w:r>
        <w:t xml:space="preserve"> MoS2 </w:t>
      </w:r>
      <w:r>
        <w:rPr>
          <w:rFonts w:hint="eastAsia"/>
        </w:rPr>
        <w:t xml:space="preserve">的介电常数由各自材料选择域控制。这样既避免了空气孔被错误地变成“求解域外边界”，也避免了多个波方程特征在同一材料域上重叠。材料参数采用简化、无色散的介电常数代理：空气</w:t>
      </w:r>
      <w:r>
        <w:t xml:space="preserve"> </w:t>
      </w:r>
      <w:r>
        <w:rPr>
          <w:rStyle w:val="VerbatimChar"/>
        </w:rPr>
        <w:t xml:space="preserve">epsilonr = 1</w:t>
      </w:r>
      <w:r>
        <w:rPr>
          <w:rFonts w:hint="eastAsia"/>
        </w:rPr>
        <w:t xml:space="preserve">，SiO2</w:t>
      </w:r>
      <w:r>
        <w:t xml:space="preserve"> </w:t>
      </w:r>
      <w:r>
        <w:rPr>
          <w:rStyle w:val="VerbatimChar"/>
        </w:rPr>
        <w:t xml:space="preserve">epsilonr = 2.1025</w:t>
      </w:r>
      <w:r>
        <w:rPr>
          <w:rFonts w:hint="eastAsia"/>
        </w:rPr>
        <w:t xml:space="preserve">，3R-MoS2</w:t>
      </w:r>
      <w:r>
        <w:t xml:space="preserve"> </w:t>
      </w:r>
      <w:r>
        <w:rPr>
          <w:rStyle w:val="VerbatimChar"/>
        </w:rPr>
        <w:t xml:space="preserve">epsilonr = 17.64</w:t>
      </w:r>
      <w:r>
        <w:rPr>
          <w:rFonts w:hint="eastAsia"/>
        </w:rPr>
        <w:t xml:space="preserve">。这些参数用于教学级趋势分析，不用于声称对实验结果的定量复现。</w:t>
      </w:r>
    </w:p>
    <w:p>
      <w:pPr>
        <w:pStyle w:val="BodyText"/>
      </w:pPr>
      <w:r>
        <w:rPr>
          <w:rFonts w:hint="eastAsia"/>
        </w:rPr>
        <w:t xml:space="preserve">为了避免把端口、尖角或全域数值极值误认为</w:t>
      </w:r>
      <w:r>
        <w:t xml:space="preserve"> SHG </w:t>
      </w:r>
      <w:r>
        <w:rPr>
          <w:rFonts w:hint="eastAsia"/>
        </w:rPr>
        <w:t xml:space="preserve">增强，本文不再使用全域最大</w:t>
      </w:r>
      <w:r>
        <w:t xml:space="preserve"> </w:t>
      </w:r>
      <w:r>
        <w:rPr>
          <w:rStyle w:val="VerbatimChar"/>
        </w:rPr>
        <w:t xml:space="preserve">|E|^4</w:t>
      </w:r>
      <w:r>
        <w:t xml:space="preserve"> </w:t>
      </w:r>
      <w:r>
        <w:rPr>
          <w:rFonts w:hint="eastAsia"/>
        </w:rPr>
        <w:t xml:space="preserve">作为主要指标，而是在</w:t>
      </w:r>
      <w:r>
        <w:t xml:space="preserve"> MoS2 </w:t>
      </w:r>
      <w:r>
        <w:rPr>
          <w:rFonts w:hint="eastAsia"/>
        </w:rPr>
        <w:t xml:space="preserve">域内定义两个线性场代理量：</w:t>
      </w:r>
    </w:p>
    <w:p>
      <w:pPr>
        <w:pStyle w:val="BodyText"/>
      </w:pPr>
      <m:oMathPara>
        <m:oMathParaPr>
          <m:jc m:val="center"/>
        </m:oMathParaPr>
        <m:oMath>
          <m:sSub>
            <m:e>
              <m:r>
                <m:t>F</m:t>
              </m:r>
            </m:e>
            <m:sub>
              <m:r>
                <m:t>2</m:t>
              </m:r>
            </m:sub>
          </m:sSub>
          <m:r>
            <m:rPr>
              <m:sty m:val="p"/>
            </m:rPr>
            <m:t>=</m:t>
          </m:r>
          <m:r>
            <m:rPr>
              <m:sty m:val="p"/>
            </m:rPr>
            <m:t>⟨</m:t>
          </m:r>
          <m:r>
            <m:rPr>
              <m:sty m:val="p"/>
            </m:rPr>
            <m:t>|</m:t>
          </m:r>
          <m:sSub>
            <m:e>
              <m:r>
                <m:t>E</m:t>
              </m:r>
            </m:e>
            <m:sub>
              <m:r>
                <m:t>ω</m:t>
              </m:r>
            </m:sub>
          </m:sSub>
          <m:r>
            <m:rPr>
              <m:sty m:val="p"/>
            </m:rPr>
            <m:t>/</m:t>
          </m:r>
          <m:sSub>
            <m:e>
              <m:r>
                <m:t>E</m:t>
              </m:r>
            </m:e>
            <m:sub>
              <m:r>
                <m:t>0</m:t>
              </m:r>
            </m:sub>
          </m:sSub>
          <m:sSup>
            <m:e>
              <m:r>
                <m:rPr>
                  <m:sty m:val="p"/>
                </m:rPr>
                <m:t>|</m:t>
              </m:r>
            </m:e>
            <m:sup>
              <m:r>
                <m:t>2</m:t>
              </m:r>
            </m:sup>
          </m:sSup>
          <m:sSub>
            <m:e>
              <m:r>
                <m:rPr>
                  <m:sty m:val="p"/>
                </m:rPr>
                <m:t>⟩</m:t>
              </m:r>
            </m:e>
            <m:sub>
              <m:r>
                <m:rPr>
                  <m:sty m:val="p"/>
                </m:rPr>
                <m:t>M</m:t>
              </m:r>
              <m:r>
                <m:rPr>
                  <m:sty m:val="p"/>
                </m:rPr>
                <m:t>o</m:t>
              </m:r>
              <m:sSub>
                <m:e>
                  <m:r>
                    <m:rPr>
                      <m:sty m:val="p"/>
                    </m:rPr>
                    <m:t>S</m:t>
                  </m:r>
                </m:e>
                <m:sub>
                  <m:r>
                    <m:rPr>
                      <m:sty m:val="p"/>
                    </m:rPr>
                    <m:t>2</m:t>
                  </m:r>
                </m:sub>
              </m:sSub>
            </m:sub>
          </m:sSub>
          <m:r>
            <m:rPr>
              <m:sty m:val="p"/>
            </m:rPr>
            <m:t>,</m:t>
          </m:r>
          <m:r>
            <m:t>  </m:t>
          </m:r>
          <m:sSub>
            <m:e>
              <m:r>
                <m:t>F</m:t>
              </m:r>
            </m:e>
            <m:sub>
              <m:r>
                <m:t>4</m:t>
              </m:r>
            </m:sub>
          </m:sSub>
          <m:r>
            <m:rPr>
              <m:sty m:val="p"/>
            </m:rPr>
            <m:t>=</m:t>
          </m:r>
          <m:r>
            <m:rPr>
              <m:sty m:val="p"/>
            </m:rPr>
            <m:t>⟨</m:t>
          </m:r>
          <m:r>
            <m:rPr>
              <m:sty m:val="p"/>
            </m:rPr>
            <m:t>|</m:t>
          </m:r>
          <m:sSub>
            <m:e>
              <m:r>
                <m:t>E</m:t>
              </m:r>
            </m:e>
            <m:sub>
              <m:r>
                <m:t>ω</m:t>
              </m:r>
            </m:sub>
          </m:sSub>
          <m:r>
            <m:rPr>
              <m:sty m:val="p"/>
            </m:rPr>
            <m:t>/</m:t>
          </m:r>
          <m:sSub>
            <m:e>
              <m:r>
                <m:t>E</m:t>
              </m:r>
            </m:e>
            <m:sub>
              <m:r>
                <m:t>0</m:t>
              </m:r>
            </m:sub>
          </m:sSub>
          <m:sSup>
            <m:e>
              <m:r>
                <m:rPr>
                  <m:sty m:val="p"/>
                </m:rPr>
                <m:t>|</m:t>
              </m:r>
            </m:e>
            <m:sup>
              <m:r>
                <m:t>4</m:t>
              </m:r>
            </m:sup>
          </m:sSup>
          <m:sSub>
            <m:e>
              <m:r>
                <m:rPr>
                  <m:sty m:val="p"/>
                </m:rPr>
                <m:t>⟩</m:t>
              </m:r>
            </m:e>
            <m:sub>
              <m:r>
                <m:rPr>
                  <m:sty m:val="p"/>
                </m:rPr>
                <m:t>M</m:t>
              </m:r>
              <m:r>
                <m:rPr>
                  <m:sty m:val="p"/>
                </m:rPr>
                <m:t>o</m:t>
              </m:r>
              <m:sSub>
                <m:e>
                  <m:r>
                    <m:rPr>
                      <m:sty m:val="p"/>
                    </m:rPr>
                    <m:t>S</m:t>
                  </m:r>
                </m:e>
                <m:sub>
                  <m:r>
                    <m:rPr>
                      <m:sty m:val="p"/>
                    </m:rPr>
                    <m:t>2</m:t>
                  </m:r>
                </m:sub>
              </m:sSub>
            </m:sub>
          </m:sSub>
          <m:r>
            <m:rPr>
              <m:sty m:val="p"/>
            </m:rPr>
            <m:t>.</m:t>
          </m:r>
        </m:oMath>
      </m:oMathPara>
    </w:p>
    <w:p>
      <w:pPr>
        <w:pStyle w:val="FirstParagraph"/>
      </w:pPr>
      <w:r>
        <w:rPr>
          <w:rFonts w:hint="eastAsia"/>
        </w:rPr>
        <w:t xml:space="preserve">其中</w:t>
      </w:r>
      <w:r>
        <w:t xml:space="preserve"> (F_4) </w:t>
      </w:r>
      <w:r>
        <w:rPr>
          <w:rFonts w:hint="eastAsia"/>
        </w:rPr>
        <w:t xml:space="preserve">只表示基频场对</w:t>
      </w:r>
      <w:r>
        <w:t xml:space="preserve"> SHG </w:t>
      </w:r>
      <w:r>
        <w:rPr>
          <w:rFonts w:hint="eastAsia"/>
        </w:rPr>
        <w:t xml:space="preserve">源强的趋势代理，不等同于真实二倍频转换效率。</w:t>
      </w:r>
    </w:p>
    <w:bookmarkEnd w:id="18"/>
    <w:bookmarkStart w:id="28" w:name="反射与透射谱"/>
    <w:p>
      <w:pPr>
        <w:pStyle w:val="Heading3"/>
      </w:pPr>
      <w:r>
        <w:t xml:space="preserve">5.2 </w:t>
      </w:r>
      <w:r>
        <w:rPr>
          <w:rFonts w:hint="eastAsia"/>
        </w:rPr>
        <w:t xml:space="preserve">反射与透射谱</w:t>
      </w:r>
    </w:p>
    <w:p>
      <w:pPr>
        <w:pStyle w:val="FirstParagraph"/>
      </w:pPr>
      <w:r>
        <w:rPr>
          <w:rFonts w:hint="eastAsia"/>
        </w:rPr>
        <w:t xml:space="preserve">图</w:t>
      </w:r>
      <w:r>
        <w:t xml:space="preserve"> 1 </w:t>
      </w:r>
      <w:r>
        <w:rPr>
          <w:rFonts w:hint="eastAsia"/>
        </w:rPr>
        <w:t xml:space="preserve">给出</w:t>
      </w:r>
      <w:r>
        <w:t xml:space="preserve"> 780-900 nm </w:t>
      </w:r>
      <w:r>
        <w:rPr>
          <w:rFonts w:hint="eastAsia"/>
        </w:rPr>
        <w:t xml:space="preserve">的粗略反射/透射谱。模型在</w:t>
      </w:r>
      <w:r>
        <w:t xml:space="preserve"> 800、840 </w:t>
      </w:r>
      <w:r>
        <w:rPr>
          <w:rFonts w:hint="eastAsia"/>
        </w:rPr>
        <w:t xml:space="preserve">和</w:t>
      </w:r>
      <w:r>
        <w:t xml:space="preserve"> 880 nm </w:t>
      </w:r>
      <w:r>
        <w:rPr>
          <w:rFonts w:hint="eastAsia"/>
        </w:rPr>
        <w:t xml:space="preserve">附近出现明显反射增强和透射压低，说明该简化几何存在多个窄带光学特征。由于模型为无吸收代理模型，计算中</w:t>
      </w:r>
      <w:r>
        <w:t xml:space="preserve"> (R+T) </w:t>
      </w:r>
      <w:r>
        <w:rPr>
          <w:rFonts w:hint="eastAsia"/>
        </w:rPr>
        <w:t xml:space="preserve">基本保持为</w:t>
      </w:r>
      <w:r>
        <w:t xml:space="preserve"> 1。</w:t>
      </w:r>
    </w:p>
    <w:p>
      <w:pPr>
        <w:pStyle w:val="CaptionedFigure"/>
      </w:pPr>
      <w:r>
        <w:drawing>
          <wp:inline>
            <wp:extent cx="5334000" cy="3556000"/>
            <wp:effectExtent b="0" l="0" r="0" t="0"/>
            <wp:docPr descr="图 1 qBIC-inspired 3R-MoS2 三角孔单胞的粗略反射/透射谱" title="" id="20" name="Picture"/>
            <a:graphic>
              <a:graphicData uri="http://schemas.openxmlformats.org/drawingml/2006/picture">
                <pic:pic>
                  <pic:nvPicPr>
                    <pic:cNvPr descr="outputs/comsol/qbic_spectrum_780_900nm.png" id="21" name="Picture"/>
                    <pic:cNvPicPr>
                      <a:picLocks noChangeArrowheads="1" noChangeAspect="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rFonts w:hint="eastAsia"/>
        </w:rPr>
        <w:t xml:space="preserve">图</w:t>
      </w:r>
      <w:r>
        <w:t xml:space="preserve"> 1 qBIC-inspired 3R-MoS2 </w:t>
      </w:r>
      <w:r>
        <w:rPr>
          <w:rFonts w:hint="eastAsia"/>
        </w:rPr>
        <w:t xml:space="preserve">三角孔单胞的粗略反射/透射谱</w:t>
      </w:r>
    </w:p>
    <w:p>
      <w:pPr>
        <w:pStyle w:val="BodyText"/>
      </w:pPr>
      <w:r>
        <w:rPr>
          <w:rFonts w:hint="eastAsia"/>
        </w:rPr>
        <w:t xml:space="preserve">进一步在</w:t>
      </w:r>
      <w:r>
        <w:t xml:space="preserve"> 810-850 nm </w:t>
      </w:r>
      <w:r>
        <w:rPr>
          <w:rFonts w:hint="eastAsia"/>
        </w:rPr>
        <w:t xml:space="preserve">进行</w:t>
      </w:r>
      <w:r>
        <w:t xml:space="preserve"> 1 nm </w:t>
      </w:r>
      <w:r>
        <w:rPr>
          <w:rFonts w:hint="eastAsia"/>
        </w:rPr>
        <w:t xml:space="preserve">步长细扫，得到图</w:t>
      </w:r>
      <w:r>
        <w:t xml:space="preserve"> </w:t>
      </w:r>
      <w:r>
        <w:rPr>
          <w:rFonts w:hint="eastAsia"/>
        </w:rPr>
        <w:t xml:space="preserve">2。采样结果显示，849</w:t>
      </w:r>
      <w:r>
        <w:t xml:space="preserve"> nm </w:t>
      </w:r>
      <w:r>
        <w:rPr>
          <w:rFonts w:hint="eastAsia"/>
        </w:rPr>
        <w:t xml:space="preserve">处反射率约为</w:t>
      </w:r>
      <w:r>
        <w:t xml:space="preserve"> </w:t>
      </w:r>
      <w:r>
        <w:rPr>
          <w:rFonts w:hint="eastAsia"/>
        </w:rPr>
        <w:t xml:space="preserve">0.997；按反射峰半高宽线性插值估算，(</w:t>
      </w:r>
      <w:r>
        <w:t xml:space="preserve"> </w:t>
      </w:r>
      <w:r>
        <w:rPr>
          <w:rFonts w:hint="eastAsia"/>
        </w:rPr>
        <w:t xml:space="preserve">)，(Q</w:t>
      </w:r>
      <w:r>
        <w:rPr>
          <w:rFonts w:hint="eastAsia"/>
        </w:rPr>
        <w:t xml:space="preserve">)。谱线中存在多个尖锐特征和数值敏感性，因此这里的</w:t>
      </w:r>
      <w:r>
        <w:t xml:space="preserve"> Q </w:t>
      </w:r>
      <w:r>
        <w:rPr>
          <w:rFonts w:hint="eastAsia"/>
        </w:rPr>
        <w:t xml:space="preserve">只能作为反射谱宽度代理量，不能写成对原文</w:t>
      </w:r>
      <w:r>
        <w:t xml:space="preserve"> qBIC </w:t>
      </w:r>
      <w:r>
        <w:rPr>
          <w:rFonts w:hint="eastAsia"/>
        </w:rPr>
        <w:t xml:space="preserve">高</w:t>
      </w:r>
      <w:r>
        <w:t xml:space="preserve"> Q </w:t>
      </w:r>
      <w:r>
        <w:rPr>
          <w:rFonts w:hint="eastAsia"/>
        </w:rPr>
        <w:t xml:space="preserve">模式的定量复现。</w:t>
      </w:r>
    </w:p>
    <w:p>
      <w:pPr>
        <w:pStyle w:val="CaptionedFigure"/>
      </w:pPr>
      <w:r>
        <w:drawing>
          <wp:inline>
            <wp:extent cx="5334000" cy="3500437"/>
            <wp:effectExtent b="0" l="0" r="0" t="0"/>
            <wp:docPr descr="图 2 细扫反射/透射谱与 MoS2 域内 F4 代理量" title="" id="23" name="Picture"/>
            <a:graphic>
              <a:graphicData uri="http://schemas.openxmlformats.org/drawingml/2006/picture">
                <pic:pic>
                  <pic:nvPicPr>
                    <pic:cNvPr descr="outputs/comsol/qbic_refined_810_850nm.png" id="24" name="Picture"/>
                    <pic:cNvPicPr>
                      <a:picLocks noChangeArrowheads="1" noChangeAspect="1"/>
                    </pic:cNvPicPr>
                  </pic:nvPicPr>
                  <pic:blipFill>
                    <a:blip r:embed="rId22"/>
                    <a:stretch>
                      <a:fillRect/>
                    </a:stretch>
                  </pic:blipFill>
                  <pic:spPr bwMode="auto">
                    <a:xfrm>
                      <a:off x="0" y="0"/>
                      <a:ext cx="5334000" cy="3500437"/>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细扫反射/透射谱与</w:t>
      </w:r>
      <w:r>
        <w:t xml:space="preserve"> MoS2 </w:t>
      </w:r>
      <w:r>
        <w:rPr>
          <w:rFonts w:hint="eastAsia"/>
        </w:rPr>
        <w:t xml:space="preserve">域内</w:t>
      </w:r>
      <w:r>
        <w:t xml:space="preserve"> F4 </w:t>
      </w:r>
      <w:r>
        <w:rPr>
          <w:rFonts w:hint="eastAsia"/>
        </w:rPr>
        <w:t xml:space="preserve">代理量</w:t>
      </w:r>
    </w:p>
    <w:p>
      <w:pPr>
        <w:pStyle w:val="BodyText"/>
      </w:pPr>
      <w:r>
        <w:rPr>
          <w:rFonts w:hint="eastAsia"/>
        </w:rPr>
        <w:t xml:space="preserve">图</w:t>
      </w:r>
      <w:r>
        <w:t xml:space="preserve"> 2 </w:t>
      </w:r>
      <w:r>
        <w:rPr>
          <w:rFonts w:hint="eastAsia"/>
        </w:rPr>
        <w:t xml:space="preserve">中同时绘制了</w:t>
      </w:r>
      <w:r>
        <w:t xml:space="preserve"> MoS2 </w:t>
      </w:r>
      <w:r>
        <w:rPr>
          <w:rFonts w:hint="eastAsia"/>
        </w:rPr>
        <w:t xml:space="preserve">域内的归一化</w:t>
      </w:r>
      <w:r>
        <w:t xml:space="preserve"> (F_4) </w:t>
      </w:r>
      <w:r>
        <w:rPr>
          <w:rFonts w:hint="eastAsia"/>
        </w:rPr>
        <w:t xml:space="preserve">代理量。它与反射峰并不完全同步：849</w:t>
      </w:r>
      <w:r>
        <w:t xml:space="preserve"> nm </w:t>
      </w:r>
      <w:r>
        <w:rPr>
          <w:rFonts w:hint="eastAsia"/>
        </w:rPr>
        <w:t xml:space="preserve">是本次细扫中的反射峰，而</w:t>
      </w:r>
      <w:r>
        <w:t xml:space="preserve"> MoS2 </w:t>
      </w:r>
      <w:r>
        <w:rPr>
          <w:rFonts w:hint="eastAsia"/>
        </w:rPr>
        <w:t xml:space="preserve">域内</w:t>
      </w:r>
      <w:r>
        <w:t xml:space="preserve"> (F_4) </w:t>
      </w:r>
      <w:r>
        <w:rPr>
          <w:rFonts w:hint="eastAsia"/>
        </w:rPr>
        <w:t xml:space="preserve">代理量峰值出现在</w:t>
      </w:r>
      <w:r>
        <w:t xml:space="preserve"> 843 </w:t>
      </w:r>
      <w:r>
        <w:rPr>
          <w:rFonts w:hint="eastAsia"/>
        </w:rPr>
        <w:t xml:space="preserve">nm。也就是说，“线性反射最强”不必然等于“材料域内非线性源代理最大”。这也是本文采用域内代理量而不是全域最大场的原因。</w:t>
      </w:r>
    </w:p>
    <w:p>
      <w:pPr>
        <w:pStyle w:val="BodyText"/>
      </w:pPr>
      <w:r>
        <w:rPr>
          <w:rFonts w:hint="eastAsia"/>
        </w:rPr>
        <w:t xml:space="preserve">为检查场增强是否出现在薄膜区域，图</w:t>
      </w:r>
      <w:r>
        <w:t xml:space="preserve"> 3 </w:t>
      </w:r>
      <w:r>
        <w:rPr>
          <w:rFonts w:hint="eastAsia"/>
        </w:rPr>
        <w:t xml:space="preserve">对比了三个采样点的薄膜中面近场：849</w:t>
      </w:r>
      <w:r>
        <w:t xml:space="preserve"> nm </w:t>
      </w:r>
      <w:r>
        <w:rPr>
          <w:rFonts w:hint="eastAsia"/>
        </w:rPr>
        <w:t xml:space="preserve">反射峰、843</w:t>
      </w:r>
      <w:r>
        <w:t xml:space="preserve"> nm (F_4) </w:t>
      </w:r>
      <w:r>
        <w:rPr>
          <w:rFonts w:hint="eastAsia"/>
        </w:rPr>
        <w:t xml:space="preserve">代理峰和</w:t>
      </w:r>
      <w:r>
        <w:t xml:space="preserve"> 811 nm </w:t>
      </w:r>
      <w:r>
        <w:rPr>
          <w:rFonts w:hint="eastAsia"/>
        </w:rPr>
        <w:t xml:space="preserve">低</w:t>
      </w:r>
      <w:r>
        <w:t xml:space="preserve"> (F_4) </w:t>
      </w:r>
      <w:r>
        <w:rPr>
          <w:rFonts w:hint="eastAsia"/>
        </w:rPr>
        <w:t xml:space="preserve">对照点。三幅图使用统一色标绘制</w:t>
      </w:r>
      <w:r>
        <w:t xml:space="preserve"> (</w:t>
      </w:r>
      <w:r>
        <w:rPr>
          <w:rFonts w:hint="eastAsia"/>
        </w:rPr>
        <w:t xml:space="preserve">_{10}(1+|E/E_0|^2))，三角轮廓标出了空气孔位置。该图的重点不是给出真实</w:t>
      </w:r>
      <w:r>
        <w:t xml:space="preserve"> SHG </w:t>
      </w:r>
      <w:r>
        <w:rPr>
          <w:rFonts w:hint="eastAsia"/>
        </w:rPr>
        <w:t xml:space="preserve">转换效率，而是说明</w:t>
      </w:r>
      <w:r>
        <w:t xml:space="preserve"> 843 nm </w:t>
      </w:r>
      <w:r>
        <w:rPr>
          <w:rFonts w:hint="eastAsia"/>
        </w:rPr>
        <w:t xml:space="preserve">的材料域内场代理峰比单纯反射峰更贴近非线性源强分析。</w:t>
      </w:r>
    </w:p>
    <w:p>
      <w:pPr>
        <w:pStyle w:val="CaptionedFigure"/>
      </w:pPr>
      <w:r>
        <w:drawing>
          <wp:inline>
            <wp:extent cx="5334000" cy="1485417"/>
            <wp:effectExtent b="0" l="0" r="0" t="0"/>
            <wp:docPr descr="图 3 反射峰、F4 代理峰和低 F4 对照点的统一色标近场比较" title="" id="26" name="Picture"/>
            <a:graphic>
              <a:graphicData uri="http://schemas.openxmlformats.org/drawingml/2006/picture">
                <pic:pic>
                  <pic:nvPicPr>
                    <pic:cNvPr descr="outputs/comsol/qbic_field_comparison.png" id="27" name="Picture"/>
                    <pic:cNvPicPr>
                      <a:picLocks noChangeArrowheads="1" noChangeAspect="1"/>
                    </pic:cNvPicPr>
                  </pic:nvPicPr>
                  <pic:blipFill>
                    <a:blip r:embed="rId25"/>
                    <a:stretch>
                      <a:fillRect/>
                    </a:stretch>
                  </pic:blipFill>
                  <pic:spPr bwMode="auto">
                    <a:xfrm>
                      <a:off x="0" y="0"/>
                      <a:ext cx="5334000" cy="1485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反射峰、F4</w:t>
      </w:r>
      <w:r>
        <w:t xml:space="preserve"> </w:t>
      </w:r>
      <w:r>
        <w:rPr>
          <w:rFonts w:hint="eastAsia"/>
        </w:rPr>
        <w:t xml:space="preserve">代理峰和低</w:t>
      </w:r>
      <w:r>
        <w:t xml:space="preserve"> F4 </w:t>
      </w:r>
      <w:r>
        <w:rPr>
          <w:rFonts w:hint="eastAsia"/>
        </w:rPr>
        <w:t xml:space="preserve">对照点的统一色标近场比较</w:t>
      </w:r>
    </w:p>
    <w:bookmarkEnd w:id="28"/>
    <w:bookmarkStart w:id="38" w:name="三角孔边长敏感性"/>
    <w:p>
      <w:pPr>
        <w:pStyle w:val="Heading3"/>
      </w:pPr>
      <w:r>
        <w:t xml:space="preserve">5.3 </w:t>
      </w:r>
      <w:r>
        <w:rPr>
          <w:rFonts w:hint="eastAsia"/>
        </w:rPr>
        <w:t xml:space="preserve">三角孔边长敏感性</w:t>
      </w:r>
    </w:p>
    <w:p>
      <w:pPr>
        <w:pStyle w:val="FirstParagraph"/>
      </w:pPr>
      <w:r>
        <w:rPr>
          <w:rFonts w:hint="eastAsia"/>
        </w:rPr>
        <w:t xml:space="preserve">为回应“结构参数不只是</w:t>
      </w:r>
      <w:r>
        <w:t xml:space="preserve"> Q </w:t>
      </w:r>
      <w:r>
        <w:rPr>
          <w:rFonts w:hint="eastAsia"/>
        </w:rPr>
        <w:t xml:space="preserve">越大越好”的问题，本文对三角孔边长进行了扩展敏感性扫描。边长取</w:t>
      </w:r>
      <w:r>
        <w:t xml:space="preserve"> 340、350、360、370、374、380、390 </w:t>
      </w:r>
      <w:r>
        <w:rPr>
          <w:rFonts w:hint="eastAsia"/>
        </w:rPr>
        <w:t xml:space="preserve">和</w:t>
      </w:r>
      <w:r>
        <w:t xml:space="preserve"> 400 </w:t>
      </w:r>
      <w:r>
        <w:rPr>
          <w:rFonts w:hint="eastAsia"/>
        </w:rPr>
        <w:t xml:space="preserve">nm，并在</w:t>
      </w:r>
      <w:r>
        <w:t xml:space="preserve"> 810-850 nm </w:t>
      </w:r>
      <w:r>
        <w:rPr>
          <w:rFonts w:hint="eastAsia"/>
        </w:rPr>
        <w:t xml:space="preserve">以</w:t>
      </w:r>
      <w:r>
        <w:t xml:space="preserve"> 2 nm </w:t>
      </w:r>
      <w:r>
        <w:rPr>
          <w:rFonts w:hint="eastAsia"/>
        </w:rPr>
        <w:t xml:space="preserve">步长采样，共得到</w:t>
      </w:r>
      <w:r>
        <w:t xml:space="preserve"> 168 </w:t>
      </w:r>
      <w:r>
        <w:rPr>
          <w:rFonts w:hint="eastAsia"/>
        </w:rPr>
        <w:t xml:space="preserve">个</w:t>
      </w:r>
      <w:r>
        <w:t xml:space="preserve"> </w:t>
      </w:r>
      <w:r>
        <w:rPr>
          <w:rStyle w:val="VerbatimChar"/>
          <w:rFonts w:hint="eastAsia"/>
        </w:rPr>
        <w:t xml:space="preserve">(边长,</w:t>
      </w:r>
      <w:r>
        <w:rPr>
          <w:rStyle w:val="VerbatimChar"/>
        </w:rPr>
        <w:t xml:space="preserve"> </w:t>
      </w:r>
      <w:r>
        <w:rPr>
          <w:rStyle w:val="VerbatimChar"/>
          <w:rFonts w:hint="eastAsia"/>
        </w:rPr>
        <w:t xml:space="preserve">波长)</w:t>
      </w:r>
      <w:r>
        <w:t xml:space="preserve"> </w:t>
      </w:r>
      <w:r>
        <w:rPr>
          <w:rFonts w:hint="eastAsia"/>
        </w:rPr>
        <w:t xml:space="preserve">点。扫描同时记录每个边长下的最佳反射点和最佳</w:t>
      </w:r>
      <w:r>
        <w:t xml:space="preserve"> (F_4) </w:t>
      </w:r>
      <w:r>
        <w:rPr>
          <w:rFonts w:hint="eastAsia"/>
        </w:rPr>
        <w:t xml:space="preserve">点，而不是只按反射率选点。</w:t>
      </w:r>
    </w:p>
    <w:p>
      <w:pPr>
        <w:pStyle w:val="CaptionedFigure"/>
      </w:pPr>
      <w:r>
        <w:drawing>
          <wp:inline>
            <wp:extent cx="5334000" cy="3556000"/>
            <wp:effectExtent b="0" l="0" r="0" t="0"/>
            <wp:docPr descr="图 4 三角孔边长下最佳反射和最佳归一化 F4 的对比" title="" id="30" name="Picture"/>
            <a:graphic>
              <a:graphicData uri="http://schemas.openxmlformats.org/drawingml/2006/picture">
                <pic:pic>
                  <pic:nvPicPr>
                    <pic:cNvPr descr="outputs/comsol/qbic_tri_side_sensitivity.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三角孔边长下最佳反射和最佳归一化</w:t>
      </w:r>
      <w:r>
        <w:t xml:space="preserve"> F4 </w:t>
      </w:r>
      <w:r>
        <w:rPr>
          <w:rFonts w:hint="eastAsia"/>
        </w:rPr>
        <w:t xml:space="preserve">的对比</w:t>
      </w:r>
    </w:p>
    <w:p>
      <w:pPr>
        <w:pStyle w:val="BodyText"/>
      </w:pPr>
      <w:r>
        <w:rPr>
          <w:rFonts w:hint="eastAsia"/>
        </w:rPr>
        <w:t xml:space="preserve">图</w:t>
      </w:r>
      <w:r>
        <w:t xml:space="preserve"> 5 </w:t>
      </w:r>
      <w:r>
        <w:rPr>
          <w:rFonts w:hint="eastAsia"/>
        </w:rPr>
        <w:t xml:space="preserve">和图</w:t>
      </w:r>
      <w:r>
        <w:t xml:space="preserve"> 6 </w:t>
      </w:r>
      <w:r>
        <w:rPr>
          <w:rFonts w:hint="eastAsia"/>
        </w:rPr>
        <w:t xml:space="preserve">进一步给出完整网格的反射热图和归一化</w:t>
      </w:r>
      <w:r>
        <w:t xml:space="preserve"> (F_4) </w:t>
      </w:r>
      <w:r>
        <w:rPr>
          <w:rFonts w:hint="eastAsia"/>
        </w:rPr>
        <w:t xml:space="preserve">热图。结果显示，部分边长下最佳反射点和最佳</w:t>
      </w:r>
      <w:r>
        <w:t xml:space="preserve"> (F_4) </w:t>
      </w:r>
      <w:r>
        <w:rPr>
          <w:rFonts w:hint="eastAsia"/>
        </w:rPr>
        <w:t xml:space="preserve">点重合，例如</w:t>
      </w:r>
      <w:r>
        <w:t xml:space="preserve"> 360 </w:t>
      </w:r>
      <w:r>
        <w:rPr>
          <w:rFonts w:hint="eastAsia"/>
        </w:rPr>
        <w:t xml:space="preserve">nm；但也有明显不重合的情况，例如</w:t>
      </w:r>
      <w:r>
        <w:t xml:space="preserve"> 340 nm </w:t>
      </w:r>
      <w:r>
        <w:rPr>
          <w:rFonts w:hint="eastAsia"/>
        </w:rPr>
        <w:t xml:space="preserve">的最佳反射在</w:t>
      </w:r>
      <w:r>
        <w:t xml:space="preserve"> 812 </w:t>
      </w:r>
      <w:r>
        <w:rPr>
          <w:rFonts w:hint="eastAsia"/>
        </w:rPr>
        <w:t xml:space="preserve">nm，而最佳</w:t>
      </w:r>
      <w:r>
        <w:t xml:space="preserve"> (F_4) </w:t>
      </w:r>
      <w:r>
        <w:rPr>
          <w:rFonts w:hint="eastAsia"/>
        </w:rPr>
        <w:t xml:space="preserve">在</w:t>
      </w:r>
      <w:r>
        <w:t xml:space="preserve"> 848 nm。390 nm </w:t>
      </w:r>
      <w:r>
        <w:rPr>
          <w:rFonts w:hint="eastAsia"/>
        </w:rPr>
        <w:t xml:space="preserve">边长在采样网格中出现接近</w:t>
      </w:r>
      <w:r>
        <w:t xml:space="preserve"> 0.999 </w:t>
      </w:r>
      <w:r>
        <w:rPr>
          <w:rFonts w:hint="eastAsia"/>
        </w:rPr>
        <w:t xml:space="preserve">的反射峰，但最佳</w:t>
      </w:r>
      <w:r>
        <w:t xml:space="preserve"> (F_4) </w:t>
      </w:r>
      <w:r>
        <w:rPr>
          <w:rFonts w:hint="eastAsia"/>
        </w:rPr>
        <w:t xml:space="preserve">对应波长在</w:t>
      </w:r>
      <w:r>
        <w:t xml:space="preserve"> 832 </w:t>
      </w:r>
      <w:r>
        <w:rPr>
          <w:rFonts w:hint="eastAsia"/>
        </w:rPr>
        <w:t xml:space="preserve">nm。由此可见，当前简化模型中响应具有多峰和采样依赖特征，不能简单声称</w:t>
      </w:r>
      <w:r>
        <w:t xml:space="preserve"> 374 nm </w:t>
      </w:r>
      <w:r>
        <w:rPr>
          <w:rFonts w:hint="eastAsia"/>
        </w:rPr>
        <w:t xml:space="preserve">是唯一最优结构。更稳妥的结论是：三角孔尺寸会显著改变窄带响应和薄膜内场增强，真实器件还必须进一步考虑圆角、侧壁角、周期、厚度、材料色散和网格收敛。</w:t>
      </w:r>
    </w:p>
    <w:p>
      <w:pPr>
        <w:pStyle w:val="CaptionedFigure"/>
      </w:pPr>
      <w:r>
        <w:drawing>
          <wp:inline>
            <wp:extent cx="5334000" cy="3352800"/>
            <wp:effectExtent b="0" l="0" r="0" t="0"/>
            <wp:docPr descr="图 5 三角孔边长与波长二维扫描得到的反射热图" title="" id="33" name="Picture"/>
            <a:graphic>
              <a:graphicData uri="http://schemas.openxmlformats.org/drawingml/2006/picture">
                <pic:pic>
                  <pic:nvPicPr>
                    <pic:cNvPr descr="outputs/comsol/qbic_tri_side_R_heatmap.png" id="34" name="Picture"/>
                    <pic:cNvPicPr>
                      <a:picLocks noChangeArrowheads="1" noChangeAspect="1"/>
                    </pic:cNvPicPr>
                  </pic:nvPicPr>
                  <pic:blipFill>
                    <a:blip r:embed="rId32"/>
                    <a:stretch>
                      <a:fillRect/>
                    </a:stretch>
                  </pic:blipFill>
                  <pic:spPr bwMode="auto">
                    <a:xfrm>
                      <a:off x="0" y="0"/>
                      <a:ext cx="5334000" cy="3352800"/>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三角孔边长与波长二维扫描得到的反射热图</w:t>
      </w:r>
    </w:p>
    <w:p>
      <w:pPr>
        <w:pStyle w:val="CaptionedFigure"/>
      </w:pPr>
      <w:r>
        <w:drawing>
          <wp:inline>
            <wp:extent cx="5334000" cy="3352800"/>
            <wp:effectExtent b="0" l="0" r="0" t="0"/>
            <wp:docPr descr="图 6 三角孔边长与波长二维扫描得到的归一化 F4 热图" title="" id="36" name="Picture"/>
            <a:graphic>
              <a:graphicData uri="http://schemas.openxmlformats.org/drawingml/2006/picture">
                <pic:pic>
                  <pic:nvPicPr>
                    <pic:cNvPr descr="outputs/comsol/qbic_tri_side_F4_norm_heatmap.png" id="37" name="Picture"/>
                    <pic:cNvPicPr>
                      <a:picLocks noChangeArrowheads="1" noChangeAspect="1"/>
                    </pic:cNvPicPr>
                  </pic:nvPicPr>
                  <pic:blipFill>
                    <a:blip r:embed="rId35"/>
                    <a:stretch>
                      <a:fillRect/>
                    </a:stretch>
                  </pic:blipFill>
                  <pic:spPr bwMode="auto">
                    <a:xfrm>
                      <a:off x="0" y="0"/>
                      <a:ext cx="5334000" cy="3352800"/>
                    </a:xfrm>
                    <a:prstGeom prst="rect">
                      <a:avLst/>
                    </a:prstGeom>
                    <a:noFill/>
                    <a:ln w="9525">
                      <a:noFill/>
                      <a:headEnd/>
                      <a:tailEnd/>
                    </a:ln>
                  </pic:spPr>
                </pic:pic>
              </a:graphicData>
            </a:graphic>
          </wp:inline>
        </w:drawing>
      </w:r>
    </w:p>
    <w:p>
      <w:pPr>
        <w:pStyle w:val="ImageCaption"/>
      </w:pPr>
      <w:r>
        <w:rPr>
          <w:rFonts w:hint="eastAsia"/>
        </w:rPr>
        <w:t xml:space="preserve">图</w:t>
      </w:r>
      <w:r>
        <w:t xml:space="preserve"> 6 </w:t>
      </w:r>
      <w:r>
        <w:rPr>
          <w:rFonts w:hint="eastAsia"/>
        </w:rPr>
        <w:t xml:space="preserve">三角孔边长与波长二维扫描得到的归一化</w:t>
      </w:r>
      <w:r>
        <w:t xml:space="preserve"> F4 </w:t>
      </w:r>
      <w:r>
        <w:rPr>
          <w:rFonts w:hint="eastAsia"/>
        </w:rPr>
        <w:t xml:space="preserve">热图</w:t>
      </w:r>
    </w:p>
    <w:bookmarkEnd w:id="38"/>
    <w:bookmarkStart w:id="39" w:name="基础路线3r-mos2-nanodisk-anapole"/>
    <w:p>
      <w:pPr>
        <w:pStyle w:val="Heading3"/>
      </w:pPr>
      <w:r>
        <w:t xml:space="preserve">5.4 </w:t>
      </w:r>
      <w:r>
        <w:rPr>
          <w:rFonts w:hint="eastAsia"/>
        </w:rPr>
        <w:t xml:space="preserve">基础路线：3R-MoS2</w:t>
      </w:r>
      <w:r>
        <w:t xml:space="preserve"> nanodisk anapole</w:t>
      </w:r>
    </w:p>
    <w:p>
      <w:pPr>
        <w:pStyle w:val="FirstParagraph"/>
      </w:pPr>
      <w:r>
        <w:t xml:space="preserve">3R-MoS2 nanodisk anapole </w:t>
      </w:r>
      <w:r>
        <w:rPr>
          <w:rFonts w:hint="eastAsia"/>
        </w:rPr>
        <w:t xml:space="preserve">路线在本文中不作为主</w:t>
      </w:r>
      <w:r>
        <w:t xml:space="preserve"> COMSOL </w:t>
      </w:r>
      <w:r>
        <w:rPr>
          <w:rFonts w:hint="eastAsia"/>
        </w:rPr>
        <w:t xml:space="preserve">建模对象，而作为机制解释保留。其核心物理图像是：anapole</w:t>
      </w:r>
      <w:r>
        <w:t xml:space="preserve"> </w:t>
      </w:r>
      <w:r>
        <w:rPr>
          <w:rFonts w:hint="eastAsia"/>
        </w:rPr>
        <w:t xml:space="preserve">模式的远场散射可以较弱，但内部场增强显著，因此</w:t>
      </w:r>
      <w:r>
        <w:t xml:space="preserve"> SHG </w:t>
      </w:r>
      <w:r>
        <w:rPr>
          <w:rFonts w:hint="eastAsia"/>
        </w:rPr>
        <w:t xml:space="preserve">不一定与线性散射峰一一对应。对于课程论文而言，这一案例补充了</w:t>
      </w:r>
      <w:r>
        <w:t xml:space="preserve"> qBIC </w:t>
      </w:r>
      <w:r>
        <w:rPr>
          <w:rFonts w:hint="eastAsia"/>
        </w:rPr>
        <w:t xml:space="preserve">的理解：二者都强调“储能/局域场”与“辐射/出射”之间的分离。</w:t>
      </w:r>
    </w:p>
    <w:bookmarkEnd w:id="39"/>
    <w:bookmarkEnd w:id="40"/>
    <w:bookmarkStart w:id="50" w:name="python-tcmt-分析"/>
    <w:p>
      <w:pPr>
        <w:pStyle w:val="Heading2"/>
      </w:pPr>
      <w:r>
        <w:t xml:space="preserve">6. Python TCMT </w:t>
      </w:r>
      <w:r>
        <w:rPr>
          <w:rFonts w:hint="eastAsia"/>
        </w:rPr>
        <w:t xml:space="preserve">分析</w:t>
      </w:r>
    </w:p>
    <w:p>
      <w:pPr>
        <w:pStyle w:val="FirstParagraph"/>
      </w:pPr>
      <w:r>
        <w:t xml:space="preserve">COMSOL </w:t>
      </w:r>
      <w:r>
        <w:rPr>
          <w:rFonts w:hint="eastAsia"/>
        </w:rPr>
        <w:t xml:space="preserve">给出具体结构的线性响应，而</w:t>
      </w:r>
      <w:r>
        <w:t xml:space="preserve"> TCMT </w:t>
      </w:r>
      <w:r>
        <w:rPr>
          <w:rFonts w:hint="eastAsia"/>
        </w:rPr>
        <w:t xml:space="preserve">用于解释为什么高</w:t>
      </w:r>
      <w:r>
        <w:t xml:space="preserve"> Q </w:t>
      </w:r>
      <w:r>
        <w:rPr>
          <w:rFonts w:hint="eastAsia"/>
        </w:rPr>
        <w:t xml:space="preserve">不是唯一目标。单模</w:t>
      </w:r>
      <w:r>
        <w:t xml:space="preserve"> TCMT </w:t>
      </w:r>
      <w:r>
        <w:rPr>
          <w:rFonts w:hint="eastAsia"/>
        </w:rPr>
        <w:t xml:space="preserve">中，基频谐振模振幅可写成</w:t>
      </w:r>
    </w:p>
    <w:p>
      <w:pPr>
        <w:pStyle w:val="BodyText"/>
      </w:pPr>
      <m:oMathPara>
        <m:oMathParaPr>
          <m:jc m:val="center"/>
        </m:oMathParaPr>
        <m:oMath>
          <m:r>
            <m:t>a</m:t>
          </m:r>
          <m:r>
            <m:rPr>
              <m:sty m:val="p"/>
            </m:rPr>
            <m:t>(</m:t>
          </m:r>
          <m:r>
            <m:t>ω</m:t>
          </m:r>
          <m:r>
            <m:rPr>
              <m:sty m:val="p"/>
            </m:rPr>
            <m:t>)</m:t>
          </m:r>
          <m:r>
            <m:rPr>
              <m:sty m:val="p"/>
            </m:rPr>
            <m:t>=</m:t>
          </m:r>
          <m:f>
            <m:fPr>
              <m:type m:val="bar"/>
            </m:fPr>
            <m:num>
              <m:rad>
                <m:radPr>
                  <m:degHide m:val="on"/>
                </m:radPr>
                <m:deg/>
                <m:e>
                  <m:r>
                    <m:t>2</m:t>
                  </m:r>
                  <m:sSub>
                    <m:e>
                      <m:r>
                        <m:t>γ</m:t>
                      </m:r>
                    </m:e>
                    <m:sub>
                      <m:r>
                        <m:t>e</m:t>
                      </m:r>
                    </m:sub>
                  </m:sSub>
                </m:e>
              </m:rad>
              <m:sSub>
                <m:e>
                  <m:r>
                    <m:t>s</m:t>
                  </m:r>
                </m:e>
                <m:sub>
                  <m:r>
                    <m:rPr>
                      <m:sty m:val="p"/>
                    </m:rPr>
                    <m:t>i</m:t>
                  </m:r>
                  <m:r>
                    <m:rPr>
                      <m:sty m:val="p"/>
                    </m:rPr>
                    <m:t>n</m:t>
                  </m:r>
                </m:sub>
              </m:sSub>
            </m:num>
            <m:den>
              <m:r>
                <m:t>i</m:t>
              </m:r>
              <m:r>
                <m:rPr>
                  <m:sty m:val="p"/>
                </m:rPr>
                <m:t>(</m:t>
              </m:r>
              <m:sSub>
                <m:e>
                  <m:r>
                    <m:t>ω</m:t>
                  </m:r>
                </m:e>
                <m:sub>
                  <m:r>
                    <m:t>0</m:t>
                  </m:r>
                </m:sub>
              </m:sSub>
              <m:r>
                <m:rPr>
                  <m:sty m:val="p"/>
                </m:rPr>
                <m:t>−</m:t>
              </m:r>
              <m:r>
                <m:t>ω</m:t>
              </m:r>
              <m:r>
                <m:rPr>
                  <m:sty m:val="p"/>
                </m:rPr>
                <m:t>)</m:t>
              </m:r>
              <m:r>
                <m:rPr>
                  <m:sty m:val="p"/>
                </m:rPr>
                <m:t>+</m:t>
              </m:r>
              <m:sSub>
                <m:e>
                  <m:r>
                    <m:t>γ</m:t>
                  </m:r>
                </m:e>
                <m:sub>
                  <m:r>
                    <m:t>e</m:t>
                  </m:r>
                </m:sub>
              </m:sSub>
              <m:r>
                <m:rPr>
                  <m:sty m:val="p"/>
                </m:rPr>
                <m:t>+</m:t>
              </m:r>
              <m:sSub>
                <m:e>
                  <m:r>
                    <m:t>γ</m:t>
                  </m:r>
                </m:e>
                <m:sub>
                  <m:r>
                    <m:t>i</m:t>
                  </m:r>
                </m:sub>
              </m:sSub>
            </m:den>
          </m:f>
          <m:r>
            <m:rPr>
              <m:sty m:val="p"/>
            </m:rPr>
            <m:t>.</m:t>
          </m:r>
        </m:oMath>
      </m:oMathPara>
    </w:p>
    <w:p>
      <w:pPr>
        <w:pStyle w:val="FirstParagraph"/>
      </w:pPr>
      <w:r>
        <w:rPr>
          <w:rFonts w:hint="eastAsia"/>
        </w:rPr>
        <w:t xml:space="preserve">其中</w:t>
      </w:r>
      <w:r>
        <w:t xml:space="preserve"> </w:t>
      </w:r>
      <w:r>
        <w:rPr>
          <w:rStyle w:val="VerbatimChar"/>
        </w:rPr>
        <w:t xml:space="preserve">gamma_e</w:t>
      </w:r>
      <w:r>
        <w:t xml:space="preserve"> </w:t>
      </w:r>
      <w:r>
        <w:rPr>
          <w:rFonts w:hint="eastAsia"/>
        </w:rPr>
        <w:t xml:space="preserve">是外耦合损耗，</w:t>
      </w:r>
      <w:r>
        <w:rPr>
          <w:rStyle w:val="VerbatimChar"/>
        </w:rPr>
        <w:t xml:space="preserve">gamma_i</w:t>
      </w:r>
      <w:r>
        <w:t xml:space="preserve"> </w:t>
      </w:r>
      <w:r>
        <w:rPr>
          <w:rFonts w:hint="eastAsia"/>
        </w:rPr>
        <w:t xml:space="preserve">是吸收或内禀损耗。若</w:t>
      </w:r>
      <w:r>
        <w:t xml:space="preserve"> SHG </w:t>
      </w:r>
      <w:r>
        <w:rPr>
          <w:rFonts w:hint="eastAsia"/>
        </w:rPr>
        <w:t xml:space="preserve">代理量近似与</w:t>
      </w:r>
      <w:r>
        <w:t xml:space="preserve"> </w:t>
      </w:r>
      <w:r>
        <w:rPr>
          <w:rStyle w:val="VerbatimChar"/>
        </w:rPr>
        <w:t xml:space="preserve">|a|^4</w:t>
      </w:r>
      <w:r>
        <w:t xml:space="preserve"> </w:t>
      </w:r>
      <w:r>
        <w:rPr>
          <w:rFonts w:hint="eastAsia"/>
        </w:rPr>
        <w:t xml:space="preserve">成正比，则增大</w:t>
      </w:r>
      <w:r>
        <w:t xml:space="preserve"> Q </w:t>
      </w:r>
      <w:r>
        <w:rPr>
          <w:rFonts w:hint="eastAsia"/>
        </w:rPr>
        <w:t xml:space="preserve">会提高峰值并压窄带宽。图</w:t>
      </w:r>
      <w:r>
        <w:t xml:space="preserve"> 7 </w:t>
      </w:r>
      <w:r>
        <w:rPr>
          <w:rFonts w:hint="eastAsia"/>
        </w:rPr>
        <w:t xml:space="preserve">左侧展示了不同</w:t>
      </w:r>
      <w:r>
        <w:t xml:space="preserve"> Q </w:t>
      </w:r>
      <w:r>
        <w:rPr>
          <w:rFonts w:hint="eastAsia"/>
        </w:rPr>
        <w:t xml:space="preserve">下的归一化</w:t>
      </w:r>
      <w:r>
        <w:t xml:space="preserve"> SHG </w:t>
      </w:r>
      <w:r>
        <w:rPr>
          <w:rFonts w:hint="eastAsia"/>
        </w:rPr>
        <w:t xml:space="preserve">代理曲线；Q</w:t>
      </w:r>
      <w:r>
        <w:t xml:space="preserve"> </w:t>
      </w:r>
      <w:r>
        <w:rPr>
          <w:rFonts w:hint="eastAsia"/>
        </w:rPr>
        <w:t xml:space="preserve">越大，峰越尖锐，带宽越窄。图</w:t>
      </w:r>
      <w:r>
        <w:t xml:space="preserve"> 7 </w:t>
      </w:r>
      <w:r>
        <w:rPr>
          <w:rFonts w:hint="eastAsia"/>
        </w:rPr>
        <w:t xml:space="preserve">右侧改用外耦合比</w:t>
      </w:r>
      <w:r>
        <w:t xml:space="preserve"> (</w:t>
      </w:r>
      <w:r>
        <w:t xml:space="preserve">_e/</w:t>
      </w:r>
      <w:r>
        <w:t xml:space="preserve">_i) </w:t>
      </w:r>
      <w:r>
        <w:rPr>
          <w:rFonts w:hint="eastAsia"/>
        </w:rPr>
        <w:t xml:space="preserve">作横轴：外耦合太弱时泵浦难以进入模式，外耦合太强时总损耗变大、场增强下降，因此“可用</w:t>
      </w:r>
      <w:r>
        <w:t xml:space="preserve"> </w:t>
      </w:r>
      <w:r>
        <w:rPr>
          <w:rFonts w:hint="eastAsia"/>
        </w:rPr>
        <w:t xml:space="preserve">SHG”代理量在中间区域出现最优值。本模型参数下最优外耦合比约为</w:t>
      </w:r>
      <w:r>
        <w:t xml:space="preserve"> </w:t>
      </w:r>
      <w:r>
        <w:rPr>
          <w:rFonts w:hint="eastAsia"/>
        </w:rPr>
        <w:t xml:space="preserve">1.49，这一图像比单纯讨论</w:t>
      </w:r>
      <w:r>
        <w:t xml:space="preserve"> loaded Q </w:t>
      </w:r>
      <w:r>
        <w:rPr>
          <w:rFonts w:hint="eastAsia"/>
        </w:rPr>
        <w:t xml:space="preserve">更能说明“最大</w:t>
      </w:r>
      <w:r>
        <w:t xml:space="preserve"> Q </w:t>
      </w:r>
      <w:r>
        <w:rPr>
          <w:rFonts w:hint="eastAsia"/>
        </w:rPr>
        <w:t xml:space="preserve">不等于最大可用</w:t>
      </w:r>
      <w:r>
        <w:t xml:space="preserve"> SHG”。</w:t>
      </w:r>
    </w:p>
    <w:p>
      <w:pPr>
        <w:pStyle w:val="CaptionedFigure"/>
      </w:pPr>
      <w:r>
        <w:drawing>
          <wp:inline>
            <wp:extent cx="5334000" cy="2204505"/>
            <wp:effectExtent b="0" l="0" r="0" t="0"/>
            <wp:docPr descr="图 7 TCMT 模型给出的 Q 因子与外耦合折中" title="" id="42" name="Picture"/>
            <a:graphic>
              <a:graphicData uri="http://schemas.openxmlformats.org/drawingml/2006/picture">
                <pic:pic>
                  <pic:nvPicPr>
                    <pic:cNvPr descr="outputs/python/tcmt_q_tradeoff.png" id="43" name="Picture"/>
                    <pic:cNvPicPr>
                      <a:picLocks noChangeArrowheads="1" noChangeAspect="1"/>
                    </pic:cNvPicPr>
                  </pic:nvPicPr>
                  <pic:blipFill>
                    <a:blip r:embed="rId41"/>
                    <a:stretch>
                      <a:fillRect/>
                    </a:stretch>
                  </pic:blipFill>
                  <pic:spPr bwMode="auto">
                    <a:xfrm>
                      <a:off x="0" y="0"/>
                      <a:ext cx="5334000" cy="2204505"/>
                    </a:xfrm>
                    <a:prstGeom prst="rect">
                      <a:avLst/>
                    </a:prstGeom>
                    <a:noFill/>
                    <a:ln w="9525">
                      <a:noFill/>
                      <a:headEnd/>
                      <a:tailEnd/>
                    </a:ln>
                  </pic:spPr>
                </pic:pic>
              </a:graphicData>
            </a:graphic>
          </wp:inline>
        </w:drawing>
      </w:r>
    </w:p>
    <w:p>
      <w:pPr>
        <w:pStyle w:val="ImageCaption"/>
      </w:pPr>
      <w:r>
        <w:rPr>
          <w:rFonts w:hint="eastAsia"/>
        </w:rPr>
        <w:t xml:space="preserve">图</w:t>
      </w:r>
      <w:r>
        <w:t xml:space="preserve"> 7 TCMT </w:t>
      </w:r>
      <w:r>
        <w:rPr>
          <w:rFonts w:hint="eastAsia"/>
        </w:rPr>
        <w:t xml:space="preserve">模型给出的</w:t>
      </w:r>
      <w:r>
        <w:t xml:space="preserve"> Q </w:t>
      </w:r>
      <w:r>
        <w:rPr>
          <w:rFonts w:hint="eastAsia"/>
        </w:rPr>
        <w:t xml:space="preserve">因子与外耦合折中</w:t>
      </w:r>
    </w:p>
    <w:p>
      <w:pPr>
        <w:pStyle w:val="BodyText"/>
      </w:pPr>
      <w:r>
        <w:rPr>
          <w:rFonts w:hint="eastAsia"/>
        </w:rPr>
        <w:t xml:space="preserve">若考虑双共振结构，即基频和二倍频处都存在模式，则</w:t>
      </w:r>
      <w:r>
        <w:t xml:space="preserve"> SHG </w:t>
      </w:r>
      <w:r>
        <w:rPr>
          <w:rFonts w:hint="eastAsia"/>
        </w:rPr>
        <w:t xml:space="preserve">还取决于两个模式是否同时对准。图</w:t>
      </w:r>
      <w:r>
        <w:t xml:space="preserve"> 8 </w:t>
      </w:r>
      <w:r>
        <w:rPr>
          <w:rFonts w:hint="eastAsia"/>
        </w:rPr>
        <w:t xml:space="preserve">给出泵浦模式失谐和二倍频模式失谐的二维图。当二者同时接近零失谐时，SHG</w:t>
      </w:r>
      <w:r>
        <w:t xml:space="preserve"> </w:t>
      </w:r>
      <w:r>
        <w:rPr>
          <w:rFonts w:hint="eastAsia"/>
        </w:rPr>
        <w:t xml:space="preserve">代理量最大。这支持“双共振设计”的改进建议：不仅要在</w:t>
      </w:r>
      <w:r>
        <w:t xml:space="preserve"> </w:t>
      </w:r>
      <w:r>
        <w:rPr>
          <w:rStyle w:val="VerbatimChar"/>
        </w:rPr>
        <w:t xml:space="preserve">omega</w:t>
      </w:r>
      <w:r>
        <w:t xml:space="preserve"> </w:t>
      </w:r>
      <w:r>
        <w:rPr>
          <w:rFonts w:hint="eastAsia"/>
        </w:rPr>
        <w:t xml:space="preserve">处增强泵浦场，也要考虑</w:t>
      </w:r>
      <w:r>
        <w:t xml:space="preserve"> </w:t>
      </w:r>
      <w:r>
        <w:rPr>
          <w:rStyle w:val="VerbatimChar"/>
        </w:rPr>
        <w:t xml:space="preserve">2omega</w:t>
      </w:r>
      <w:r>
        <w:t xml:space="preserve"> </w:t>
      </w:r>
      <w:r>
        <w:rPr>
          <w:rFonts w:hint="eastAsia"/>
        </w:rPr>
        <w:t xml:space="preserve">处的辐射或激子增强。</w:t>
      </w:r>
    </w:p>
    <w:p>
      <w:pPr>
        <w:pStyle w:val="CaptionedFigure"/>
      </w:pPr>
      <w:r>
        <w:drawing>
          <wp:inline>
            <wp:extent cx="4572000" cy="3840479"/>
            <wp:effectExtent b="0" l="0" r="0" t="0"/>
            <wp:docPr descr="图 8 双共振 TCMT 失谐图" title="" id="45" name="Picture"/>
            <a:graphic>
              <a:graphicData uri="http://schemas.openxmlformats.org/drawingml/2006/picture">
                <pic:pic>
                  <pic:nvPicPr>
                    <pic:cNvPr descr="outputs/python/tcmt_detuning_map.png" id="46" name="Picture"/>
                    <pic:cNvPicPr>
                      <a:picLocks noChangeArrowheads="1" noChangeAspect="1"/>
                    </pic:cNvPicPr>
                  </pic:nvPicPr>
                  <pic:blipFill>
                    <a:blip r:embed="rId44"/>
                    <a:stretch>
                      <a:fillRect/>
                    </a:stretch>
                  </pic:blipFill>
                  <pic:spPr bwMode="auto">
                    <a:xfrm>
                      <a:off x="0" y="0"/>
                      <a:ext cx="4572000" cy="3840479"/>
                    </a:xfrm>
                    <a:prstGeom prst="rect">
                      <a:avLst/>
                    </a:prstGeom>
                    <a:noFill/>
                    <a:ln w="9525">
                      <a:noFill/>
                      <a:headEnd/>
                      <a:tailEnd/>
                    </a:ln>
                  </pic:spPr>
                </pic:pic>
              </a:graphicData>
            </a:graphic>
          </wp:inline>
        </w:drawing>
      </w:r>
    </w:p>
    <w:p>
      <w:pPr>
        <w:pStyle w:val="ImageCaption"/>
      </w:pPr>
      <w:r>
        <w:rPr>
          <w:rFonts w:hint="eastAsia"/>
        </w:rPr>
        <w:t xml:space="preserve">图</w:t>
      </w:r>
      <w:r>
        <w:t xml:space="preserve"> 8 </w:t>
      </w:r>
      <w:r>
        <w:rPr>
          <w:rFonts w:hint="eastAsia"/>
        </w:rPr>
        <w:t xml:space="preserve">双共振</w:t>
      </w:r>
      <w:r>
        <w:t xml:space="preserve"> TCMT </w:t>
      </w:r>
      <w:r>
        <w:rPr>
          <w:rFonts w:hint="eastAsia"/>
        </w:rPr>
        <w:t xml:space="preserve">失谐图</w:t>
      </w:r>
    </w:p>
    <w:p>
      <w:pPr>
        <w:pStyle w:val="BodyText"/>
      </w:pPr>
      <w:r>
        <w:t xml:space="preserve">qBIC </w:t>
      </w:r>
      <w:r>
        <w:rPr>
          <w:rFonts w:hint="eastAsia"/>
        </w:rPr>
        <w:t xml:space="preserve">的非对称参数也体现类似折中。理想</w:t>
      </w:r>
      <w:r>
        <w:t xml:space="preserve"> BIC </w:t>
      </w:r>
      <w:r>
        <w:rPr>
          <w:rFonts w:hint="eastAsia"/>
        </w:rPr>
        <w:t xml:space="preserve">辐射损耗极低，但难以激发；增加非对称性会增强外耦合，同时降低</w:t>
      </w:r>
      <w:r>
        <w:t xml:space="preserve"> </w:t>
      </w:r>
      <w:r>
        <w:rPr>
          <w:rFonts w:hint="eastAsia"/>
        </w:rPr>
        <w:t xml:space="preserve">Q、增大线宽。图</w:t>
      </w:r>
      <w:r>
        <w:t xml:space="preserve"> 9 </w:t>
      </w:r>
      <w:r>
        <w:rPr>
          <w:rFonts w:hint="eastAsia"/>
        </w:rPr>
        <w:t xml:space="preserve">的归一化模型显示，随着非对称参数变化，可用</w:t>
      </w:r>
      <w:r>
        <w:t xml:space="preserve"> SHG </w:t>
      </w:r>
      <w:r>
        <w:rPr>
          <w:rFonts w:hint="eastAsia"/>
        </w:rPr>
        <w:t xml:space="preserve">代理量存在最佳区间，而相对线宽同步变化。这说明</w:t>
      </w:r>
      <w:r>
        <w:t xml:space="preserve"> qBIC </w:t>
      </w:r>
      <w:r>
        <w:rPr>
          <w:rFonts w:hint="eastAsia"/>
        </w:rPr>
        <w:t xml:space="preserve">设计应考虑加工容差，而不是只追求最窄谱线。</w:t>
      </w:r>
    </w:p>
    <w:p>
      <w:pPr>
        <w:pStyle w:val="CaptionedFigure"/>
      </w:pPr>
      <w:r>
        <w:drawing>
          <wp:inline>
            <wp:extent cx="5334000" cy="3556000"/>
            <wp:effectExtent b="0" l="0" r="0" t="0"/>
            <wp:docPr descr="图 9 qBIC 非对称参数下增强与线宽的折中" title="" id="48" name="Picture"/>
            <a:graphic>
              <a:graphicData uri="http://schemas.openxmlformats.org/drawingml/2006/picture">
                <pic:pic>
                  <pic:nvPicPr>
                    <pic:cNvPr descr="outputs/python/tcmt_qbic_asymmetry.png" id="49" name="Picture"/>
                    <pic:cNvPicPr>
                      <a:picLocks noChangeArrowheads="1" noChangeAspect="1"/>
                    </pic:cNvPicPr>
                  </pic:nvPicPr>
                  <pic:blipFill>
                    <a:blip r:embed="rId4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rFonts w:hint="eastAsia"/>
        </w:rPr>
        <w:t xml:space="preserve">图</w:t>
      </w:r>
      <w:r>
        <w:t xml:space="preserve"> 9 qBIC </w:t>
      </w:r>
      <w:r>
        <w:rPr>
          <w:rFonts w:hint="eastAsia"/>
        </w:rPr>
        <w:t xml:space="preserve">非对称参数下增强与线宽的折中</w:t>
      </w:r>
    </w:p>
    <w:bookmarkEnd w:id="50"/>
    <w:bookmarkStart w:id="51" w:name="ws2mos2-界面-shg-对照"/>
    <w:p>
      <w:pPr>
        <w:pStyle w:val="Heading2"/>
      </w:pPr>
      <w:r>
        <w:t xml:space="preserve">7. WS2/MoS2 </w:t>
      </w:r>
      <w:r>
        <w:rPr>
          <w:rFonts w:hint="eastAsia"/>
        </w:rPr>
        <w:t xml:space="preserve">界面</w:t>
      </w:r>
      <w:r>
        <w:t xml:space="preserve"> SHG </w:t>
      </w:r>
      <w:r>
        <w:rPr>
          <w:rFonts w:hint="eastAsia"/>
        </w:rPr>
        <w:t xml:space="preserve">对照</w:t>
      </w:r>
    </w:p>
    <w:p>
      <w:pPr>
        <w:pStyle w:val="FirstParagraph"/>
      </w:pPr>
      <w:r>
        <w:t xml:space="preserve">3R-MoS2 qBIC </w:t>
      </w:r>
      <w:r>
        <w:rPr>
          <w:rFonts w:hint="eastAsia"/>
        </w:rPr>
        <w:t xml:space="preserve">超表面的主要非线性来源是体相非中心对称；而</w:t>
      </w:r>
      <w:r>
        <w:t xml:space="preserve"> WS2/MoS2 hetero-bilayer nanoantenna </w:t>
      </w:r>
      <w:r>
        <w:rPr>
          <w:rFonts w:hint="eastAsia"/>
        </w:rPr>
        <w:t xml:space="preserve">的核心是界面破缺对称性。对于后者，非线性源更接近二维界面源：</w:t>
      </w:r>
    </w:p>
    <w:p>
      <w:pPr>
        <w:pStyle w:val="BodyText"/>
      </w:pPr>
      <m:oMathPara>
        <m:oMathParaPr>
          <m:jc m:val="center"/>
        </m:oMathParaPr>
        <m:oMath>
          <m:sSub>
            <m:e>
              <m:r>
                <m:t>P</m:t>
              </m:r>
            </m:e>
            <m:sub>
              <m:r>
                <m:t>s</m:t>
              </m:r>
            </m:sub>
          </m:sSub>
          <m:r>
            <m:rPr>
              <m:sty m:val="p"/>
            </m:rPr>
            <m:t>(</m:t>
          </m:r>
          <m:r>
            <m:t>2</m:t>
          </m:r>
          <m:r>
            <m:t>ω</m:t>
          </m:r>
          <m:r>
            <m:rPr>
              <m:sty m:val="p"/>
            </m:rPr>
            <m:t>)</m:t>
          </m:r>
          <m:r>
            <m:rPr>
              <m:sty m:val="p"/>
            </m:rPr>
            <m:t>=</m:t>
          </m:r>
          <m:sSub>
            <m:e>
              <m:r>
                <m:t>ε</m:t>
              </m:r>
            </m:e>
            <m:sub>
              <m:r>
                <m:t>0</m:t>
              </m:r>
            </m:sub>
          </m:sSub>
          <m:sSubSup>
            <m:e>
              <m:r>
                <m:t>χ</m:t>
              </m:r>
            </m:e>
            <m:sub>
              <m:r>
                <m:t>s</m:t>
              </m:r>
            </m:sub>
            <m:sup>
              <m:r>
                <m:rPr>
                  <m:sty m:val="p"/>
                </m:rPr>
                <m:t>(</m:t>
              </m:r>
              <m:r>
                <m:t>2</m:t>
              </m:r>
              <m:r>
                <m:rPr>
                  <m:sty m:val="p"/>
                </m:rPr>
                <m:t>)</m:t>
              </m:r>
            </m:sup>
          </m:sSubSup>
          <m:r>
            <m:rPr>
              <m:sty m:val="p"/>
            </m:rPr>
            <m:t>:</m:t>
          </m:r>
          <m:sSub>
            <m:e>
              <m:r>
                <m:t>E</m:t>
              </m:r>
            </m:e>
            <m:sub>
              <m:r>
                <m:rPr>
                  <m:sty m:val="p"/>
                </m:rPr>
                <m:t>∥</m:t>
              </m:r>
            </m:sub>
          </m:sSub>
          <m:r>
            <m:rPr>
              <m:sty m:val="p"/>
            </m:rPr>
            <m:t>(</m:t>
          </m:r>
          <m:r>
            <m:t>ω</m:t>
          </m:r>
          <m:r>
            <m:rPr>
              <m:sty m:val="p"/>
            </m:rPr>
            <m:t>)</m:t>
          </m:r>
          <m:sSub>
            <m:e>
              <m:r>
                <m:t>E</m:t>
              </m:r>
            </m:e>
            <m:sub>
              <m:r>
                <m:rPr>
                  <m:sty m:val="p"/>
                </m:rPr>
                <m:t>∥</m:t>
              </m:r>
            </m:sub>
          </m:sSub>
          <m:r>
            <m:rPr>
              <m:sty m:val="p"/>
            </m:rPr>
            <m:t>(</m:t>
          </m:r>
          <m:r>
            <m:t>ω</m:t>
          </m:r>
          <m:r>
            <m:rPr>
              <m:sty m:val="p"/>
            </m:rPr>
            <m:t>)</m:t>
          </m:r>
          <m:r>
            <m:rPr>
              <m:sty m:val="p"/>
            </m:rPr>
            <m:t>.</m:t>
          </m:r>
        </m:oMath>
      </m:oMathPara>
    </w:p>
    <w:p>
      <w:pPr>
        <w:pStyle w:val="FirstParagraph"/>
      </w:pPr>
      <w:r>
        <w:rPr>
          <w:rFonts w:hint="eastAsia"/>
        </w:rPr>
        <w:t xml:space="preserve">因此，若比较两类结构，3R-MoS2</w:t>
      </w:r>
      <w:r>
        <w:t xml:space="preserve"> </w:t>
      </w:r>
      <w:r>
        <w:rPr>
          <w:rFonts w:hint="eastAsia"/>
        </w:rPr>
        <w:t xml:space="preserve">可以使用体域中的</w:t>
      </w:r>
      <w:r>
        <w:t xml:space="preserve"> </w:t>
      </w:r>
      <w:r>
        <w:rPr>
          <w:rStyle w:val="VerbatimChar"/>
        </w:rPr>
        <w:t xml:space="preserve">∫|E|^4 dV</w:t>
      </w:r>
      <w:r>
        <w:t xml:space="preserve"> </w:t>
      </w:r>
      <w:r>
        <w:rPr>
          <w:rFonts w:hint="eastAsia"/>
        </w:rPr>
        <w:t xml:space="preserve">或其代理量，而</w:t>
      </w:r>
      <w:r>
        <w:t xml:space="preserve"> WS2/MoS2 </w:t>
      </w:r>
      <w:r>
        <w:rPr>
          <w:rFonts w:hint="eastAsia"/>
        </w:rPr>
        <w:t xml:space="preserve">更应关注界面上的</w:t>
      </w:r>
      <w:r>
        <w:t xml:space="preserve"> </w:t>
      </w:r>
      <w:r>
        <w:rPr>
          <w:rStyle w:val="VerbatimChar"/>
        </w:rPr>
        <w:t xml:space="preserve">∫_interface |E_parallel|^4 dS</w:t>
      </w:r>
      <w:r>
        <w:rPr>
          <w:rFonts w:hint="eastAsia"/>
        </w:rPr>
        <w:t xml:space="preserve">。这一差异说明，非线性增强不只是“光学模式设计”，也包括“非线性源所在空间位置”的设计。界面</w:t>
      </w:r>
      <w:r>
        <w:t xml:space="preserve"> </w:t>
      </w:r>
      <w:r>
        <w:rPr>
          <w:rFonts w:hint="eastAsia"/>
        </w:rPr>
        <w:t xml:space="preserve">SHG、激子共振和</w:t>
      </w:r>
      <w:r>
        <w:t xml:space="preserve"> anapole </w:t>
      </w:r>
      <w:r>
        <w:rPr>
          <w:rFonts w:hint="eastAsia"/>
        </w:rPr>
        <w:t xml:space="preserve">模式可以协同工作，但也会引入吸收增强和温度/应变敏感性，这与</w:t>
      </w:r>
      <w:r>
        <w:t xml:space="preserve"> 3R-MoS2 qBIC </w:t>
      </w:r>
      <w:r>
        <w:rPr>
          <w:rFonts w:hint="eastAsia"/>
        </w:rPr>
        <w:t xml:space="preserve">的体相路线形成互补。</w:t>
      </w:r>
    </w:p>
    <w:bookmarkEnd w:id="51"/>
    <w:bookmarkStart w:id="56" w:name="改进方案与局限"/>
    <w:p>
      <w:pPr>
        <w:pStyle w:val="Heading2"/>
      </w:pPr>
      <w:r>
        <w:t xml:space="preserve">8. </w:t>
      </w:r>
      <w:r>
        <w:rPr>
          <w:rFonts w:hint="eastAsia"/>
        </w:rPr>
        <w:t xml:space="preserve">改进方案与局限</w:t>
      </w:r>
    </w:p>
    <w:bookmarkStart w:id="52" w:name="双共振设计"/>
    <w:p>
      <w:pPr>
        <w:pStyle w:val="Heading3"/>
      </w:pPr>
      <w:r>
        <w:t xml:space="preserve">8.1 </w:t>
      </w:r>
      <w:r>
        <w:rPr>
          <w:rFonts w:hint="eastAsia"/>
        </w:rPr>
        <w:t xml:space="preserve">双共振设计</w:t>
      </w:r>
    </w:p>
    <w:p>
      <w:pPr>
        <w:pStyle w:val="FirstParagraph"/>
      </w:pPr>
      <w:r>
        <w:rPr>
          <w:rFonts w:hint="eastAsia"/>
        </w:rPr>
        <w:t xml:space="preserve">当前</w:t>
      </w:r>
      <w:r>
        <w:t xml:space="preserve"> COMSOL </w:t>
      </w:r>
      <w:r>
        <w:rPr>
          <w:rFonts w:hint="eastAsia"/>
        </w:rPr>
        <w:t xml:space="preserve">模型主要分析基频附近的线性共振趋势。进一步优化应同时设计</w:t>
      </w:r>
      <w:r>
        <w:t xml:space="preserve"> </w:t>
      </w:r>
      <w:r>
        <w:rPr>
          <w:rStyle w:val="VerbatimChar"/>
        </w:rPr>
        <w:t xml:space="preserve">omega</w:t>
      </w:r>
      <w:r>
        <w:t xml:space="preserve"> </w:t>
      </w:r>
      <w:r>
        <w:rPr>
          <w:rFonts w:hint="eastAsia"/>
        </w:rPr>
        <w:t xml:space="preserve">和</w:t>
      </w:r>
      <w:r>
        <w:t xml:space="preserve"> </w:t>
      </w:r>
      <w:r>
        <w:rPr>
          <w:rStyle w:val="VerbatimChar"/>
        </w:rPr>
        <w:t xml:space="preserve">2omega</w:t>
      </w:r>
      <w:r>
        <w:t xml:space="preserve"> </w:t>
      </w:r>
      <w:r>
        <w:rPr>
          <w:rFonts w:hint="eastAsia"/>
        </w:rPr>
        <w:t xml:space="preserve">两个频率：在基频处提高局域场，在二倍频处提高出射效率。TCMT</w:t>
      </w:r>
      <w:r>
        <w:t xml:space="preserve"> </w:t>
      </w:r>
      <w:r>
        <w:rPr>
          <w:rFonts w:hint="eastAsia"/>
        </w:rPr>
        <w:t xml:space="preserve">失谐图已经说明，双共振对准时</w:t>
      </w:r>
      <w:r>
        <w:t xml:space="preserve"> SHG </w:t>
      </w:r>
      <w:r>
        <w:rPr>
          <w:rFonts w:hint="eastAsia"/>
        </w:rPr>
        <w:t xml:space="preserve">代理量最大。</w:t>
      </w:r>
    </w:p>
    <w:bookmarkEnd w:id="52"/>
    <w:bookmarkStart w:id="53" w:name="稳健-q-设计"/>
    <w:p>
      <w:pPr>
        <w:pStyle w:val="Heading3"/>
      </w:pPr>
      <w:r>
        <w:t xml:space="preserve">8.2 </w:t>
      </w:r>
      <w:r>
        <w:rPr>
          <w:rFonts w:hint="eastAsia"/>
        </w:rPr>
        <w:t xml:space="preserve">稳健</w:t>
      </w:r>
      <w:r>
        <w:t xml:space="preserve"> Q </w:t>
      </w:r>
      <w:r>
        <w:rPr>
          <w:rFonts w:hint="eastAsia"/>
        </w:rPr>
        <w:t xml:space="preserve">设计</w:t>
      </w:r>
    </w:p>
    <w:p>
      <w:pPr>
        <w:pStyle w:val="FirstParagraph"/>
      </w:pPr>
      <w:r>
        <w:rPr>
          <w:rFonts w:hint="eastAsia"/>
        </w:rPr>
        <w:t xml:space="preserve">三角孔边长扫描表明，局域场和反射响应对几何参数敏感。后续可扩展扫描周期、厚度、圆角半径和侧壁角，寻找增强峰值、带宽和加工容差之间的</w:t>
      </w:r>
      <w:r>
        <w:t xml:space="preserve"> Pareto </w:t>
      </w:r>
      <w:r>
        <w:rPr>
          <w:rFonts w:hint="eastAsia"/>
        </w:rPr>
        <w:t xml:space="preserve">最优。对于课程论文而言，这一讨论体现了分析深度：最优设计不是最大</w:t>
      </w:r>
      <w:r>
        <w:t xml:space="preserve"> </w:t>
      </w:r>
      <w:r>
        <w:rPr>
          <w:rFonts w:hint="eastAsia"/>
        </w:rPr>
        <w:t xml:space="preserve">Q，而是可制造、可激发、可出射的合适</w:t>
      </w:r>
      <w:r>
        <w:t xml:space="preserve"> Q。</w:t>
      </w:r>
    </w:p>
    <w:bookmarkEnd w:id="53"/>
    <w:bookmarkStart w:id="54" w:name="材料-结构协同"/>
    <w:p>
      <w:pPr>
        <w:pStyle w:val="Heading3"/>
      </w:pPr>
      <w:r>
        <w:t xml:space="preserve">8.3 </w:t>
      </w:r>
      <w:r>
        <w:rPr>
          <w:rFonts w:hint="eastAsia"/>
        </w:rPr>
        <w:t xml:space="preserve">材料-结构协同</w:t>
      </w:r>
    </w:p>
    <w:p>
      <w:pPr>
        <w:pStyle w:val="FirstParagraph"/>
      </w:pPr>
      <w:r>
        <w:t xml:space="preserve">3R-MoS2、WS2/MoS2 </w:t>
      </w:r>
      <w:r>
        <w:rPr>
          <w:rFonts w:hint="eastAsia"/>
        </w:rPr>
        <w:t xml:space="preserve">界面和</w:t>
      </w:r>
      <w:r>
        <w:t xml:space="preserve"> non-local 3R-MoS2 metasurface </w:t>
      </w:r>
      <w:r>
        <w:rPr>
          <w:rFonts w:hint="eastAsia"/>
        </w:rPr>
        <w:t xml:space="preserve">代表不同材料-结构协同方式。3R-MoS2</w:t>
      </w:r>
      <w:r>
        <w:t xml:space="preserve"> </w:t>
      </w:r>
      <w:r>
        <w:rPr>
          <w:rFonts w:hint="eastAsia"/>
        </w:rPr>
        <w:t xml:space="preserve">的优势是体相非中心对称和高折射率；WS2/MoS2</w:t>
      </w:r>
      <w:r>
        <w:t xml:space="preserve"> </w:t>
      </w:r>
      <w:r>
        <w:rPr>
          <w:rFonts w:hint="eastAsia"/>
        </w:rPr>
        <w:t xml:space="preserve">的优势是界面源项和激子增强；non-local</w:t>
      </w:r>
      <w:r>
        <w:t xml:space="preserve"> metasurface </w:t>
      </w:r>
      <w:r>
        <w:rPr>
          <w:rFonts w:hint="eastAsia"/>
        </w:rPr>
        <w:t xml:space="preserve">则指向集成非线性光源。未来设计应把材料堆垛、界面、激子和谐振模式作为共同可调自由度。</w:t>
      </w:r>
    </w:p>
    <w:bookmarkEnd w:id="54"/>
    <w:bookmarkStart w:id="55" w:name="本文局限"/>
    <w:p>
      <w:pPr>
        <w:pStyle w:val="Heading3"/>
      </w:pPr>
      <w:r>
        <w:t xml:space="preserve">8.4 </w:t>
      </w:r>
      <w:r>
        <w:rPr>
          <w:rFonts w:hint="eastAsia"/>
        </w:rPr>
        <w:t xml:space="preserve">本文局限</w:t>
      </w:r>
    </w:p>
    <w:p>
      <w:pPr>
        <w:pStyle w:val="FirstParagraph"/>
      </w:pPr>
      <w:r>
        <w:rPr>
          <w:rFonts w:hint="eastAsia"/>
        </w:rPr>
        <w:t xml:space="preserve">本文模型是课程论文层面的简化趋势分析，存在以下局限：</w:t>
      </w:r>
    </w:p>
    <w:p>
      <w:pPr>
        <w:pStyle w:val="Compact"/>
        <w:numPr>
          <w:ilvl w:val="0"/>
          <w:numId w:val="1003"/>
        </w:numPr>
      </w:pPr>
      <w:r>
        <w:t xml:space="preserve">MoS2 </w:t>
      </w:r>
      <w:r>
        <w:rPr>
          <w:rFonts w:hint="eastAsia"/>
        </w:rPr>
        <w:t xml:space="preserve">和</w:t>
      </w:r>
      <w:r>
        <w:t xml:space="preserve"> SiO2 </w:t>
      </w:r>
      <w:r>
        <w:rPr>
          <w:rFonts w:hint="eastAsia"/>
        </w:rPr>
        <w:t xml:space="preserve">使用无色散、无吸收的简化介电常数；</w:t>
      </w:r>
    </w:p>
    <w:p>
      <w:pPr>
        <w:pStyle w:val="Compact"/>
        <w:numPr>
          <w:ilvl w:val="0"/>
          <w:numId w:val="1003"/>
        </w:numPr>
      </w:pPr>
      <w:r>
        <w:t xml:space="preserve">COMSOL </w:t>
      </w:r>
      <w:r>
        <w:rPr>
          <w:rFonts w:hint="eastAsia"/>
        </w:rPr>
        <w:t xml:space="preserve">结果是线性光学响应，未求解完整非线性</w:t>
      </w:r>
      <w:r>
        <w:t xml:space="preserve"> Maxwell </w:t>
      </w:r>
      <w:r>
        <w:rPr>
          <w:rFonts w:hint="eastAsia"/>
        </w:rPr>
        <w:t xml:space="preserve">方程；</w:t>
      </w:r>
    </w:p>
    <w:p>
      <w:pPr>
        <w:pStyle w:val="Compact"/>
        <w:numPr>
          <w:ilvl w:val="0"/>
          <w:numId w:val="1003"/>
        </w:numPr>
      </w:pPr>
      <w:r>
        <w:t xml:space="preserve">(F_4) </w:t>
      </w:r>
      <w:r>
        <w:rPr>
          <w:rFonts w:hint="eastAsia"/>
        </w:rPr>
        <w:t xml:space="preserve">是</w:t>
      </w:r>
      <w:r>
        <w:t xml:space="preserve"> MoS2 </w:t>
      </w:r>
      <w:r>
        <w:rPr>
          <w:rFonts w:hint="eastAsia"/>
        </w:rPr>
        <w:t xml:space="preserve">域内线性场四次方平均代理量，不是真实</w:t>
      </w:r>
      <w:r>
        <w:t xml:space="preserve"> SHG </w:t>
      </w:r>
      <w:r>
        <w:rPr>
          <w:rFonts w:hint="eastAsia"/>
        </w:rPr>
        <w:t xml:space="preserve">转换效率；</w:t>
      </w:r>
    </w:p>
    <w:p>
      <w:pPr>
        <w:pStyle w:val="Compact"/>
        <w:numPr>
          <w:ilvl w:val="0"/>
          <w:numId w:val="1003"/>
        </w:numPr>
      </w:pPr>
      <w:r>
        <w:t xml:space="preserve">Q </w:t>
      </w:r>
      <w:r>
        <w:rPr>
          <w:rFonts w:hint="eastAsia"/>
        </w:rPr>
        <w:t xml:space="preserve">因子由</w:t>
      </w:r>
      <w:r>
        <w:t xml:space="preserve"> 1 nm </w:t>
      </w:r>
      <w:r>
        <w:rPr>
          <w:rFonts w:hint="eastAsia"/>
        </w:rPr>
        <w:t xml:space="preserve">步长反射谱的半高宽估算，谱线存在多峰和数值敏感性；</w:t>
      </w:r>
    </w:p>
    <w:p>
      <w:pPr>
        <w:pStyle w:val="Compact"/>
        <w:numPr>
          <w:ilvl w:val="0"/>
          <w:numId w:val="1003"/>
        </w:numPr>
      </w:pPr>
      <w:r>
        <w:rPr>
          <w:rFonts w:hint="eastAsia"/>
        </w:rPr>
        <w:t xml:space="preserve">参数扫描只覆盖三角孔边长与</w:t>
      </w:r>
      <w:r>
        <w:t xml:space="preserve"> 810-850 nm </w:t>
      </w:r>
      <w:r>
        <w:rPr>
          <w:rFonts w:hint="eastAsia"/>
        </w:rPr>
        <w:t xml:space="preserve">波段，尚未扩展到周期、厚度、圆角半径和侧壁角；</w:t>
      </w:r>
    </w:p>
    <w:p>
      <w:pPr>
        <w:pStyle w:val="Compact"/>
        <w:numPr>
          <w:ilvl w:val="0"/>
          <w:numId w:val="1003"/>
        </w:numPr>
      </w:pPr>
      <w:r>
        <w:rPr>
          <w:rFonts w:hint="eastAsia"/>
        </w:rPr>
        <w:t xml:space="preserve">本文尚未完成系统网格收敛检查，近场尖角附近的局域极值只能作为定性诊断；</w:t>
      </w:r>
    </w:p>
    <w:p>
      <w:pPr>
        <w:pStyle w:val="Compact"/>
        <w:numPr>
          <w:ilvl w:val="0"/>
          <w:numId w:val="1003"/>
        </w:numPr>
      </w:pPr>
      <w:r>
        <w:t xml:space="preserve">nanodisk anapole </w:t>
      </w:r>
      <w:r>
        <w:rPr>
          <w:rFonts w:hint="eastAsia"/>
        </w:rPr>
        <w:t xml:space="preserve">和</w:t>
      </w:r>
      <w:r>
        <w:t xml:space="preserve"> WS2/MoS2 </w:t>
      </w:r>
      <w:r>
        <w:rPr>
          <w:rFonts w:hint="eastAsia"/>
        </w:rPr>
        <w:t xml:space="preserve">界面</w:t>
      </w:r>
      <w:r>
        <w:t xml:space="preserve"> SHG </w:t>
      </w:r>
      <w:r>
        <w:rPr>
          <w:rFonts w:hint="eastAsia"/>
        </w:rPr>
        <w:t xml:space="preserve">未做完整三维建模，而作为机制和对照讨论保留。</w:t>
      </w:r>
    </w:p>
    <w:p>
      <w:pPr>
        <w:pStyle w:val="FirstParagraph"/>
      </w:pPr>
      <w:r>
        <w:rPr>
          <w:rFonts w:hint="eastAsia"/>
        </w:rPr>
        <w:t xml:space="preserve">这些局限不影响本文的主要课程论文结论：共振增强</w:t>
      </w:r>
      <w:r>
        <w:t xml:space="preserve"> SHG </w:t>
      </w:r>
      <w:r>
        <w:rPr>
          <w:rFonts w:hint="eastAsia"/>
        </w:rPr>
        <w:t xml:space="preserve">的核心是材料非线性与光场局域/出射的协同，设计目标应是综合优化而非单一追求最大</w:t>
      </w:r>
      <w:r>
        <w:t xml:space="preserve"> Q。</w:t>
      </w:r>
    </w:p>
    <w:bookmarkEnd w:id="55"/>
    <w:bookmarkEnd w:id="56"/>
    <w:bookmarkStart w:id="57" w:name="结论"/>
    <w:p>
      <w:pPr>
        <w:pStyle w:val="Heading2"/>
      </w:pPr>
      <w:r>
        <w:t xml:space="preserve">9. </w:t>
      </w:r>
      <w:r>
        <w:rPr>
          <w:rFonts w:hint="eastAsia"/>
        </w:rPr>
        <w:t xml:space="preserve">结论</w:t>
      </w:r>
    </w:p>
    <w:p>
      <w:pPr>
        <w:pStyle w:val="FirstParagraph"/>
      </w:pPr>
      <w:r>
        <w:rPr>
          <w:rFonts w:hint="eastAsia"/>
        </w:rPr>
        <w:t xml:space="preserve">本文围绕二维范德华材料超表面中的共振增强</w:t>
      </w:r>
      <w:r>
        <w:t xml:space="preserve"> </w:t>
      </w:r>
      <w:r>
        <w:rPr>
          <w:rFonts w:hint="eastAsia"/>
        </w:rPr>
        <w:t xml:space="preserve">SHG，梳理了从外部超表面增强单层</w:t>
      </w:r>
      <w:r>
        <w:t xml:space="preserve"> TMD、TMD </w:t>
      </w:r>
      <w:r>
        <w:rPr>
          <w:rFonts w:hint="eastAsia"/>
        </w:rPr>
        <w:t xml:space="preserve">自身作为高折射率谐振器，到</w:t>
      </w:r>
      <w:r>
        <w:t xml:space="preserve"> 3R-MoS2 qBIC </w:t>
      </w:r>
      <w:r>
        <w:rPr>
          <w:rFonts w:hint="eastAsia"/>
        </w:rPr>
        <w:t xml:space="preserve">超表面和</w:t>
      </w:r>
      <w:r>
        <w:t xml:space="preserve"> WS2/MoS2 </w:t>
      </w:r>
      <w:r>
        <w:rPr>
          <w:rFonts w:hint="eastAsia"/>
        </w:rPr>
        <w:t xml:space="preserve">界面</w:t>
      </w:r>
      <w:r>
        <w:t xml:space="preserve"> SHG </w:t>
      </w:r>
      <w:r>
        <w:rPr>
          <w:rFonts w:hint="eastAsia"/>
        </w:rPr>
        <w:t xml:space="preserve">的技术路线。3R-MoS2</w:t>
      </w:r>
      <w:r>
        <w:t xml:space="preserve"> </w:t>
      </w:r>
      <w:r>
        <w:rPr>
          <w:rFonts w:hint="eastAsia"/>
        </w:rPr>
        <w:t xml:space="preserve">的特殊性在于其</w:t>
      </w:r>
      <w:r>
        <w:t xml:space="preserve"> 3R </w:t>
      </w:r>
      <w:r>
        <w:rPr>
          <w:rFonts w:hint="eastAsia"/>
        </w:rPr>
        <w:t xml:space="preserve">堆垛保持体相非中心对称，同时具有较高折射率，适合直接图案化为非线性谐振结构。</w:t>
      </w:r>
    </w:p>
    <w:p>
      <w:pPr>
        <w:pStyle w:val="BodyText"/>
      </w:pPr>
      <w:r>
        <w:rPr>
          <w:rFonts w:hint="eastAsia"/>
        </w:rPr>
        <w:t xml:space="preserve">通过纯</w:t>
      </w:r>
      <w:r>
        <w:t xml:space="preserve"> Python</w:t>
      </w:r>
      <w:r>
        <w:t xml:space="preserve"> </w:t>
      </w:r>
      <w:r>
        <w:rPr>
          <w:rStyle w:val="VerbatimChar"/>
        </w:rPr>
        <w:t xml:space="preserve">mph</w:t>
      </w:r>
      <w:r>
        <w:t xml:space="preserve"> </w:t>
      </w:r>
      <w:r>
        <w:rPr>
          <w:rFonts w:hint="eastAsia"/>
        </w:rPr>
        <w:t xml:space="preserve">脚本控制</w:t>
      </w:r>
      <w:r>
        <w:t xml:space="preserve"> </w:t>
      </w:r>
      <w:r>
        <w:rPr>
          <w:rFonts w:hint="eastAsia"/>
        </w:rPr>
        <w:t xml:space="preserve">COMSOL，本文构建了</w:t>
      </w:r>
      <w:r>
        <w:t xml:space="preserve"> qBIC-inspired </w:t>
      </w:r>
      <w:r>
        <w:rPr>
          <w:rFonts w:hint="eastAsia"/>
        </w:rPr>
        <w:t xml:space="preserve">超薄</w:t>
      </w:r>
      <w:r>
        <w:t xml:space="preserve"> 3R-MoS2 </w:t>
      </w:r>
      <w:r>
        <w:rPr>
          <w:rFonts w:hint="eastAsia"/>
        </w:rPr>
        <w:t xml:space="preserve">三角孔单胞的教学级趋势模型，并修正了三角孔空气域缺失和波方程域重叠风险。修正后的模型获得反射/透射谱、反射谱宽度代理</w:t>
      </w:r>
      <w:r>
        <w:t xml:space="preserve"> Q、MoS2 </w:t>
      </w:r>
      <w:r>
        <w:rPr>
          <w:rFonts w:hint="eastAsia"/>
        </w:rPr>
        <w:t xml:space="preserve">域内</w:t>
      </w:r>
      <w:r>
        <w:t xml:space="preserve"> (F_2/F_4) </w:t>
      </w:r>
      <w:r>
        <w:rPr>
          <w:rFonts w:hint="eastAsia"/>
        </w:rPr>
        <w:t xml:space="preserve">场增强代理量、近场采样图和三角孔边长敏感性结果。细扫结果在</w:t>
      </w:r>
      <w:r>
        <w:t xml:space="preserve"> 849 nm </w:t>
      </w:r>
      <w:r>
        <w:rPr>
          <w:rFonts w:hint="eastAsia"/>
        </w:rPr>
        <w:t xml:space="preserve">附近出现强反射采样点，粗略</w:t>
      </w:r>
      <w:r>
        <w:t xml:space="preserve"> (Q</w:t>
      </w:r>
      <w:r>
        <w:rPr>
          <w:rFonts w:hint="eastAsia"/>
        </w:rPr>
        <w:t xml:space="preserve">)，但</w:t>
      </w:r>
      <w:r>
        <w:t xml:space="preserve"> MoS2 </w:t>
      </w:r>
      <w:r>
        <w:rPr>
          <w:rFonts w:hint="eastAsia"/>
        </w:rPr>
        <w:t xml:space="preserve">域内</w:t>
      </w:r>
      <w:r>
        <w:t xml:space="preserve"> (F_4) </w:t>
      </w:r>
      <w:r>
        <w:rPr>
          <w:rFonts w:hint="eastAsia"/>
        </w:rPr>
        <w:t xml:space="preserve">代理峰出现在</w:t>
      </w:r>
      <w:r>
        <w:t xml:space="preserve"> 843 </w:t>
      </w:r>
      <w:r>
        <w:rPr>
          <w:rFonts w:hint="eastAsia"/>
        </w:rPr>
        <w:t xml:space="preserve">nm；这说明线性反射峰和非线性源代理峰不能简单等同。三角孔边长扫描进一步显示响应具有明显尺寸敏感性和多峰特征，不能简单把某一个边长称为全局最优。TCMT</w:t>
      </w:r>
      <w:r>
        <w:t xml:space="preserve"> </w:t>
      </w:r>
      <w:r>
        <w:rPr>
          <w:rFonts w:hint="eastAsia"/>
        </w:rPr>
        <w:t xml:space="preserve">模型进一步表明，高</w:t>
      </w:r>
      <w:r>
        <w:t xml:space="preserve"> Q </w:t>
      </w:r>
      <w:r>
        <w:rPr>
          <w:rFonts w:hint="eastAsia"/>
        </w:rPr>
        <w:t xml:space="preserve">会提高峰值但压缩带宽，有限吸收、外耦合和</w:t>
      </w:r>
      <w:r>
        <w:t xml:space="preserve"> qBIC </w:t>
      </w:r>
      <w:r>
        <w:rPr>
          <w:rFonts w:hint="eastAsia"/>
        </w:rPr>
        <w:t xml:space="preserve">非对称参数会共同决定实际可用</w:t>
      </w:r>
      <w:r>
        <w:t xml:space="preserve"> </w:t>
      </w:r>
      <w:r>
        <w:rPr>
          <w:rFonts w:hint="eastAsia"/>
        </w:rPr>
        <w:t xml:space="preserve">SHG。因此，二维</w:t>
      </w:r>
      <w:r>
        <w:t xml:space="preserve"> TMD </w:t>
      </w:r>
      <w:r>
        <w:rPr>
          <w:rFonts w:hint="eastAsia"/>
        </w:rPr>
        <w:t xml:space="preserve">非线性超表面的设计目标不是无限提高</w:t>
      </w:r>
      <w:r>
        <w:t xml:space="preserve"> </w:t>
      </w:r>
      <w:r>
        <w:rPr>
          <w:rFonts w:hint="eastAsia"/>
        </w:rPr>
        <w:t xml:space="preserve">Q，而是在局域场增强、二倍频出射、吸收、带宽和加工容差之间寻找最优平衡。</w:t>
      </w:r>
    </w:p>
    <w:bookmarkEnd w:id="57"/>
    <w:bookmarkStart w:id="58" w:name="参考文献"/>
    <w:p>
      <w:pPr>
        <w:pStyle w:val="Heading2"/>
      </w:pPr>
      <w:r>
        <w:rPr>
          <w:rFonts w:hint="eastAsia"/>
        </w:rPr>
        <w:t xml:space="preserve">参考文献</w:t>
      </w:r>
    </w:p>
    <w:p>
      <w:pPr>
        <w:pStyle w:val="FirstParagraph"/>
      </w:pPr>
      <w:r>
        <w:t xml:space="preserve">[1] Zeng, Y., et al. Nonlinear optics of two-dimensional heterostructures.</w:t>
      </w:r>
      <w:r>
        <w:t xml:space="preserve"> </w:t>
      </w:r>
      <w:r>
        <w:rPr>
          <w:i/>
          <w:iCs/>
        </w:rPr>
        <w:t xml:space="preserve">Frontiers of Physics</w:t>
      </w:r>
      <w:r>
        <w:t xml:space="preserve">, 2024. https://link.springer.com/article/10.1007/s11467-023-1363-6</w:t>
      </w:r>
    </w:p>
    <w:p>
      <w:pPr>
        <w:pStyle w:val="BodyText"/>
      </w:pPr>
      <w:r>
        <w:t xml:space="preserve">[2] Zograf, G., et al. Combining ultrahigh index with exceptional nonlinearity in resonant 3R-MoS2 nanodisks.</w:t>
      </w:r>
      <w:r>
        <w:t xml:space="preserve"> </w:t>
      </w:r>
      <w:r>
        <w:rPr>
          <w:i/>
          <w:iCs/>
        </w:rPr>
        <w:t xml:space="preserve">Nature Photonics</w:t>
      </w:r>
      <w:r>
        <w:t xml:space="preserve">, 2024. https://www.nature.com/articles/s41566-024-01444-9</w:t>
      </w:r>
    </w:p>
    <w:p>
      <w:pPr>
        <w:pStyle w:val="BodyText"/>
      </w:pPr>
      <w:r>
        <w:t xml:space="preserve">[3] Zograf, G., et al. Ultrathin 3R-MoS2 metasurfaces with atomically precise edges for efficient nonlinear nanophotonics.</w:t>
      </w:r>
      <w:r>
        <w:t xml:space="preserve"> </w:t>
      </w:r>
      <w:r>
        <w:rPr>
          <w:i/>
          <w:iCs/>
        </w:rPr>
        <w:t xml:space="preserve">Communications Physics</w:t>
      </w:r>
      <w:r>
        <w:t xml:space="preserve">, 2025. https://www.nature.com/articles/s42005-025-02194-y</w:t>
      </w:r>
    </w:p>
    <w:p>
      <w:pPr>
        <w:pStyle w:val="BodyText"/>
      </w:pPr>
      <w:r>
        <w:t xml:space="preserve">[4] Tognazzi, A., et al. Interface second harmonic generation enhancement in bulk WS2/MoS2 hetero-bilayer van der Waals nanoantennas.</w:t>
      </w:r>
      <w:r>
        <w:t xml:space="preserve"> </w:t>
      </w:r>
      <w:r>
        <w:rPr>
          <w:i/>
          <w:iCs/>
        </w:rPr>
        <w:t xml:space="preserve">Light: Science &amp; Applications</w:t>
      </w:r>
      <w:r>
        <w:t xml:space="preserve">, 2025. https://www.nature.com/articles/s41377-025-01983-y</w:t>
      </w:r>
    </w:p>
    <w:p>
      <w:pPr>
        <w:pStyle w:val="BodyText"/>
      </w:pPr>
      <w:r>
        <w:t xml:space="preserve">[5] Peng, R., et al. 3R-stacked transition metal dichalcogenide non-local metasurface for efficient second-harmonic generation.</w:t>
      </w:r>
      <w:r>
        <w:t xml:space="preserve"> </w:t>
      </w:r>
      <w:r>
        <w:rPr>
          <w:i/>
          <w:iCs/>
        </w:rPr>
        <w:t xml:space="preserve">Nature Photonics</w:t>
      </w:r>
      <w:r>
        <w:t xml:space="preserve">, 2025. DOI: 10.1038/s41566-025-01781-3.</w:t>
      </w:r>
    </w:p>
    <w:p>
      <w:pPr>
        <w:pStyle w:val="BodyText"/>
      </w:pPr>
      <w:r>
        <w:t xml:space="preserve">[6] Verre, R., et al. Transition metal dichalcogenide nanodisks as high-index dielectric Mie nanoresonators.</w:t>
      </w:r>
      <w:r>
        <w:t xml:space="preserve"> </w:t>
      </w:r>
      <w:r>
        <w:rPr>
          <w:i/>
          <w:iCs/>
        </w:rPr>
        <w:t xml:space="preserve">Nature Nanotechnology</w:t>
      </w:r>
      <w:r>
        <w:t xml:space="preserve">, 2019. DOI: 10.1038/s41565-019-0442-x.</w:t>
      </w:r>
    </w:p>
    <w:p>
      <w:pPr>
        <w:pStyle w:val="BodyText"/>
      </w:pPr>
      <w:r>
        <w:t xml:space="preserve">[7] Bernhardt, N., et al. Quasi-BIC resonant enhancement of second-harmonic generation in WS2 monolayers.</w:t>
      </w:r>
      <w:r>
        <w:t xml:space="preserve"> </w:t>
      </w:r>
      <w:r>
        <w:rPr>
          <w:i/>
          <w:iCs/>
        </w:rPr>
        <w:t xml:space="preserve">Nano Letters</w:t>
      </w:r>
      <w:r>
        <w:t xml:space="preserve">, 2020. https://pubs.acs.org/doi/10.1021/acs.nanolett.0c01603</w:t>
      </w:r>
    </w:p>
    <w:p>
      <w:pPr>
        <w:pStyle w:val="BodyText"/>
      </w:pPr>
      <w:r>
        <w:t xml:space="preserve">[8] Busschaert, S., et al. Transition metal dichalcogenide resonators for second harmonic signal enhancement.</w:t>
      </w:r>
      <w:r>
        <w:t xml:space="preserve"> </w:t>
      </w:r>
      <w:r>
        <w:rPr>
          <w:i/>
          <w:iCs/>
        </w:rPr>
        <w:t xml:space="preserve">ACS Photonics</w:t>
      </w:r>
      <w:r>
        <w:t xml:space="preserve">, 2020.</w:t>
      </w:r>
    </w:p>
    <w:p>
      <w:pPr>
        <w:pStyle w:val="BodyText"/>
      </w:pPr>
      <w:r>
        <w:t xml:space="preserve">[9] Nauman, M., et al. Tunable unidirectional nonlinear emission from transition-metal-dichalcogenide metasurfaces.</w:t>
      </w:r>
      <w:r>
        <w:t xml:space="preserve"> </w:t>
      </w:r>
      <w:r>
        <w:rPr>
          <w:i/>
          <w:iCs/>
        </w:rPr>
        <w:t xml:space="preserve">Nature Communications</w:t>
      </w:r>
      <w:r>
        <w:t xml:space="preserve">, 2021. https://www.nature.com/articles/s41467-021-25717-x</w:t>
      </w:r>
    </w:p>
    <w:p>
      <w:pPr>
        <w:pStyle w:val="BodyText"/>
      </w:pPr>
      <w:r>
        <w:t xml:space="preserve">[10] Huang, L., et al. Control of second-harmonic generation in two-dimensional layered materials.</w:t>
      </w:r>
      <w:r>
        <w:t xml:space="preserve"> </w:t>
      </w:r>
      <w:r>
        <w:rPr>
          <w:i/>
          <w:iCs/>
        </w:rPr>
        <w:t xml:space="preserve">Advanced Functional Materials</w:t>
      </w:r>
      <w:r>
        <w:t xml:space="preserve">, 2024.</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2026-06-13T04:45:57Z</dcterms:created>
  <dcterms:modified xsi:type="dcterms:W3CDTF">2026-06-13T04:45:57Z</dcterms:modified>
</cp:coreProperties>
</file>

<file path=docProps/custom.xml><?xml version="1.0" encoding="utf-8"?>
<Properties xmlns="http://schemas.openxmlformats.org/officeDocument/2006/custom-properties" xmlns:vt="http://schemas.openxmlformats.org/officeDocument/2006/docPropsVTypes"/>
</file>