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pStyle w:val="2"/>
        <w:rPr>
          <w:rFonts w:ascii="Times New Roman" w:hAnsi="Times New Roman"/>
        </w:rPr>
      </w:pPr>
    </w:p>
    <w:p>
      <w:pPr>
        <w:bidi w:val="0"/>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default" w:ascii="Times New Roman" w:hAnsi="Times New Roman" w:eastAsia="方正小标宋_GBK" w:cs="Times New Roman"/>
          <w:sz w:val="40"/>
          <w:szCs w:val="40"/>
        </w:rPr>
      </w:pPr>
      <w:r>
        <w:rPr>
          <w:rFonts w:hint="eastAsia" w:ascii="Times New Roman" w:hAnsi="Times New Roman" w:eastAsia="方正小标宋_GBK" w:cs="方正小标宋_GBK"/>
          <w:sz w:val="40"/>
          <w:szCs w:val="40"/>
        </w:rPr>
        <w:t>基础设施领域不动产投资信托基金</w:t>
      </w:r>
      <w:r>
        <w:rPr>
          <w:rFonts w:hint="default" w:ascii="Times New Roman" w:hAnsi="Times New Roman" w:eastAsia="方正小标宋_GBK" w:cs="Times New Roman"/>
          <w:sz w:val="40"/>
          <w:szCs w:val="40"/>
        </w:rPr>
        <w:t>（REITs）</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项目申报材料格式文本</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2024年版</w:t>
      </w:r>
      <w:r>
        <w:rPr>
          <w:rFonts w:hint="eastAsia" w:ascii="Times New Roman" w:hAnsi="Times New Roman"/>
          <w:lang w:eastAsia="zh-CN"/>
        </w:rPr>
        <w:t>）</w:t>
      </w: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hint="eastAsia" w:ascii="Times New Roman" w:hAnsi="Times New Roman"/>
        </w:rPr>
      </w:pPr>
    </w:p>
    <w:p>
      <w:pPr>
        <w:bidi w:val="0"/>
        <w:rPr>
          <w:rFonts w:hint="eastAsia" w:ascii="Times New Roman" w:hAnsi="Times New Roman"/>
        </w:rPr>
      </w:pPr>
    </w:p>
    <w:p>
      <w:pPr>
        <w:bidi w:val="0"/>
        <w:rPr>
          <w:rFonts w:hint="eastAsia" w:ascii="Times New Roman" w:hAnsi="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984" w:right="1616" w:bottom="1814" w:left="1616" w:header="851" w:footer="1474" w:gutter="0"/>
          <w:pgNumType w:fmt="decimal" w:start="3"/>
          <w:cols w:space="425" w:num="1"/>
          <w:docGrid w:type="lines" w:linePitch="588" w:charSpace="0"/>
        </w:sectPr>
      </w:pPr>
    </w:p>
    <w:p>
      <w:pPr>
        <w:bidi w:val="0"/>
        <w:rPr>
          <w:rFonts w:hint="eastAsia" w:ascii="Times New Roman" w:hAnsi="Times New Roman"/>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摘要表</w:t>
      </w:r>
    </w:p>
    <w:p>
      <w:pPr>
        <w:bidi w:val="0"/>
        <w:rPr>
          <w:rFonts w:ascii="Times New Roman" w:hAnsi="Times New Roman"/>
        </w:rPr>
      </w:pPr>
    </w:p>
    <w:tbl>
      <w:tblPr>
        <w:tblStyle w:val="13"/>
        <w:tblW w:w="10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9"/>
        <w:gridCol w:w="6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24"/>
                <w:u w:val="none"/>
              </w:rPr>
              <w:t>项目名称</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行业</w:t>
            </w:r>
            <w:r>
              <w:rPr>
                <w:rFonts w:hint="eastAsia" w:ascii="Times New Roman" w:hAnsi="Times New Roman" w:eastAsia="方正仿宋_GBK" w:cs="Times New Roman"/>
                <w:sz w:val="24"/>
                <w:szCs w:val="24"/>
                <w:u w:val="none"/>
                <w:lang w:eastAsia="zh-CN"/>
              </w:rPr>
              <w:t>领域</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【如交通基础设施（收费公路）】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XX省XX市XX区，</w:t>
            </w: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建设规模</w:t>
            </w:r>
            <w:r>
              <w:rPr>
                <w:rFonts w:hint="eastAsia" w:ascii="Times New Roman" w:hAnsi="Times New Roman" w:eastAsia="方正仿宋_GBK" w:cs="Times New Roman"/>
                <w:sz w:val="24"/>
                <w:szCs w:val="17"/>
                <w:lang w:eastAsia="zh-CN"/>
              </w:rPr>
              <w:t>合计（万元）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首次发行项目</w:t>
            </w:r>
            <w:r>
              <w:rPr>
                <w:rFonts w:hint="eastAsia" w:ascii="Times New Roman" w:hAnsi="Times New Roman" w:cs="Times New Roman"/>
                <w:sz w:val="24"/>
                <w:szCs w:val="24"/>
                <w:u w:val="none"/>
                <w:lang w:val="en-US" w:eastAsia="zh-CN"/>
              </w:rPr>
              <w:t>/</w:t>
            </w:r>
            <w:r>
              <w:rPr>
                <w:rFonts w:hint="default" w:ascii="Times New Roman" w:hAnsi="Times New Roman" w:eastAsia="方正仿宋_GBK" w:cs="Times New Roman"/>
                <w:sz w:val="24"/>
                <w:szCs w:val="24"/>
                <w:u w:val="none"/>
              </w:rPr>
              <w:t>新购入项目</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填写首次发行项目</w:t>
            </w:r>
            <w:r>
              <w:rPr>
                <w:rFonts w:hint="eastAsia" w:ascii="Times New Roman" w:hAnsi="Times New Roman" w:cs="Times New Roman"/>
                <w:sz w:val="24"/>
                <w:szCs w:val="24"/>
                <w:u w:val="none"/>
                <w:lang w:val="en-US" w:eastAsia="zh-CN"/>
              </w:rPr>
              <w:t>/新购入项目。</w:t>
            </w:r>
            <w:r>
              <w:rPr>
                <w:rFonts w:hint="default" w:ascii="Times New Roman" w:hAnsi="Times New Roman" w:eastAsia="方正仿宋_GBK" w:cs="Times New Roman"/>
                <w:sz w:val="24"/>
                <w:szCs w:val="24"/>
                <w:u w:val="none"/>
              </w:rPr>
              <w:t>如</w:t>
            </w:r>
            <w:r>
              <w:rPr>
                <w:rFonts w:hint="eastAsia" w:ascii="Times New Roman" w:hAnsi="Times New Roman" w:cs="Times New Roman"/>
                <w:sz w:val="24"/>
                <w:szCs w:val="24"/>
                <w:u w:val="none"/>
                <w:lang w:eastAsia="zh-CN"/>
              </w:rPr>
              <w:t>为新购入项目</w:t>
            </w: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应</w:t>
            </w:r>
            <w:r>
              <w:rPr>
                <w:rFonts w:hint="default" w:ascii="Times New Roman" w:hAnsi="Times New Roman" w:eastAsia="方正仿宋_GBK" w:cs="Times New Roman"/>
                <w:sz w:val="24"/>
                <w:szCs w:val="24"/>
                <w:u w:val="none"/>
              </w:rPr>
              <w:t>说明首</w:t>
            </w:r>
            <w:r>
              <w:rPr>
                <w:rFonts w:hint="eastAsia" w:ascii="Times New Roman" w:hAnsi="Times New Roman" w:cs="Times New Roman"/>
                <w:sz w:val="24"/>
                <w:szCs w:val="24"/>
                <w:u w:val="none"/>
                <w:lang w:eastAsia="zh-CN"/>
              </w:rPr>
              <w:t>次</w:t>
            </w:r>
            <w:r>
              <w:rPr>
                <w:rFonts w:hint="default" w:ascii="Times New Roman" w:hAnsi="Times New Roman" w:eastAsia="方正仿宋_GBK" w:cs="Times New Roman"/>
                <w:sz w:val="24"/>
                <w:szCs w:val="24"/>
                <w:u w:val="none"/>
              </w:rPr>
              <w:t>发</w:t>
            </w:r>
            <w:r>
              <w:rPr>
                <w:rFonts w:hint="eastAsia" w:ascii="Times New Roman" w:hAnsi="Times New Roman" w:cs="Times New Roman"/>
                <w:sz w:val="24"/>
                <w:szCs w:val="24"/>
                <w:u w:val="none"/>
                <w:lang w:eastAsia="zh-CN"/>
              </w:rPr>
              <w:t>行</w:t>
            </w:r>
            <w:r>
              <w:rPr>
                <w:rFonts w:hint="eastAsia" w:ascii="Times New Roman" w:hAnsi="Times New Roman" w:eastAsia="方正仿宋_GBK" w:cs="Times New Roman"/>
                <w:sz w:val="24"/>
                <w:szCs w:val="24"/>
                <w:u w:val="none"/>
                <w:lang w:eastAsia="zh-CN"/>
              </w:rPr>
              <w:t>项目名称及行业</w:t>
            </w:r>
            <w:r>
              <w:rPr>
                <w:rFonts w:hint="eastAsia" w:ascii="Times New Roman" w:hAnsi="Times New Roman" w:cs="Times New Roman"/>
                <w:sz w:val="24"/>
                <w:szCs w:val="24"/>
                <w:u w:val="none"/>
                <w:lang w:val="en-US" w:eastAsia="zh-CN"/>
              </w:rPr>
              <w:t>领域</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申报基准日</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【财务及估值数据基准日】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不动产评估净值（万元）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拟发售基金总额（万元）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原始权益人及相关方认购基金比例</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净回收资金（万元）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其中，</w:t>
            </w:r>
            <w:r>
              <w:rPr>
                <w:rFonts w:hint="eastAsia" w:ascii="Times New Roman" w:hAnsi="Times New Roman" w:eastAsia="方正仿宋_GBK" w:cs="Times New Roman"/>
                <w:sz w:val="24"/>
                <w:szCs w:val="24"/>
                <w:u w:val="none"/>
                <w:lang w:eastAsia="zh-CN"/>
              </w:rPr>
              <w:t>拟用于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w:t>
            </w:r>
            <w:r>
              <w:rPr>
                <w:rFonts w:hint="eastAsia" w:ascii="Times New Roman" w:hAnsi="Times New Roman" w:cs="Times New Roman"/>
                <w:sz w:val="24"/>
                <w:szCs w:val="24"/>
                <w:u w:val="none"/>
                <w:lang w:eastAsia="zh-CN"/>
              </w:rPr>
              <w:t>的</w:t>
            </w:r>
            <w:r>
              <w:rPr>
                <w:rFonts w:hint="eastAsia" w:ascii="Times New Roman" w:hAnsi="Times New Roman" w:eastAsia="方正仿宋_GBK" w:cs="Times New Roman"/>
                <w:sz w:val="24"/>
                <w:szCs w:val="24"/>
                <w:u w:val="none"/>
                <w:lang w:eastAsia="zh-CN"/>
              </w:rPr>
              <w:t>金额（万元）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eastAsia="方正仿宋_GBK" w:cs="Times New Roman"/>
                <w:sz w:val="24"/>
                <w:szCs w:val="24"/>
                <w:u w:val="none"/>
                <w:lang w:eastAsia="zh-CN"/>
              </w:rPr>
              <w:t>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和存量资产收购的合计金额及占净回收资金比例（</w:t>
            </w:r>
            <w:r>
              <w:rPr>
                <w:rFonts w:hint="eastAsia" w:ascii="Times New Roman" w:hAnsi="Times New Roman" w:eastAsia="方正仿宋_GBK" w:cs="Times New Roman"/>
                <w:sz w:val="24"/>
                <w:szCs w:val="24"/>
                <w:u w:val="none"/>
                <w:lang w:val="en-US" w:eastAsia="zh-CN"/>
              </w:rPr>
              <w:t>%</w:t>
            </w:r>
            <w:r>
              <w:rPr>
                <w:rFonts w:hint="eastAsia" w:ascii="Times New Roman" w:hAnsi="Times New Roman" w:eastAsia="方正仿宋_GBK" w:cs="Times New Roman"/>
                <w:sz w:val="24"/>
                <w:szCs w:val="24"/>
                <w:u w:val="none"/>
                <w:lang w:eastAsia="zh-CN"/>
              </w:rPr>
              <w:t>）</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拟上市场所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【填写上海证券交易所</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none"/>
                <w:lang w:eastAsia="zh-CN"/>
              </w:rPr>
              <w:t>深圳证券交易所】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default" w:ascii="Times New Roman" w:hAnsi="Times New Roman" w:eastAsia="方正仿宋_GBK" w:cs="Times New Roman"/>
                <w:sz w:val="24"/>
                <w:szCs w:val="24"/>
                <w:u w:val="none"/>
              </w:rPr>
              <w:t>发起人</w:t>
            </w:r>
            <w:r>
              <w:rPr>
                <w:rFonts w:hint="eastAsia" w:ascii="Times New Roman" w:hAnsi="Times New Roman" w:eastAsia="方正仿宋_GBK" w:cs="Times New Roman"/>
                <w:sz w:val="24"/>
                <w:szCs w:val="24"/>
                <w:u w:val="none"/>
                <w:lang w:eastAsia="zh-CN"/>
              </w:rPr>
              <w:t>（</w:t>
            </w:r>
            <w:r>
              <w:rPr>
                <w:rFonts w:hint="eastAsia" w:ascii="Times New Roman" w:hAnsi="Times New Roman" w:cs="Times New Roman"/>
                <w:sz w:val="24"/>
                <w:szCs w:val="24"/>
                <w:u w:val="none"/>
                <w:lang w:eastAsia="zh-CN"/>
              </w:rPr>
              <w:t>如有</w:t>
            </w:r>
            <w:r>
              <w:rPr>
                <w:rFonts w:hint="eastAsia" w:ascii="Times New Roman" w:hAnsi="Times New Roman" w:eastAsia="方正仿宋_GBK" w:cs="Times New Roman"/>
                <w:sz w:val="24"/>
                <w:szCs w:val="24"/>
                <w:u w:val="none"/>
                <w:lang w:eastAsia="zh-CN"/>
              </w:rPr>
              <w:t>）</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基金管理人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资产支持证券</w:t>
            </w:r>
            <w:r>
              <w:rPr>
                <w:rFonts w:hint="default" w:ascii="Times New Roman" w:hAnsi="Times New Roman" w:eastAsia="方正仿宋_GBK" w:cs="Times New Roman"/>
                <w:sz w:val="24"/>
                <w:szCs w:val="24"/>
                <w:u w:val="none"/>
              </w:rPr>
              <w:t>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律师事务所</w:t>
            </w:r>
            <w:r>
              <w:rPr>
                <w:rFonts w:hint="eastAsia" w:ascii="Times New Roman" w:hAnsi="Times New Roman" w:cs="Times New Roman"/>
                <w:sz w:val="24"/>
                <w:szCs w:val="24"/>
                <w:lang w:eastAsia="zh-CN"/>
              </w:rPr>
              <w:t>及项目主办律师</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r>
              <w:rPr>
                <w:rFonts w:hint="eastAsia" w:ascii="Times New Roman" w:hAnsi="Times New Roman" w:cs="Times New Roman"/>
                <w:sz w:val="24"/>
                <w:szCs w:val="24"/>
                <w:u w:val="none"/>
                <w:lang w:eastAsia="zh-CN"/>
              </w:rPr>
              <w:t>及项目主办律师名称</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会计师事务所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lang w:eastAsia="zh-CN"/>
              </w:rPr>
              <w:t>资产</w:t>
            </w:r>
            <w:r>
              <w:rPr>
                <w:rFonts w:ascii="Times New Roman" w:hAnsi="Times New Roman" w:eastAsia="方正仿宋_GBK" w:cs="Times New Roman"/>
                <w:sz w:val="24"/>
                <w:szCs w:val="24"/>
              </w:rPr>
              <w:t>评估机构</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税务咨询机构</w:t>
            </w:r>
            <w:r>
              <w:rPr>
                <w:rFonts w:hint="eastAsia" w:ascii="Times New Roman" w:hAnsi="Times New Roman"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rPr>
              <w:t>担任财务顾问的证券公司</w:t>
            </w:r>
            <w:r>
              <w:rPr>
                <w:rFonts w:hint="eastAsia" w:ascii="Times New Roman" w:hAnsi="Times New Roman" w:eastAsia="方正仿宋_GBK"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bl>
    <w:p>
      <w:pPr>
        <w:widowControl/>
        <w:spacing w:line="240" w:lineRule="auto"/>
        <w:jc w:val="center"/>
        <w:textAlignment w:val="auto"/>
        <w:rPr>
          <w:rFonts w:hint="eastAsia" w:ascii="Times New Roman" w:hAnsi="Times New Roman"/>
          <w:b/>
          <w:szCs w:val="30"/>
          <w:u w:val="single"/>
        </w:rPr>
        <w:sectPr>
          <w:footerReference r:id="rId11" w:type="default"/>
          <w:pgSz w:w="11906" w:h="16838"/>
          <w:pgMar w:top="1984" w:right="1616" w:bottom="1814" w:left="1616" w:header="851" w:footer="1474" w:gutter="0"/>
          <w:pgNumType w:fmt="decimal" w:start="4"/>
          <w:cols w:space="425" w:num="1"/>
          <w:docGrid w:type="lines" w:linePitch="588" w:charSpace="0"/>
        </w:sectPr>
      </w:pPr>
    </w:p>
    <w:sdt>
      <w:sdtPr>
        <w:rPr>
          <w:rFonts w:hint="eastAsia" w:ascii="Times New Roman" w:hAnsi="Times New Roman" w:eastAsia="方正小标宋_GBK" w:cs="方正小标宋_GBK"/>
          <w:kern w:val="2"/>
          <w:sz w:val="40"/>
          <w:szCs w:val="40"/>
          <w:lang w:val="en-US" w:eastAsia="zh-CN" w:bidi="ar-SA"/>
        </w:rPr>
        <w:id w:val="515987522"/>
        <w:docPartObj>
          <w:docPartGallery w:val="Table of Contents"/>
          <w:docPartUnique/>
        </w:docPartObj>
      </w:sdtPr>
      <w:sdtEndPr>
        <w:rPr>
          <w:rFonts w:ascii="Times New Roman" w:hAnsi="Times New Roman" w:eastAsia="宋体" w:cs="Times New Roman"/>
          <w:b/>
          <w:bCs/>
          <w:sz w:val="20"/>
          <w:szCs w:val="20"/>
        </w:rPr>
      </w:sdtEndPr>
      <w:sdtContent>
        <w:p>
          <w:pPr>
            <w:spacing w:before="0" w:beforeLines="0" w:after="0" w:afterLines="0" w:line="240" w:lineRule="auto"/>
            <w:ind w:left="0" w:leftChars="0" w:right="0" w:rightChars="0" w:firstLine="0" w:firstLineChars="0"/>
            <w:jc w:val="center"/>
            <w:rPr>
              <w:rFonts w:hint="eastAsia" w:ascii="Times New Roman" w:hAnsi="Times New Roman" w:eastAsia="方正小标宋_GBK" w:cs="方正小标宋_GBK"/>
              <w:sz w:val="40"/>
              <w:szCs w:val="40"/>
            </w:rPr>
          </w:pPr>
          <w:bookmarkStart w:id="0" w:name="_Toc1583428193_WPSOffice_Type2"/>
          <w:r>
            <w:rPr>
              <w:rFonts w:hint="eastAsia" w:ascii="Times New Roman" w:hAnsi="Times New Roman" w:eastAsia="方正小标宋_GBK" w:cs="方正小标宋_GBK"/>
              <w:sz w:val="40"/>
              <w:szCs w:val="40"/>
            </w:rPr>
            <w:t>目录</w:t>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_Toc1388426083_WPSOffice_Level1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kern w:val="2"/>
                <w:sz w:val="30"/>
                <w:szCs w:val="30"/>
                <w:lang w:val="en-US" w:eastAsia="zh-CN" w:bidi="ar-SA"/>
              </w:rPr>
              <w:id w:val="515987522"/>
              <w:placeholder>
                <w:docPart w:val="{bbabb3ae-3a7f-4de9-9113-06751de26e70}"/>
              </w:placeholder>
            </w:sdtPr>
            <w:sdtEndPr>
              <w:rPr>
                <w:rFonts w:hint="eastAsia" w:ascii="Times New Roman" w:hAnsi="Times New Roman" w:eastAsia="方正黑体_GBK" w:cs="方正黑体_GBK"/>
                <w:b w:val="0"/>
                <w:bCs w:val="0"/>
                <w:kern w:val="2"/>
                <w:sz w:val="30"/>
                <w:szCs w:val="30"/>
                <w:lang w:val="en-US" w:eastAsia="zh-CN" w:bidi="ar-SA"/>
              </w:rPr>
            </w:sdtEndPr>
            <w:sdtContent>
              <w:r>
                <w:rPr>
                  <w:rFonts w:hint="eastAsia" w:ascii="Times New Roman" w:hAnsi="Times New Roman" w:eastAsia="方正黑体_GBK" w:cs="方正黑体_GBK"/>
                  <w:b w:val="0"/>
                  <w:bCs w:val="0"/>
                  <w:sz w:val="30"/>
                  <w:szCs w:val="30"/>
                </w:rPr>
                <w:t>一、项目基本情况</w:t>
              </w:r>
            </w:sdtContent>
          </w:sdt>
          <w:r>
            <w:rPr>
              <w:rFonts w:hint="eastAsia" w:ascii="Times New Roman" w:hAnsi="Times New Roman" w:eastAsia="方正黑体_GBK" w:cs="方正黑体_GBK"/>
              <w:b w:val="0"/>
              <w:bCs w:val="0"/>
              <w:sz w:val="30"/>
              <w:szCs w:val="30"/>
            </w:rPr>
            <w:tab/>
          </w:r>
          <w:bookmarkStart w:id="1" w:name="_Toc1388426083_WPSOffice_Level1Page"/>
          <w:r>
            <w:rPr>
              <w:rFonts w:hint="eastAsia" w:ascii="Times New Roman" w:hAnsi="Times New Roman" w:eastAsia="方正黑体_GBK" w:cs="方正黑体_GBK"/>
              <w:b w:val="0"/>
              <w:bCs w:val="0"/>
              <w:sz w:val="30"/>
              <w:szCs w:val="30"/>
            </w:rPr>
            <w:t>1</w:t>
          </w:r>
          <w:bookmarkEnd w:id="1"/>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_Toc1583428193_WPSOffice_Level2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224c2-1b14-46b5-8ff4-2bf07c125b8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（一）项目概况</w:t>
              </w:r>
            </w:sdtContent>
          </w:sdt>
          <w:r>
            <w:rPr>
              <w:rFonts w:hint="eastAsia" w:ascii="Times New Roman" w:hAnsi="Times New Roman" w:eastAsia="方正仿宋_GBK" w:cs="方正仿宋_GBK"/>
              <w:b w:val="0"/>
              <w:bCs w:val="0"/>
              <w:sz w:val="30"/>
              <w:szCs w:val="30"/>
            </w:rPr>
            <w:tab/>
          </w:r>
          <w:bookmarkStart w:id="2" w:name="_Toc1583428193_WPSOffice_Level2Page"/>
          <w:r>
            <w:rPr>
              <w:rFonts w:hint="eastAsia" w:ascii="Times New Roman" w:hAnsi="Times New Roman" w:eastAsia="方正仿宋_GBK" w:cs="方正仿宋_GBK"/>
              <w:b w:val="0"/>
              <w:bCs w:val="0"/>
              <w:sz w:val="30"/>
              <w:szCs w:val="30"/>
            </w:rPr>
            <w:t>1</w:t>
          </w:r>
          <w:bookmarkEnd w:id="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_Toc1392302612_WPSOffice_Level2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5f29ecc9-a8d8-4efb-93a1-a04cffa56e9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（二）特殊限定情况说明</w:t>
              </w:r>
            </w:sdtContent>
          </w:sdt>
          <w:r>
            <w:rPr>
              <w:rFonts w:hint="eastAsia" w:ascii="Times New Roman" w:hAnsi="Times New Roman" w:eastAsia="方正仿宋_GBK" w:cs="方正仿宋_GBK"/>
              <w:b w:val="0"/>
              <w:bCs w:val="0"/>
              <w:sz w:val="30"/>
              <w:szCs w:val="30"/>
            </w:rPr>
            <w:tab/>
          </w:r>
          <w:bookmarkStart w:id="3" w:name="_Toc1392302612_WPSOffice_Level2Page"/>
          <w:r>
            <w:rPr>
              <w:rFonts w:hint="eastAsia" w:ascii="Times New Roman" w:hAnsi="Times New Roman" w:eastAsia="方正仿宋_GBK" w:cs="方正仿宋_GBK"/>
              <w:b w:val="0"/>
              <w:bCs w:val="0"/>
              <w:sz w:val="30"/>
              <w:szCs w:val="30"/>
            </w:rPr>
            <w:t>2</w:t>
          </w:r>
          <w:bookmarkEnd w:id="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_Toc1132815127_WPSOffice_Level2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79425d7e-ece4-4342-ba14-43ce66b32a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（三）可扩募资产情况</w:t>
              </w:r>
            </w:sdtContent>
          </w:sdt>
          <w:r>
            <w:rPr>
              <w:rFonts w:hint="eastAsia" w:ascii="Times New Roman" w:hAnsi="Times New Roman" w:eastAsia="方正仿宋_GBK" w:cs="方正仿宋_GBK"/>
              <w:b w:val="0"/>
              <w:bCs w:val="0"/>
              <w:sz w:val="30"/>
              <w:szCs w:val="30"/>
            </w:rPr>
            <w:tab/>
          </w:r>
          <w:bookmarkStart w:id="4" w:name="_Toc1132815127_WPSOffice_Level2Page"/>
          <w:r>
            <w:rPr>
              <w:rFonts w:hint="eastAsia" w:ascii="Times New Roman" w:hAnsi="Times New Roman" w:eastAsia="方正仿宋_GBK" w:cs="方正仿宋_GBK"/>
              <w:b w:val="0"/>
              <w:bCs w:val="0"/>
              <w:sz w:val="30"/>
              <w:szCs w:val="30"/>
            </w:rPr>
            <w:t>3</w:t>
          </w:r>
          <w:bookmarkEnd w:id="4"/>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_Toc1583428193_WPSOffice_Level1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36452d79-375c-4050-87e4-dd2576b77b5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二、参与主体情况</w:t>
              </w:r>
            </w:sdtContent>
          </w:sdt>
          <w:r>
            <w:rPr>
              <w:rFonts w:hint="eastAsia" w:ascii="Times New Roman" w:hAnsi="Times New Roman" w:eastAsia="方正黑体_GBK" w:cs="方正黑体_GBK"/>
              <w:b w:val="0"/>
              <w:bCs w:val="0"/>
              <w:sz w:val="30"/>
              <w:szCs w:val="30"/>
            </w:rPr>
            <w:tab/>
          </w:r>
          <w:bookmarkStart w:id="5" w:name="_Toc1583428193_WPSOffice_Level1Page"/>
          <w:r>
            <w:rPr>
              <w:rFonts w:hint="eastAsia" w:ascii="Times New Roman" w:hAnsi="Times New Roman" w:eastAsia="方正黑体_GBK" w:cs="方正黑体_GBK"/>
              <w:b w:val="0"/>
              <w:bCs w:val="0"/>
              <w:sz w:val="30"/>
              <w:szCs w:val="30"/>
            </w:rPr>
            <w:t>4</w:t>
          </w:r>
          <w:bookmarkEnd w:id="5"/>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_Toc239351898_WPSOffice_Level2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88ab21b-5d96-46b0-aa37-c2e0599cb26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（一）法律关系</w:t>
              </w:r>
            </w:sdtContent>
          </w:sdt>
          <w:r>
            <w:rPr>
              <w:rFonts w:hint="eastAsia" w:ascii="Times New Roman" w:hAnsi="Times New Roman" w:eastAsia="方正仿宋_GBK" w:cs="方正仿宋_GBK"/>
              <w:b w:val="0"/>
              <w:bCs w:val="0"/>
              <w:sz w:val="30"/>
              <w:szCs w:val="30"/>
            </w:rPr>
            <w:tab/>
          </w:r>
          <w:bookmarkStart w:id="6" w:name="_Toc239351898_WPSOffice_Level2Page"/>
          <w:r>
            <w:rPr>
              <w:rFonts w:hint="eastAsia" w:ascii="Times New Roman" w:hAnsi="Times New Roman" w:eastAsia="方正仿宋_GBK" w:cs="方正仿宋_GBK"/>
              <w:b w:val="0"/>
              <w:bCs w:val="0"/>
              <w:sz w:val="30"/>
              <w:szCs w:val="30"/>
            </w:rPr>
            <w:t>4</w:t>
          </w:r>
          <w:bookmarkEnd w:id="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_Toc1887529500_WPSOffice_Level2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8fb8a5f-04eb-4f08-90c2-be391775961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（二）项目公司情况</w:t>
              </w:r>
            </w:sdtContent>
          </w:sdt>
          <w:r>
            <w:rPr>
              <w:rFonts w:hint="eastAsia" w:ascii="Times New Roman" w:hAnsi="Times New Roman" w:eastAsia="方正仿宋_GBK" w:cs="方正仿宋_GBK"/>
              <w:b w:val="0"/>
              <w:bCs w:val="0"/>
              <w:sz w:val="30"/>
              <w:szCs w:val="30"/>
            </w:rPr>
            <w:tab/>
          </w:r>
          <w:bookmarkStart w:id="7" w:name="_Toc1887529500_WPSOffice_Level2Page"/>
          <w:r>
            <w:rPr>
              <w:rFonts w:hint="eastAsia" w:ascii="Times New Roman" w:hAnsi="Times New Roman" w:eastAsia="方正仿宋_GBK" w:cs="方正仿宋_GBK"/>
              <w:b w:val="0"/>
              <w:bCs w:val="0"/>
              <w:sz w:val="30"/>
              <w:szCs w:val="30"/>
            </w:rPr>
            <w:t>4</w:t>
          </w:r>
          <w:bookmarkEnd w:id="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_Toc983269242_WPSOffice_Level2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3dad593-2e6e-47b3-b642-cde9e6310f01}"/>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（三）发起人（原始权益人）情况</w:t>
              </w:r>
            </w:sdtContent>
          </w:sdt>
          <w:r>
            <w:rPr>
              <w:rFonts w:hint="eastAsia" w:ascii="Times New Roman" w:hAnsi="Times New Roman" w:eastAsia="方正仿宋_GBK" w:cs="方正仿宋_GBK"/>
              <w:b w:val="0"/>
              <w:bCs w:val="0"/>
              <w:sz w:val="30"/>
              <w:szCs w:val="30"/>
            </w:rPr>
            <w:tab/>
          </w:r>
          <w:bookmarkStart w:id="8" w:name="_Toc983269242_WPSOffice_Level2Page"/>
          <w:r>
            <w:rPr>
              <w:rFonts w:hint="eastAsia" w:ascii="Times New Roman" w:hAnsi="Times New Roman" w:eastAsia="方正仿宋_GBK" w:cs="方正仿宋_GBK"/>
              <w:b w:val="0"/>
              <w:bCs w:val="0"/>
              <w:sz w:val="30"/>
              <w:szCs w:val="30"/>
            </w:rPr>
            <w:t>5</w:t>
          </w:r>
          <w:bookmarkEnd w:id="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_Toc90006858_WPSOffice_Level2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3fa3109-8705-41d1-b8a3-dcac32282c4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（四）运营管理机构情况</w:t>
              </w:r>
            </w:sdtContent>
          </w:sdt>
          <w:r>
            <w:rPr>
              <w:rFonts w:hint="eastAsia" w:ascii="Times New Roman" w:hAnsi="Times New Roman" w:eastAsia="方正仿宋_GBK" w:cs="方正仿宋_GBK"/>
              <w:b w:val="0"/>
              <w:bCs w:val="0"/>
              <w:sz w:val="30"/>
              <w:szCs w:val="30"/>
            </w:rPr>
            <w:tab/>
          </w:r>
          <w:bookmarkStart w:id="9" w:name="_Toc90006858_WPSOffice_Level2Page"/>
          <w:r>
            <w:rPr>
              <w:rFonts w:hint="eastAsia" w:ascii="Times New Roman" w:hAnsi="Times New Roman" w:eastAsia="方正仿宋_GBK" w:cs="方正仿宋_GBK"/>
              <w:b w:val="0"/>
              <w:bCs w:val="0"/>
              <w:sz w:val="30"/>
              <w:szCs w:val="30"/>
            </w:rPr>
            <w:t>7</w:t>
          </w:r>
          <w:bookmarkEnd w:id="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_Toc911025213_WPSOffice_Level2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4b7abb95-4590-4e5b-a0cd-ebeaf387940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（五）基金管理人和资产支持证券管理人情况</w:t>
              </w:r>
            </w:sdtContent>
          </w:sdt>
          <w:r>
            <w:rPr>
              <w:rFonts w:hint="eastAsia" w:ascii="Times New Roman" w:hAnsi="Times New Roman" w:eastAsia="方正仿宋_GBK" w:cs="方正仿宋_GBK"/>
              <w:b w:val="0"/>
              <w:bCs w:val="0"/>
              <w:sz w:val="30"/>
              <w:szCs w:val="30"/>
            </w:rPr>
            <w:tab/>
          </w:r>
          <w:bookmarkStart w:id="10" w:name="_Toc911025213_WPSOffice_Level2Page"/>
          <w:r>
            <w:rPr>
              <w:rFonts w:hint="eastAsia" w:ascii="Times New Roman" w:hAnsi="Times New Roman" w:eastAsia="方正仿宋_GBK" w:cs="方正仿宋_GBK"/>
              <w:b w:val="0"/>
              <w:bCs w:val="0"/>
              <w:sz w:val="30"/>
              <w:szCs w:val="30"/>
            </w:rPr>
            <w:t>9</w:t>
          </w:r>
          <w:bookmarkEnd w:id="1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_Toc1743265167_WPSOffice_Level2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10aa80e-9bd9-4323-98a8-f3fb8a26a92c}"/>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（六）有关中介机构情况</w:t>
              </w:r>
            </w:sdtContent>
          </w:sdt>
          <w:r>
            <w:rPr>
              <w:rFonts w:hint="eastAsia" w:ascii="Times New Roman" w:hAnsi="Times New Roman" w:eastAsia="方正仿宋_GBK" w:cs="方正仿宋_GBK"/>
              <w:b w:val="0"/>
              <w:bCs w:val="0"/>
              <w:sz w:val="30"/>
              <w:szCs w:val="30"/>
            </w:rPr>
            <w:tab/>
          </w:r>
          <w:bookmarkStart w:id="11" w:name="_Toc1743265167_WPSOffice_Level2Page"/>
          <w:r>
            <w:rPr>
              <w:rFonts w:hint="eastAsia" w:ascii="Times New Roman" w:hAnsi="Times New Roman" w:eastAsia="方正仿宋_GBK" w:cs="方正仿宋_GBK"/>
              <w:b w:val="0"/>
              <w:bCs w:val="0"/>
              <w:sz w:val="30"/>
              <w:szCs w:val="30"/>
            </w:rPr>
            <w:t>10</w:t>
          </w:r>
          <w:bookmarkEnd w:id="11"/>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_Toc1392302612_WPSOffice_Level1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2e0d5c91-9f65-468d-9cd4-f94e14e3bbe8}"/>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三、REITs设立方案</w:t>
              </w:r>
            </w:sdtContent>
          </w:sdt>
          <w:r>
            <w:rPr>
              <w:rFonts w:hint="eastAsia" w:ascii="Times New Roman" w:hAnsi="Times New Roman" w:eastAsia="方正黑体_GBK" w:cs="方正黑体_GBK"/>
              <w:b w:val="0"/>
              <w:bCs w:val="0"/>
              <w:sz w:val="30"/>
              <w:szCs w:val="30"/>
            </w:rPr>
            <w:tab/>
          </w:r>
          <w:bookmarkStart w:id="12" w:name="_Toc1392302612_WPSOffice_Level1Page"/>
          <w:r>
            <w:rPr>
              <w:rFonts w:hint="eastAsia" w:ascii="Times New Roman" w:hAnsi="Times New Roman" w:eastAsia="方正黑体_GBK" w:cs="方正黑体_GBK"/>
              <w:b w:val="0"/>
              <w:bCs w:val="0"/>
              <w:sz w:val="30"/>
              <w:szCs w:val="30"/>
            </w:rPr>
            <w:t>12</w:t>
          </w:r>
          <w:bookmarkEnd w:id="1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_Toc1055294824_WPSOffice_Level2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ddb8d-2801-4523-8034-15947cdef8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（一）产品要素</w:t>
              </w:r>
            </w:sdtContent>
          </w:sdt>
          <w:r>
            <w:rPr>
              <w:rFonts w:hint="eastAsia" w:ascii="Times New Roman" w:hAnsi="Times New Roman" w:eastAsia="方正仿宋_GBK" w:cs="方正仿宋_GBK"/>
              <w:b w:val="0"/>
              <w:bCs w:val="0"/>
              <w:sz w:val="30"/>
              <w:szCs w:val="30"/>
            </w:rPr>
            <w:tab/>
          </w:r>
          <w:bookmarkStart w:id="13" w:name="_Toc1055294824_WPSOffice_Level2Page"/>
          <w:r>
            <w:rPr>
              <w:rFonts w:hint="eastAsia" w:ascii="Times New Roman" w:hAnsi="Times New Roman" w:eastAsia="方正仿宋_GBK" w:cs="方正仿宋_GBK"/>
              <w:b w:val="0"/>
              <w:bCs w:val="0"/>
              <w:sz w:val="30"/>
              <w:szCs w:val="30"/>
            </w:rPr>
            <w:t>12</w:t>
          </w:r>
          <w:bookmarkEnd w:id="1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_Toc1730394996_WPSOffice_Level2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cd672e-cf20-4f8a-bc6f-60f65cf4705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（二）产品架构</w:t>
              </w:r>
            </w:sdtContent>
          </w:sdt>
          <w:r>
            <w:rPr>
              <w:rFonts w:hint="eastAsia" w:ascii="Times New Roman" w:hAnsi="Times New Roman" w:eastAsia="方正仿宋_GBK" w:cs="方正仿宋_GBK"/>
              <w:b w:val="0"/>
              <w:bCs w:val="0"/>
              <w:sz w:val="30"/>
              <w:szCs w:val="30"/>
            </w:rPr>
            <w:tab/>
          </w:r>
          <w:bookmarkStart w:id="14" w:name="_Toc1730394996_WPSOffice_Level2Page"/>
          <w:r>
            <w:rPr>
              <w:rFonts w:hint="eastAsia" w:ascii="Times New Roman" w:hAnsi="Times New Roman" w:eastAsia="方正仿宋_GBK" w:cs="方正仿宋_GBK"/>
              <w:b w:val="0"/>
              <w:bCs w:val="0"/>
              <w:sz w:val="30"/>
              <w:szCs w:val="30"/>
            </w:rPr>
            <w:t>12</w:t>
          </w:r>
          <w:bookmarkEnd w:id="1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_Toc1214704012_WPSOffice_Level2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cb8e0225-0b90-4ef8-8f2f-0ec9c5dc473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（三）实施步骤</w:t>
              </w:r>
            </w:sdtContent>
          </w:sdt>
          <w:r>
            <w:rPr>
              <w:rFonts w:hint="eastAsia" w:ascii="Times New Roman" w:hAnsi="Times New Roman" w:eastAsia="方正仿宋_GBK" w:cs="方正仿宋_GBK"/>
              <w:b w:val="0"/>
              <w:bCs w:val="0"/>
              <w:sz w:val="30"/>
              <w:szCs w:val="30"/>
            </w:rPr>
            <w:tab/>
          </w:r>
          <w:bookmarkStart w:id="15" w:name="_Toc1214704012_WPSOffice_Level2Page"/>
          <w:r>
            <w:rPr>
              <w:rFonts w:hint="eastAsia" w:ascii="Times New Roman" w:hAnsi="Times New Roman" w:eastAsia="方正仿宋_GBK" w:cs="方正仿宋_GBK"/>
              <w:b w:val="0"/>
              <w:bCs w:val="0"/>
              <w:sz w:val="30"/>
              <w:szCs w:val="30"/>
            </w:rPr>
            <w:t>12</w:t>
          </w:r>
          <w:bookmarkEnd w:id="1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_Toc1464329214_WPSOffice_Level2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c27e623-495f-40d1-8695-3b0f4cfcd499}"/>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（四）目前进展</w:t>
              </w:r>
            </w:sdtContent>
          </w:sdt>
          <w:r>
            <w:rPr>
              <w:rFonts w:hint="eastAsia" w:ascii="Times New Roman" w:hAnsi="Times New Roman" w:eastAsia="方正仿宋_GBK" w:cs="方正仿宋_GBK"/>
              <w:b w:val="0"/>
              <w:bCs w:val="0"/>
              <w:sz w:val="30"/>
              <w:szCs w:val="30"/>
            </w:rPr>
            <w:tab/>
          </w:r>
          <w:bookmarkStart w:id="16" w:name="_Toc1464329214_WPSOffice_Level2Page"/>
          <w:r>
            <w:rPr>
              <w:rFonts w:hint="eastAsia" w:ascii="Times New Roman" w:hAnsi="Times New Roman" w:eastAsia="方正仿宋_GBK" w:cs="方正仿宋_GBK"/>
              <w:b w:val="0"/>
              <w:bCs w:val="0"/>
              <w:sz w:val="30"/>
              <w:szCs w:val="30"/>
            </w:rPr>
            <w:t>12</w:t>
          </w:r>
          <w:bookmarkEnd w:id="1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_Toc189091905_WPSOffice_Level2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db4b45bc-4568-47bf-ac98-c9994dee3bd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（五）其他需要说明的重大情况</w:t>
              </w:r>
            </w:sdtContent>
          </w:sdt>
          <w:r>
            <w:rPr>
              <w:rFonts w:hint="eastAsia" w:ascii="Times New Roman" w:hAnsi="Times New Roman" w:eastAsia="方正仿宋_GBK" w:cs="方正仿宋_GBK"/>
              <w:b w:val="0"/>
              <w:bCs w:val="0"/>
              <w:sz w:val="30"/>
              <w:szCs w:val="30"/>
            </w:rPr>
            <w:tab/>
          </w:r>
          <w:bookmarkStart w:id="17" w:name="_Toc189091905_WPSOffice_Level2Page"/>
          <w:r>
            <w:rPr>
              <w:rFonts w:hint="eastAsia" w:ascii="Times New Roman" w:hAnsi="Times New Roman" w:eastAsia="方正仿宋_GBK" w:cs="方正仿宋_GBK"/>
              <w:b w:val="0"/>
              <w:bCs w:val="0"/>
              <w:sz w:val="30"/>
              <w:szCs w:val="30"/>
            </w:rPr>
            <w:t>12</w:t>
          </w:r>
          <w:bookmarkEnd w:id="1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_Toc1132815127_WPSOffice_Level1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5486fa54-4c33-4b73-b203-a79ff1a0f17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四、项目基本条件</w:t>
              </w:r>
            </w:sdtContent>
          </w:sdt>
          <w:r>
            <w:rPr>
              <w:rFonts w:hint="eastAsia" w:ascii="Times New Roman" w:hAnsi="Times New Roman" w:eastAsia="方正黑体_GBK" w:cs="方正黑体_GBK"/>
              <w:b w:val="0"/>
              <w:bCs w:val="0"/>
              <w:sz w:val="30"/>
              <w:szCs w:val="30"/>
            </w:rPr>
            <w:tab/>
          </w:r>
          <w:bookmarkStart w:id="18" w:name="_Toc1132815127_WPSOffice_Level1Page"/>
          <w:r>
            <w:rPr>
              <w:rFonts w:hint="eastAsia" w:ascii="Times New Roman" w:hAnsi="Times New Roman" w:eastAsia="方正黑体_GBK" w:cs="方正黑体_GBK"/>
              <w:b w:val="0"/>
              <w:bCs w:val="0"/>
              <w:sz w:val="30"/>
              <w:szCs w:val="30"/>
            </w:rPr>
            <w:t>13</w:t>
          </w:r>
          <w:bookmarkEnd w:id="18"/>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_Toc1611684488_WPSOffice_Level2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91802f7d-8854-48da-9158-abcef41dacb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（一）权属情况</w:t>
              </w:r>
            </w:sdtContent>
          </w:sdt>
          <w:r>
            <w:rPr>
              <w:rFonts w:hint="eastAsia" w:ascii="Times New Roman" w:hAnsi="Times New Roman" w:eastAsia="方正仿宋_GBK" w:cs="方正仿宋_GBK"/>
              <w:b w:val="0"/>
              <w:bCs w:val="0"/>
              <w:sz w:val="30"/>
              <w:szCs w:val="30"/>
            </w:rPr>
            <w:tab/>
          </w:r>
          <w:bookmarkStart w:id="19" w:name="_Toc1611684488_WPSOffice_Level2Page"/>
          <w:r>
            <w:rPr>
              <w:rFonts w:hint="eastAsia" w:ascii="Times New Roman" w:hAnsi="Times New Roman" w:eastAsia="方正仿宋_GBK" w:cs="方正仿宋_GBK"/>
              <w:b w:val="0"/>
              <w:bCs w:val="0"/>
              <w:sz w:val="30"/>
              <w:szCs w:val="30"/>
            </w:rPr>
            <w:t>13</w:t>
          </w:r>
          <w:bookmarkEnd w:id="1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_Toc833135825_WPSOffice_Level2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bdf5ce-435c-4ab6-b67c-31955638739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（二）资产完整情况</w:t>
              </w:r>
            </w:sdtContent>
          </w:sdt>
          <w:r>
            <w:rPr>
              <w:rFonts w:hint="eastAsia" w:ascii="Times New Roman" w:hAnsi="Times New Roman" w:eastAsia="方正仿宋_GBK" w:cs="方正仿宋_GBK"/>
              <w:b w:val="0"/>
              <w:bCs w:val="0"/>
              <w:sz w:val="30"/>
              <w:szCs w:val="30"/>
            </w:rPr>
            <w:tab/>
          </w:r>
          <w:bookmarkStart w:id="20" w:name="_Toc833135825_WPSOffice_Level2Page"/>
          <w:r>
            <w:rPr>
              <w:rFonts w:hint="eastAsia" w:ascii="Times New Roman" w:hAnsi="Times New Roman" w:eastAsia="方正仿宋_GBK" w:cs="方正仿宋_GBK"/>
              <w:b w:val="0"/>
              <w:bCs w:val="0"/>
              <w:sz w:val="30"/>
              <w:szCs w:val="30"/>
            </w:rPr>
            <w:t>13</w:t>
          </w:r>
          <w:bookmarkEnd w:id="2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_Toc373182541_WPSOffice_Level2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0963aba-f39d-4584-af14-7f6b921366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（三）运营收益情况</w:t>
              </w:r>
            </w:sdtContent>
          </w:sdt>
          <w:r>
            <w:rPr>
              <w:rFonts w:hint="eastAsia" w:ascii="Times New Roman" w:hAnsi="Times New Roman" w:eastAsia="方正仿宋_GBK" w:cs="方正仿宋_GBK"/>
              <w:b w:val="0"/>
              <w:bCs w:val="0"/>
              <w:sz w:val="30"/>
              <w:szCs w:val="30"/>
            </w:rPr>
            <w:tab/>
          </w:r>
          <w:bookmarkStart w:id="21" w:name="_Toc373182541_WPSOffice_Level2Page"/>
          <w:r>
            <w:rPr>
              <w:rFonts w:hint="eastAsia" w:ascii="Times New Roman" w:hAnsi="Times New Roman" w:eastAsia="方正仿宋_GBK" w:cs="方正仿宋_GBK"/>
              <w:b w:val="0"/>
              <w:bCs w:val="0"/>
              <w:sz w:val="30"/>
              <w:szCs w:val="30"/>
            </w:rPr>
            <w:t>14</w:t>
          </w:r>
          <w:bookmarkEnd w:id="21"/>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_Toc825611075_WPSOffice_Level2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c10a59b-b024-4d80-b64b-d6e9aedec8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（四）资产估值情况</w:t>
              </w:r>
            </w:sdtContent>
          </w:sdt>
          <w:r>
            <w:rPr>
              <w:rFonts w:hint="eastAsia" w:ascii="Times New Roman" w:hAnsi="Times New Roman" w:eastAsia="方正仿宋_GBK" w:cs="方正仿宋_GBK"/>
              <w:b w:val="0"/>
              <w:bCs w:val="0"/>
              <w:sz w:val="30"/>
              <w:szCs w:val="30"/>
            </w:rPr>
            <w:tab/>
          </w:r>
          <w:bookmarkStart w:id="22" w:name="_Toc825611075_WPSOffice_Level2Page"/>
          <w:r>
            <w:rPr>
              <w:rFonts w:hint="eastAsia" w:ascii="Times New Roman" w:hAnsi="Times New Roman" w:eastAsia="方正仿宋_GBK" w:cs="方正仿宋_GBK"/>
              <w:b w:val="0"/>
              <w:bCs w:val="0"/>
              <w:sz w:val="30"/>
              <w:szCs w:val="30"/>
            </w:rPr>
            <w:t>18</w:t>
          </w:r>
          <w:bookmarkEnd w:id="2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_Toc943525857_WPSOffice_Level2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09dbeec-dd95-4a8d-a2d6-2cd2762c269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（五）可能影响项目稳定运营的重要因素</w:t>
              </w:r>
            </w:sdtContent>
          </w:sdt>
          <w:r>
            <w:rPr>
              <w:rFonts w:hint="eastAsia" w:ascii="Times New Roman" w:hAnsi="Times New Roman" w:eastAsia="方正仿宋_GBK" w:cs="方正仿宋_GBK"/>
              <w:b w:val="0"/>
              <w:bCs w:val="0"/>
              <w:sz w:val="30"/>
              <w:szCs w:val="30"/>
            </w:rPr>
            <w:tab/>
          </w:r>
          <w:bookmarkStart w:id="23" w:name="_Toc943525857_WPSOffice_Level2Page"/>
          <w:r>
            <w:rPr>
              <w:rFonts w:hint="eastAsia" w:ascii="Times New Roman" w:hAnsi="Times New Roman" w:eastAsia="方正仿宋_GBK" w:cs="方正仿宋_GBK"/>
              <w:b w:val="0"/>
              <w:bCs w:val="0"/>
              <w:sz w:val="30"/>
              <w:szCs w:val="30"/>
            </w:rPr>
            <w:t>18</w:t>
          </w:r>
          <w:bookmarkEnd w:id="23"/>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_Toc239351898_WPSOffice_Level1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13ca2e6b-a196-4c99-bdbf-35b360b4300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五、项目合规情况</w:t>
              </w:r>
            </w:sdtContent>
          </w:sdt>
          <w:r>
            <w:rPr>
              <w:rFonts w:hint="eastAsia" w:ascii="Times New Roman" w:hAnsi="Times New Roman" w:eastAsia="方正黑体_GBK" w:cs="方正黑体_GBK"/>
              <w:b w:val="0"/>
              <w:bCs w:val="0"/>
              <w:sz w:val="30"/>
              <w:szCs w:val="30"/>
            </w:rPr>
            <w:tab/>
          </w:r>
          <w:bookmarkStart w:id="24" w:name="_Toc239351898_WPSOffice_Level1Page"/>
          <w:r>
            <w:rPr>
              <w:rFonts w:hint="eastAsia" w:ascii="Times New Roman" w:hAnsi="Times New Roman" w:eastAsia="方正黑体_GBK" w:cs="方正黑体_GBK"/>
              <w:b w:val="0"/>
              <w:bCs w:val="0"/>
              <w:sz w:val="30"/>
              <w:szCs w:val="30"/>
            </w:rPr>
            <w:t>20</w:t>
          </w:r>
          <w:bookmarkEnd w:id="24"/>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_Toc1448973778_WPSOffice_Level2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92cabc6-6383-4475-9011-8899e0e52c2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（一）符合宏观管理政策要求情况</w:t>
              </w:r>
            </w:sdtContent>
          </w:sdt>
          <w:r>
            <w:rPr>
              <w:rFonts w:hint="eastAsia" w:ascii="Times New Roman" w:hAnsi="Times New Roman" w:eastAsia="方正仿宋_GBK" w:cs="方正仿宋_GBK"/>
              <w:b w:val="0"/>
              <w:bCs w:val="0"/>
              <w:sz w:val="30"/>
              <w:szCs w:val="30"/>
            </w:rPr>
            <w:tab/>
          </w:r>
          <w:bookmarkStart w:id="25" w:name="_Toc1448973778_WPSOffice_Level2Page"/>
          <w:r>
            <w:rPr>
              <w:rFonts w:hint="eastAsia" w:ascii="Times New Roman" w:hAnsi="Times New Roman" w:eastAsia="方正仿宋_GBK" w:cs="方正仿宋_GBK"/>
              <w:b w:val="0"/>
              <w:bCs w:val="0"/>
              <w:sz w:val="30"/>
              <w:szCs w:val="30"/>
            </w:rPr>
            <w:t>20</w:t>
          </w:r>
          <w:bookmarkEnd w:id="2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_Toc30048075_WPSOffice_Level2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5bf43dd-1d00-4ace-816c-68857b2dbb1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（二）投资管理手续合规情况</w:t>
              </w:r>
            </w:sdtContent>
          </w:sdt>
          <w:r>
            <w:rPr>
              <w:rFonts w:hint="eastAsia" w:ascii="Times New Roman" w:hAnsi="Times New Roman" w:eastAsia="方正仿宋_GBK" w:cs="方正仿宋_GBK"/>
              <w:b w:val="0"/>
              <w:bCs w:val="0"/>
              <w:sz w:val="30"/>
              <w:szCs w:val="30"/>
            </w:rPr>
            <w:tab/>
          </w:r>
          <w:bookmarkStart w:id="26" w:name="_Toc30048075_WPSOffice_Level2Page"/>
          <w:r>
            <w:rPr>
              <w:rFonts w:hint="eastAsia" w:ascii="Times New Roman" w:hAnsi="Times New Roman" w:eastAsia="方正仿宋_GBK" w:cs="方正仿宋_GBK"/>
              <w:b w:val="0"/>
              <w:bCs w:val="0"/>
              <w:sz w:val="30"/>
              <w:szCs w:val="30"/>
            </w:rPr>
            <w:t>20</w:t>
          </w:r>
          <w:bookmarkEnd w:id="2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_Toc2026672728_WPSOffice_Level2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88d2899-592d-4dcb-bdb6-7de90df5ef32}"/>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（三）土地使用合规情况</w:t>
              </w:r>
            </w:sdtContent>
          </w:sdt>
          <w:r>
            <w:rPr>
              <w:rFonts w:hint="eastAsia" w:ascii="Times New Roman" w:hAnsi="Times New Roman" w:eastAsia="方正仿宋_GBK" w:cs="方正仿宋_GBK"/>
              <w:b w:val="0"/>
              <w:bCs w:val="0"/>
              <w:sz w:val="30"/>
              <w:szCs w:val="30"/>
            </w:rPr>
            <w:tab/>
          </w:r>
          <w:bookmarkStart w:id="27" w:name="_Toc2026672728_WPSOffice_Level2Page"/>
          <w:r>
            <w:rPr>
              <w:rFonts w:hint="eastAsia" w:ascii="Times New Roman" w:hAnsi="Times New Roman" w:eastAsia="方正仿宋_GBK" w:cs="方正仿宋_GBK"/>
              <w:b w:val="0"/>
              <w:bCs w:val="0"/>
              <w:sz w:val="30"/>
              <w:szCs w:val="30"/>
            </w:rPr>
            <w:t>24</w:t>
          </w:r>
          <w:bookmarkEnd w:id="2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_Toc100634150_WPSOffice_Level2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0cbc112-385c-4e6b-8e27-24e6461cc06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（四）可转让性有关情况</w:t>
              </w:r>
            </w:sdtContent>
          </w:sdt>
          <w:r>
            <w:rPr>
              <w:rFonts w:hint="eastAsia" w:ascii="Times New Roman" w:hAnsi="Times New Roman" w:eastAsia="方正仿宋_GBK" w:cs="方正仿宋_GBK"/>
              <w:b w:val="0"/>
              <w:bCs w:val="0"/>
              <w:sz w:val="30"/>
              <w:szCs w:val="30"/>
            </w:rPr>
            <w:tab/>
          </w:r>
          <w:bookmarkStart w:id="28" w:name="_Toc100634150_WPSOffice_Level2Page"/>
          <w:r>
            <w:rPr>
              <w:rFonts w:hint="eastAsia" w:ascii="Times New Roman" w:hAnsi="Times New Roman" w:eastAsia="方正仿宋_GBK" w:cs="方正仿宋_GBK"/>
              <w:b w:val="0"/>
              <w:bCs w:val="0"/>
              <w:sz w:val="30"/>
              <w:szCs w:val="30"/>
            </w:rPr>
            <w:t>26</w:t>
          </w:r>
          <w:bookmarkEnd w:id="2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_Toc201420951_WPSOffice_Level2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b00bbe31-c645-4acc-8c42-30cd7132d5e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（五）政府和社会资本合作（PPP）项目合规情况</w:t>
              </w:r>
            </w:sdtContent>
          </w:sdt>
          <w:r>
            <w:rPr>
              <w:rFonts w:hint="eastAsia" w:ascii="Times New Roman" w:hAnsi="Times New Roman" w:eastAsia="方正仿宋_GBK" w:cs="方正仿宋_GBK"/>
              <w:b w:val="0"/>
              <w:bCs w:val="0"/>
              <w:sz w:val="30"/>
              <w:szCs w:val="30"/>
            </w:rPr>
            <w:tab/>
          </w:r>
          <w:bookmarkStart w:id="29" w:name="_Toc201420951_WPSOffice_Level2Page"/>
          <w:r>
            <w:rPr>
              <w:rFonts w:hint="eastAsia" w:ascii="Times New Roman" w:hAnsi="Times New Roman" w:eastAsia="方正仿宋_GBK" w:cs="方正仿宋_GBK"/>
              <w:b w:val="0"/>
              <w:bCs w:val="0"/>
              <w:sz w:val="30"/>
              <w:szCs w:val="30"/>
            </w:rPr>
            <w:t>28</w:t>
          </w:r>
          <w:bookmarkEnd w:id="2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_Toc585500572_WPSOffice_Level2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fa1c374-356f-4bfe-a55a-e3e1c90cb99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（六）税收处理情况</w:t>
              </w:r>
            </w:sdtContent>
          </w:sdt>
          <w:r>
            <w:rPr>
              <w:rFonts w:hint="eastAsia" w:ascii="Times New Roman" w:hAnsi="Times New Roman" w:eastAsia="方正仿宋_GBK" w:cs="方正仿宋_GBK"/>
              <w:b w:val="0"/>
              <w:bCs w:val="0"/>
              <w:sz w:val="30"/>
              <w:szCs w:val="30"/>
            </w:rPr>
            <w:tab/>
          </w:r>
          <w:bookmarkStart w:id="30" w:name="_Toc585500572_WPSOffice_Level2Page"/>
          <w:r>
            <w:rPr>
              <w:rFonts w:hint="eastAsia" w:ascii="Times New Roman" w:hAnsi="Times New Roman" w:eastAsia="方正仿宋_GBK" w:cs="方正仿宋_GBK"/>
              <w:b w:val="0"/>
              <w:bCs w:val="0"/>
              <w:sz w:val="30"/>
              <w:szCs w:val="30"/>
            </w:rPr>
            <w:t>30</w:t>
          </w:r>
          <w:bookmarkEnd w:id="30"/>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_Toc1887529500_WPSOffice_Level1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d7257588-bf87-4189-9782-65766d63f7eb}"/>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六、运营管理安排</w:t>
              </w:r>
            </w:sdtContent>
          </w:sdt>
          <w:r>
            <w:rPr>
              <w:rFonts w:hint="eastAsia" w:ascii="Times New Roman" w:hAnsi="Times New Roman" w:eastAsia="方正黑体_GBK" w:cs="方正黑体_GBK"/>
              <w:b w:val="0"/>
              <w:bCs w:val="0"/>
              <w:sz w:val="30"/>
              <w:szCs w:val="30"/>
            </w:rPr>
            <w:tab/>
          </w:r>
          <w:bookmarkStart w:id="31" w:name="_Toc1887529500_WPSOffice_Level1Page"/>
          <w:r>
            <w:rPr>
              <w:rFonts w:hint="eastAsia" w:ascii="Times New Roman" w:hAnsi="Times New Roman" w:eastAsia="方正黑体_GBK" w:cs="方正黑体_GBK"/>
              <w:b w:val="0"/>
              <w:bCs w:val="0"/>
              <w:sz w:val="30"/>
              <w:szCs w:val="30"/>
            </w:rPr>
            <w:t>32</w:t>
          </w:r>
          <w:bookmarkEnd w:id="31"/>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_Toc983269242_WPSOffice_Level1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cc4c7b98-d0cc-405d-9617-d2361cfc885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七、募集资金用途情况</w:t>
              </w:r>
            </w:sdtContent>
          </w:sdt>
          <w:r>
            <w:rPr>
              <w:rFonts w:hint="eastAsia" w:ascii="Times New Roman" w:hAnsi="Times New Roman" w:eastAsia="方正黑体_GBK" w:cs="方正黑体_GBK"/>
              <w:b w:val="0"/>
              <w:bCs w:val="0"/>
              <w:sz w:val="30"/>
              <w:szCs w:val="30"/>
            </w:rPr>
            <w:tab/>
          </w:r>
          <w:bookmarkStart w:id="32" w:name="_Toc983269242_WPSOffice_Level1Page"/>
          <w:r>
            <w:rPr>
              <w:rFonts w:hint="eastAsia" w:ascii="Times New Roman" w:hAnsi="Times New Roman" w:eastAsia="方正黑体_GBK" w:cs="方正黑体_GBK"/>
              <w:b w:val="0"/>
              <w:bCs w:val="0"/>
              <w:sz w:val="30"/>
              <w:szCs w:val="30"/>
            </w:rPr>
            <w:t>33</w:t>
          </w:r>
          <w:bookmarkEnd w:id="3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_Toc1818447225_WPSOffice_Level2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08d53af-c473-4898-b93e-ff4249b5b5d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（一）募集资金规模及使用结构</w:t>
              </w:r>
            </w:sdtContent>
          </w:sdt>
          <w:r>
            <w:rPr>
              <w:rFonts w:hint="eastAsia" w:ascii="Times New Roman" w:hAnsi="Times New Roman" w:eastAsia="方正仿宋_GBK" w:cs="方正仿宋_GBK"/>
              <w:b w:val="0"/>
              <w:bCs w:val="0"/>
              <w:sz w:val="30"/>
              <w:szCs w:val="30"/>
            </w:rPr>
            <w:tab/>
          </w:r>
          <w:bookmarkStart w:id="33" w:name="_Toc1818447225_WPSOffice_Level2Page"/>
          <w:r>
            <w:rPr>
              <w:rFonts w:hint="eastAsia" w:ascii="Times New Roman" w:hAnsi="Times New Roman" w:eastAsia="方正仿宋_GBK" w:cs="方正仿宋_GBK"/>
              <w:b w:val="0"/>
              <w:bCs w:val="0"/>
              <w:sz w:val="30"/>
              <w:szCs w:val="30"/>
            </w:rPr>
            <w:t>33</w:t>
          </w:r>
          <w:bookmarkEnd w:id="3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_Toc760670463_WPSOffice_Level2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22ebd86-61b6-43fd-acc2-868140dd467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（二）资金流向图</w:t>
              </w:r>
            </w:sdtContent>
          </w:sdt>
          <w:r>
            <w:rPr>
              <w:rFonts w:hint="eastAsia" w:ascii="Times New Roman" w:hAnsi="Times New Roman" w:eastAsia="方正仿宋_GBK" w:cs="方正仿宋_GBK"/>
              <w:b w:val="0"/>
              <w:bCs w:val="0"/>
              <w:sz w:val="30"/>
              <w:szCs w:val="30"/>
            </w:rPr>
            <w:tab/>
          </w:r>
          <w:bookmarkStart w:id="34" w:name="_Toc760670463_WPSOffice_Level2Page"/>
          <w:r>
            <w:rPr>
              <w:rFonts w:hint="eastAsia" w:ascii="Times New Roman" w:hAnsi="Times New Roman" w:eastAsia="方正仿宋_GBK" w:cs="方正仿宋_GBK"/>
              <w:b w:val="0"/>
              <w:bCs w:val="0"/>
              <w:sz w:val="30"/>
              <w:szCs w:val="30"/>
            </w:rPr>
            <w:t>34</w:t>
          </w:r>
          <w:bookmarkEnd w:id="3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_Toc1943370016_WPSOffice_Level2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255d15cc-6a31-415d-a874-881d1b12492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（三）拟投资项目情况</w:t>
              </w:r>
            </w:sdtContent>
          </w:sdt>
          <w:r>
            <w:rPr>
              <w:rFonts w:hint="eastAsia" w:ascii="Times New Roman" w:hAnsi="Times New Roman" w:eastAsia="方正仿宋_GBK" w:cs="方正仿宋_GBK"/>
              <w:b w:val="0"/>
              <w:bCs w:val="0"/>
              <w:sz w:val="30"/>
              <w:szCs w:val="30"/>
            </w:rPr>
            <w:tab/>
          </w:r>
          <w:bookmarkStart w:id="35" w:name="_Toc1943370016_WPSOffice_Level2Page"/>
          <w:r>
            <w:rPr>
              <w:rFonts w:hint="eastAsia" w:ascii="Times New Roman" w:hAnsi="Times New Roman" w:eastAsia="方正仿宋_GBK" w:cs="方正仿宋_GBK"/>
              <w:b w:val="0"/>
              <w:bCs w:val="0"/>
              <w:sz w:val="30"/>
              <w:szCs w:val="30"/>
            </w:rPr>
            <w:t>34</w:t>
          </w:r>
          <w:bookmarkEnd w:id="3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_Toc227396909_WPSOffice_Level2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62008d3-816a-4cbb-8ba3-1e36e8f40f1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（四）拟收购存量资产</w:t>
              </w:r>
              <w:bookmarkStart w:id="241" w:name="_GoBack"/>
              <w:bookmarkEnd w:id="241"/>
              <w:r>
                <w:rPr>
                  <w:rFonts w:hint="eastAsia" w:ascii="Times New Roman" w:hAnsi="Times New Roman" w:eastAsia="方正仿宋_GBK" w:cs="方正仿宋_GBK"/>
                  <w:b w:val="0"/>
                  <w:bCs w:val="0"/>
                  <w:sz w:val="30"/>
                  <w:szCs w:val="30"/>
                </w:rPr>
                <w:t>情况</w:t>
              </w:r>
            </w:sdtContent>
          </w:sdt>
          <w:r>
            <w:rPr>
              <w:rFonts w:hint="eastAsia" w:ascii="Times New Roman" w:hAnsi="Times New Roman" w:eastAsia="方正仿宋_GBK" w:cs="方正仿宋_GBK"/>
              <w:b w:val="0"/>
              <w:bCs w:val="0"/>
              <w:sz w:val="30"/>
              <w:szCs w:val="30"/>
            </w:rPr>
            <w:tab/>
          </w:r>
          <w:bookmarkStart w:id="36" w:name="_Toc227396909_WPSOffice_Level2Page"/>
          <w:r>
            <w:rPr>
              <w:rFonts w:hint="eastAsia" w:ascii="Times New Roman" w:hAnsi="Times New Roman" w:eastAsia="方正仿宋_GBK" w:cs="方正仿宋_GBK"/>
              <w:b w:val="0"/>
              <w:bCs w:val="0"/>
              <w:sz w:val="30"/>
              <w:szCs w:val="30"/>
            </w:rPr>
            <w:t>35</w:t>
          </w:r>
          <w:bookmarkEnd w:id="3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_Toc1149522177_WPSOffice_Level2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0048e00-4d0f-4c5f-86b1-b4504d1ae00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（五）其他情况</w:t>
              </w:r>
            </w:sdtContent>
          </w:sdt>
          <w:r>
            <w:rPr>
              <w:rFonts w:hint="eastAsia" w:ascii="Times New Roman" w:hAnsi="Times New Roman" w:eastAsia="方正仿宋_GBK" w:cs="方正仿宋_GBK"/>
              <w:b w:val="0"/>
              <w:bCs w:val="0"/>
              <w:sz w:val="30"/>
              <w:szCs w:val="30"/>
            </w:rPr>
            <w:tab/>
          </w:r>
          <w:bookmarkStart w:id="37" w:name="_Toc1149522177_WPSOffice_Level2Page"/>
          <w:r>
            <w:rPr>
              <w:rFonts w:hint="eastAsia" w:ascii="Times New Roman" w:hAnsi="Times New Roman" w:eastAsia="方正仿宋_GBK" w:cs="方正仿宋_GBK"/>
              <w:b w:val="0"/>
              <w:bCs w:val="0"/>
              <w:sz w:val="30"/>
              <w:szCs w:val="30"/>
            </w:rPr>
            <w:t>36</w:t>
          </w:r>
          <w:bookmarkEnd w:id="3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_Toc1743265167_WPSOffice_Level1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8c21a962-5359-44c5-af64-2611f2c6adb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附件1 </w:t>
              </w:r>
              <w:r>
                <w:rPr>
                  <w:rFonts w:hint="eastAsia" w:ascii="Times New Roman" w:hAnsi="Times New Roman" w:eastAsia="方正黑体_GBK" w:cs="方正黑体_GBK"/>
                  <w:b w:val="0"/>
                  <w:bCs w:val="0"/>
                  <w:sz w:val="30"/>
                  <w:szCs w:val="30"/>
                </w:rPr>
                <w:t>基础设施REITs项目相关证明材料</w:t>
              </w:r>
            </w:sdtContent>
          </w:sdt>
          <w:r>
            <w:rPr>
              <w:rFonts w:hint="eastAsia" w:ascii="Times New Roman" w:hAnsi="Times New Roman" w:eastAsia="方正黑体_GBK" w:cs="方正黑体_GBK"/>
              <w:b w:val="0"/>
              <w:bCs w:val="0"/>
              <w:sz w:val="30"/>
              <w:szCs w:val="30"/>
            </w:rPr>
            <w:tab/>
          </w:r>
          <w:bookmarkStart w:id="38" w:name="_Toc1743265167_WPSOffice_Level1Page"/>
          <w:r>
            <w:rPr>
              <w:rFonts w:hint="eastAsia" w:ascii="Times New Roman" w:hAnsi="Times New Roman" w:eastAsia="方正黑体_GBK" w:cs="方正黑体_GBK"/>
              <w:b w:val="0"/>
              <w:bCs w:val="0"/>
              <w:sz w:val="30"/>
              <w:szCs w:val="30"/>
            </w:rPr>
            <w:t>37</w:t>
          </w:r>
          <w:bookmarkEnd w:id="38"/>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ascii="Times New Roman" w:hAnsi="Times New Roman"/>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_Toc1611684488_WPSOffice_Level1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a05a4f76-1ab2-4e42-98b7-5a3318ae60d2}"/>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附件2 </w:t>
              </w:r>
              <w:r>
                <w:rPr>
                  <w:rFonts w:hint="eastAsia" w:ascii="Times New Roman" w:hAnsi="Times New Roman" w:eastAsia="方正黑体_GBK" w:cs="方正黑体_GBK"/>
                  <w:b w:val="0"/>
                  <w:bCs w:val="0"/>
                  <w:sz w:val="30"/>
                  <w:szCs w:val="30"/>
                </w:rPr>
                <w:t>关于转让行为合法性有关法律意见书必备的内容</w:t>
              </w:r>
            </w:sdtContent>
          </w:sdt>
          <w:r>
            <w:rPr>
              <w:rFonts w:hint="eastAsia" w:ascii="Times New Roman" w:hAnsi="Times New Roman" w:eastAsia="方正黑体_GBK" w:cs="方正黑体_GBK"/>
              <w:b w:val="0"/>
              <w:bCs w:val="0"/>
              <w:sz w:val="30"/>
              <w:szCs w:val="30"/>
            </w:rPr>
            <w:tab/>
          </w:r>
          <w:bookmarkStart w:id="39" w:name="_Toc1611684488_WPSOffice_Level1Page"/>
          <w:r>
            <w:rPr>
              <w:rFonts w:hint="eastAsia" w:ascii="Times New Roman" w:hAnsi="Times New Roman" w:eastAsia="方正黑体_GBK" w:cs="方正黑体_GBK"/>
              <w:b w:val="0"/>
              <w:bCs w:val="0"/>
              <w:sz w:val="30"/>
              <w:szCs w:val="30"/>
            </w:rPr>
            <w:t>40</w:t>
          </w:r>
          <w:bookmarkEnd w:id="39"/>
          <w:r>
            <w:rPr>
              <w:rFonts w:hint="eastAsia" w:ascii="Times New Roman" w:hAnsi="Times New Roman" w:eastAsia="方正黑体_GBK" w:cs="方正黑体_GBK"/>
              <w:b w:val="0"/>
              <w:bCs w:val="0"/>
              <w:sz w:val="30"/>
              <w:szCs w:val="30"/>
            </w:rPr>
            <w:fldChar w:fldCharType="end"/>
          </w:r>
          <w:bookmarkEnd w:id="0"/>
        </w:p>
      </w:sdtContent>
    </w:sdt>
    <w:p>
      <w:pPr>
        <w:bidi w:val="0"/>
        <w:rPr>
          <w:rFonts w:ascii="Times New Roman" w:hAnsi="Times New Roman"/>
        </w:rPr>
      </w:pPr>
    </w:p>
    <w:p>
      <w:pPr>
        <w:bidi w:val="0"/>
        <w:rPr>
          <w:rFonts w:ascii="Times New Roman" w:hAnsi="Times New Roman"/>
        </w:rPr>
        <w:sectPr>
          <w:footerReference r:id="rId12" w:type="default"/>
          <w:pgSz w:w="11906" w:h="16838"/>
          <w:pgMar w:top="1984" w:right="1616" w:bottom="1814" w:left="1616" w:header="851" w:footer="1474" w:gutter="0"/>
          <w:pgNumType w:fmt="decimal"/>
          <w:cols w:space="425" w:num="1"/>
          <w:docGrid w:type="lines" w:linePitch="588" w:charSpace="0"/>
        </w:sectPr>
      </w:pPr>
    </w:p>
    <w:p>
      <w:pPr>
        <w:pStyle w:val="3"/>
        <w:bidi w:val="0"/>
        <w:rPr>
          <w:rFonts w:ascii="Times New Roman" w:hAnsi="Times New Roman"/>
        </w:rPr>
      </w:pPr>
      <w:bookmarkStart w:id="40" w:name="_Toc371775179_WPSOffice_Level1"/>
      <w:bookmarkStart w:id="41" w:name="_Toc2011278926_WPSOffice_Level1"/>
      <w:bookmarkStart w:id="42" w:name="_Toc1388426083_WPSOffice_Level1"/>
      <w:r>
        <w:rPr>
          <w:rFonts w:ascii="Times New Roman" w:hAnsi="Times New Roman"/>
        </w:rPr>
        <w:t>一、项目基本情况</w:t>
      </w:r>
      <w:bookmarkEnd w:id="40"/>
      <w:bookmarkEnd w:id="41"/>
      <w:bookmarkEnd w:id="42"/>
    </w:p>
    <w:p>
      <w:pPr>
        <w:pStyle w:val="4"/>
        <w:bidi w:val="0"/>
        <w:rPr>
          <w:rFonts w:hint="eastAsia" w:ascii="Times New Roman" w:hAnsi="Times New Roman"/>
          <w:lang w:eastAsia="zh-CN"/>
        </w:rPr>
      </w:pPr>
      <w:bookmarkStart w:id="43" w:name="_Toc955758800_WPSOffice_Level2"/>
      <w:bookmarkStart w:id="44" w:name="_Toc132449124_WPSOffice_Level2"/>
      <w:bookmarkStart w:id="45" w:name="_Toc1583428193_WPSOffice_Level2"/>
      <w:bookmarkStart w:id="46" w:name="bookmark29"/>
      <w:r>
        <w:rPr>
          <w:rFonts w:ascii="Times New Roman" w:hAnsi="Times New Roman"/>
        </w:rPr>
        <w:t>（一）项目概况</w:t>
      </w:r>
      <w:bookmarkEnd w:id="43"/>
      <w:bookmarkEnd w:id="44"/>
      <w:bookmarkEnd w:id="45"/>
    </w:p>
    <w:p>
      <w:pPr>
        <w:spacing w:line="312" w:lineRule="auto"/>
      </w:pPr>
      <w:r>
        <w:rPr>
          <w:rFonts w:ascii="仿宋" w:hAnsi="仿宋" w:eastAsia="仿宋"/>
          <w:sz w:val="24"/>
        </w:rPr>
        <w:t>本项目为所有权类基础设施项目，标的资产为奥飞数据数字智慧产业园1号楼与2号楼，包括奥飞数据数字智慧产业园1#厂房、2#厂房两栋建筑物及门卫室的房屋所有权及其占用范围内的国有建设用地使用权以及相关附属设施设备所有权（不含110千伏南涌输变电工程），总建筑面积39,349.8524平方米。</w:t>
      </w:r>
    </w:p>
    <w:p>
      <w:pPr>
        <w:spacing w:line="312" w:lineRule="auto"/>
      </w:pPr>
      <w:r>
        <w:rPr>
          <w:rFonts w:ascii="仿宋" w:hAnsi="仿宋" w:eastAsia="仿宋"/>
          <w:sz w:val="24"/>
        </w:rPr>
        <w:t>奥飞数据数字智慧产业园1、2号楼位于广东省广州市南沙区智新五路1号，东至大岗镇新联一股份经济联合社农民集体、西至大岗镇新联一股份经济联合社农民集体、南至粤府土审（02）[2019]163号、北至大岗镇新联一股份经济联合社农民集体，1、2号楼及门卫室四至均为奥飞数据数字智慧产业园内部道路；所在奥飞数据数字智慧产业园规划总用地面积23,002平方米，总建筑面积75,408.9712平方米。项目建设规模合计93,734.80万元，计费机柜总数3,082个，机柜总功率26,431.60kW，于2023年2月开始运营。项目在2026年3月31日（申报基准日）的资产评估净值为201,970.00万元。</w:t>
      </w:r>
    </w:p>
    <w:tbl>
      <w:tblPr>
        <w:tblStyle w:val="13"/>
        <w:tblW w:type="auto" w:w="0"/>
        <w:tblLook w:firstColumn="1" w:firstRow="1" w:lastColumn="0" w:lastRow="0" w:noHBand="0" w:noVBand="1" w:val="04A0"/>
      </w:tblPr>
      <w:tblGrid>
        <w:gridCol w:w="4337"/>
        <w:gridCol w:w="4337"/>
      </w:tblGrid>
      <w:tr>
        <w:tc>
          <w:tcPr>
            <w:tcW w:type="dxa" w:w="4337"/>
          </w:tcPr>
          <w:p>
            <w:pPr>
              <w:spacing w:line="240" w:lineRule="auto"/>
            </w:pPr>
            <w:r/>
            <w:r>
              <w:rPr>
                <w:rFonts w:ascii="仿宋" w:hAnsi="仿宋" w:eastAsia="仿宋"/>
                <w:sz w:val="21"/>
              </w:rPr>
              <w:t>项目总体情况</w:t>
            </w:r>
          </w:p>
        </w:tc>
        <w:tc>
          <w:tcPr>
            <w:tcW w:type="dxa" w:w="4337"/>
          </w:tcPr>
          <w:p>
            <w:pPr>
              <w:spacing w:line="240" w:lineRule="auto"/>
            </w:pPr>
            <w:r/>
            <w:r>
              <w:rPr>
                <w:rFonts w:ascii="仿宋" w:hAnsi="仿宋" w:eastAsia="仿宋"/>
                <w:sz w:val="21"/>
              </w:rPr>
            </w:r>
          </w:p>
        </w:tc>
      </w:tr>
      <w:tr>
        <w:tc>
          <w:tcPr>
            <w:tcW w:type="dxa" w:w="4337"/>
          </w:tcPr>
          <w:p>
            <w:pPr>
              <w:spacing w:line="240" w:lineRule="auto"/>
            </w:pPr>
            <w:r/>
            <w:r>
              <w:rPr>
                <w:rFonts w:ascii="仿宋" w:hAnsi="仿宋" w:eastAsia="仿宋"/>
                <w:sz w:val="21"/>
              </w:rPr>
              <w:t>项目名称</w:t>
            </w:r>
          </w:p>
        </w:tc>
        <w:tc>
          <w:tcPr>
            <w:tcW w:type="dxa" w:w="4337"/>
          </w:tcPr>
          <w:p>
            <w:pPr>
              <w:spacing w:line="240" w:lineRule="auto"/>
            </w:pPr>
            <w:r/>
            <w:r>
              <w:rPr>
                <w:rFonts w:ascii="仿宋" w:hAnsi="仿宋" w:eastAsia="仿宋"/>
                <w:sz w:val="21"/>
              </w:rPr>
              <w:t>奥飞数据中心基础设施领域不动产投资信托基金（REITs）</w:t>
            </w:r>
          </w:p>
        </w:tc>
      </w:tr>
      <w:tr>
        <w:tc>
          <w:tcPr>
            <w:tcW w:type="dxa" w:w="4337"/>
          </w:tcPr>
          <w:p>
            <w:pPr>
              <w:spacing w:line="240" w:lineRule="auto"/>
            </w:pPr>
            <w:r/>
            <w:r>
              <w:rPr>
                <w:rFonts w:ascii="仿宋" w:hAnsi="仿宋" w:eastAsia="仿宋"/>
                <w:sz w:val="21"/>
              </w:rPr>
              <w:t>所属基础设施REITs行业领域</w:t>
            </w:r>
          </w:p>
        </w:tc>
        <w:tc>
          <w:tcPr>
            <w:tcW w:type="dxa" w:w="4337"/>
          </w:tcPr>
          <w:p>
            <w:pPr>
              <w:spacing w:line="240" w:lineRule="auto"/>
            </w:pPr>
            <w:r/>
            <w:r>
              <w:rPr>
                <w:rFonts w:ascii="仿宋" w:hAnsi="仿宋" w:eastAsia="仿宋"/>
                <w:sz w:val="21"/>
              </w:rPr>
              <w:t>新型基础设施（数据中心类）</w:t>
            </w:r>
          </w:p>
        </w:tc>
      </w:tr>
      <w:tr>
        <w:tc>
          <w:tcPr>
            <w:tcW w:type="dxa" w:w="4337"/>
          </w:tcPr>
          <w:p>
            <w:pPr>
              <w:spacing w:line="240" w:lineRule="auto"/>
            </w:pPr>
            <w:r/>
            <w:r>
              <w:rPr>
                <w:rFonts w:ascii="仿宋" w:hAnsi="仿宋" w:eastAsia="仿宋"/>
                <w:sz w:val="21"/>
              </w:rPr>
              <w:t>项目建设规模合计</w:t>
            </w:r>
          </w:p>
        </w:tc>
        <w:tc>
          <w:tcPr>
            <w:tcW w:type="dxa" w:w="4337"/>
          </w:tcPr>
          <w:p>
            <w:pPr>
              <w:spacing w:line="240" w:lineRule="auto"/>
            </w:pPr>
            <w:r/>
            <w:r>
              <w:rPr>
                <w:rFonts w:ascii="仿宋" w:hAnsi="仿宋" w:eastAsia="仿宋"/>
                <w:sz w:val="21"/>
              </w:rPr>
              <w:t>93,734.80万元</w:t>
            </w:r>
          </w:p>
        </w:tc>
      </w:tr>
      <w:tr>
        <w:tc>
          <w:tcPr>
            <w:tcW w:type="dxa" w:w="4337"/>
          </w:tcPr>
          <w:p>
            <w:pPr>
              <w:spacing w:line="240" w:lineRule="auto"/>
            </w:pPr>
            <w:r/>
            <w:r>
              <w:rPr>
                <w:rFonts w:ascii="仿宋" w:hAnsi="仿宋" w:eastAsia="仿宋"/>
                <w:sz w:val="21"/>
              </w:rPr>
              <w:t>当期目标不动产评估值总额（万元）</w:t>
            </w:r>
          </w:p>
        </w:tc>
        <w:tc>
          <w:tcPr>
            <w:tcW w:type="dxa" w:w="4337"/>
          </w:tcPr>
          <w:p>
            <w:pPr>
              <w:spacing w:line="240" w:lineRule="auto"/>
            </w:pPr>
            <w:r/>
            <w:r>
              <w:rPr>
                <w:rFonts w:ascii="仿宋" w:hAnsi="仿宋" w:eastAsia="仿宋"/>
                <w:sz w:val="21"/>
              </w:rPr>
              <w:t>201,970.00</w:t>
            </w:r>
          </w:p>
        </w:tc>
      </w:tr>
      <w:tr>
        <w:tc>
          <w:tcPr>
            <w:tcW w:type="dxa" w:w="4337"/>
          </w:tcPr>
          <w:p>
            <w:pPr>
              <w:spacing w:line="240" w:lineRule="auto"/>
            </w:pPr>
            <w:r/>
            <w:r>
              <w:rPr>
                <w:rFonts w:ascii="仿宋" w:hAnsi="仿宋" w:eastAsia="仿宋"/>
                <w:sz w:val="21"/>
              </w:rPr>
              <w:t>当期目标不动产评估净值总额（万元）</w:t>
            </w:r>
          </w:p>
        </w:tc>
        <w:tc>
          <w:tcPr>
            <w:tcW w:type="dxa" w:w="4337"/>
          </w:tcPr>
          <w:p>
            <w:pPr>
              <w:spacing w:line="240" w:lineRule="auto"/>
            </w:pPr>
            <w:r/>
            <w:r>
              <w:rPr>
                <w:rFonts w:ascii="仿宋" w:hAnsi="仿宋" w:eastAsia="仿宋"/>
                <w:sz w:val="21"/>
              </w:rPr>
              <w:t>201,970.00</w:t>
            </w:r>
          </w:p>
        </w:tc>
      </w:tr>
      <w:tr>
        <w:tc>
          <w:tcPr>
            <w:tcW w:type="dxa" w:w="4337"/>
          </w:tcPr>
          <w:p>
            <w:pPr>
              <w:spacing w:line="240" w:lineRule="auto"/>
            </w:pPr>
            <w:r/>
            <w:r>
              <w:rPr>
                <w:rFonts w:ascii="仿宋" w:hAnsi="仿宋" w:eastAsia="仿宋"/>
                <w:sz w:val="21"/>
              </w:rPr>
              <w:t>子项目1</w:t>
            </w:r>
          </w:p>
        </w:tc>
        <w:tc>
          <w:tcPr>
            <w:tcW w:type="dxa" w:w="4337"/>
          </w:tcPr>
          <w:p>
            <w:pPr>
              <w:spacing w:line="240" w:lineRule="auto"/>
            </w:pPr>
            <w:r/>
            <w:r>
              <w:rPr>
                <w:rFonts w:ascii="仿宋" w:hAnsi="仿宋" w:eastAsia="仿宋"/>
                <w:sz w:val="21"/>
              </w:rPr>
            </w:r>
          </w:p>
        </w:tc>
      </w:tr>
      <w:tr>
        <w:tc>
          <w:tcPr>
            <w:tcW w:type="dxa" w:w="4337"/>
          </w:tcPr>
          <w:p>
            <w:pPr>
              <w:spacing w:line="240" w:lineRule="auto"/>
            </w:pPr>
            <w:r/>
            <w:r>
              <w:rPr>
                <w:rFonts w:ascii="仿宋" w:hAnsi="仿宋" w:eastAsia="仿宋"/>
                <w:sz w:val="21"/>
              </w:rPr>
              <w:t>子项目名称</w:t>
            </w:r>
          </w:p>
        </w:tc>
        <w:tc>
          <w:tcPr>
            <w:tcW w:type="dxa" w:w="4337"/>
          </w:tcPr>
          <w:p>
            <w:pPr>
              <w:spacing w:line="240" w:lineRule="auto"/>
            </w:pPr>
            <w:r/>
            <w:r>
              <w:rPr>
                <w:rFonts w:ascii="仿宋" w:hAnsi="仿宋" w:eastAsia="仿宋"/>
                <w:sz w:val="21"/>
              </w:rPr>
              <w:t>奥飞数据数字智慧产业园1、2号楼</w:t>
            </w:r>
          </w:p>
        </w:tc>
      </w:tr>
      <w:tr>
        <w:tc>
          <w:tcPr>
            <w:tcW w:type="dxa" w:w="4337"/>
          </w:tcPr>
          <w:p>
            <w:pPr>
              <w:spacing w:line="240" w:lineRule="auto"/>
            </w:pPr>
            <w:r/>
            <w:r>
              <w:rPr>
                <w:rFonts w:ascii="仿宋" w:hAnsi="仿宋" w:eastAsia="仿宋"/>
                <w:sz w:val="21"/>
              </w:rPr>
              <w:t>资产所在地（明确到县区级）</w:t>
            </w:r>
          </w:p>
        </w:tc>
        <w:tc>
          <w:tcPr>
            <w:tcW w:type="dxa" w:w="4337"/>
          </w:tcPr>
          <w:p>
            <w:pPr>
              <w:spacing w:line="240" w:lineRule="auto"/>
            </w:pPr>
            <w:r/>
            <w:r>
              <w:rPr>
                <w:rFonts w:ascii="仿宋" w:hAnsi="仿宋" w:eastAsia="仿宋"/>
                <w:sz w:val="21"/>
              </w:rPr>
              <w:t>广东省广州市南沙区</w:t>
            </w:r>
          </w:p>
        </w:tc>
      </w:tr>
      <w:tr>
        <w:tc>
          <w:tcPr>
            <w:tcW w:type="dxa" w:w="4337"/>
          </w:tcPr>
          <w:p>
            <w:pPr>
              <w:spacing w:line="240" w:lineRule="auto"/>
            </w:pPr>
            <w:r/>
            <w:r>
              <w:rPr>
                <w:rFonts w:ascii="仿宋" w:hAnsi="仿宋" w:eastAsia="仿宋"/>
                <w:sz w:val="21"/>
              </w:rPr>
              <w:t>资产范围（线性工程填写起止地点，非线性工程填写项目四至）</w:t>
            </w:r>
          </w:p>
        </w:tc>
        <w:tc>
          <w:tcPr>
            <w:tcW w:type="dxa" w:w="4337"/>
          </w:tcPr>
          <w:p>
            <w:pPr>
              <w:spacing w:line="240" w:lineRule="auto"/>
            </w:pPr>
            <w:r/>
            <w:r>
              <w:rPr>
                <w:rFonts w:ascii="仿宋" w:hAnsi="仿宋" w:eastAsia="仿宋"/>
                <w:sz w:val="21"/>
              </w:rPr>
              <w:t>奥飞数据数字智慧产业园位于广州市南沙区智新五路1号，东至大岗镇新联一股份经济联合社农民集体、西至大岗镇新联一股份经济联合社农民集体、南至粤府土审（02）[2019]163号、北至大岗镇新联一股份经济联合社农民集体，1、2号楼及门卫室四至均为奥飞数据数字智慧产业园内部道路</w:t>
            </w:r>
          </w:p>
        </w:tc>
      </w:tr>
      <w:tr>
        <w:tc>
          <w:tcPr>
            <w:tcW w:type="dxa" w:w="4337"/>
          </w:tcPr>
          <w:p>
            <w:pPr>
              <w:spacing w:line="240" w:lineRule="auto"/>
            </w:pPr>
            <w:r/>
            <w:r>
              <w:rPr>
                <w:rFonts w:ascii="仿宋" w:hAnsi="仿宋" w:eastAsia="仿宋"/>
                <w:sz w:val="21"/>
              </w:rPr>
              <w:t>建设内容和规模</w:t>
            </w:r>
          </w:p>
        </w:tc>
        <w:tc>
          <w:tcPr>
            <w:tcW w:type="dxa" w:w="4337"/>
          </w:tcPr>
          <w:p>
            <w:pPr>
              <w:spacing w:line="240" w:lineRule="auto"/>
            </w:pPr>
            <w:r/>
            <w:r>
              <w:rPr>
                <w:rFonts w:ascii="仿宋" w:hAnsi="仿宋" w:eastAsia="仿宋"/>
                <w:sz w:val="21"/>
              </w:rPr>
              <w:t>所在奥飞数据数字智慧产业园规划总用地面积23,002平方米；计费机柜3,082个，机柜总功率26,431.60kW；建设规模合计93,734.80万元；底层资产为奥飞数据数字智慧产业园1号楼与2号楼，包括1#厂房、2#厂房两栋建筑物及门卫室的房屋所有权及其占用范围内的国有建设用地使用权以及相关附属设施设备所有权（不含110千伏南涌输变电工程），总建筑面积39,349.8524平方米</w:t>
            </w:r>
          </w:p>
        </w:tc>
      </w:tr>
      <w:tr>
        <w:tc>
          <w:tcPr>
            <w:tcW w:type="dxa" w:w="4337"/>
          </w:tcPr>
          <w:p>
            <w:pPr>
              <w:spacing w:line="240" w:lineRule="auto"/>
            </w:pPr>
            <w:r/>
            <w:r>
              <w:rPr>
                <w:rFonts w:ascii="仿宋" w:hAnsi="仿宋" w:eastAsia="仿宋"/>
                <w:sz w:val="21"/>
              </w:rPr>
              <w:t>开竣工时间</w:t>
            </w:r>
          </w:p>
        </w:tc>
        <w:tc>
          <w:tcPr>
            <w:tcW w:type="dxa" w:w="4337"/>
          </w:tcPr>
          <w:p>
            <w:pPr>
              <w:spacing w:line="240" w:lineRule="auto"/>
            </w:pPr>
            <w:r/>
            <w:r>
              <w:rPr>
                <w:rFonts w:ascii="仿宋" w:hAnsi="仿宋" w:eastAsia="仿宋"/>
                <w:sz w:val="21"/>
              </w:rPr>
              <w:t>2020年12月开工，2023年1月竣工</w:t>
            </w:r>
          </w:p>
        </w:tc>
      </w:tr>
      <w:tr>
        <w:tc>
          <w:tcPr>
            <w:tcW w:type="dxa" w:w="4337"/>
          </w:tcPr>
          <w:p>
            <w:pPr>
              <w:spacing w:line="240" w:lineRule="auto"/>
            </w:pPr>
            <w:r/>
            <w:r>
              <w:rPr>
                <w:rFonts w:ascii="仿宋" w:hAnsi="仿宋" w:eastAsia="仿宋"/>
                <w:sz w:val="21"/>
              </w:rPr>
              <w:t>决算总投资（万元）</w:t>
            </w:r>
          </w:p>
        </w:tc>
        <w:tc>
          <w:tcPr>
            <w:tcW w:type="dxa" w:w="4337"/>
          </w:tcPr>
          <w:p>
            <w:pPr>
              <w:spacing w:line="240" w:lineRule="auto"/>
            </w:pPr>
            <w:r/>
            <w:r>
              <w:rPr>
                <w:rFonts w:ascii="仿宋" w:hAnsi="仿宋" w:eastAsia="仿宋"/>
                <w:sz w:val="21"/>
              </w:rPr>
              <w:t>93,734.80</w:t>
            </w:r>
          </w:p>
        </w:tc>
      </w:tr>
      <w:tr>
        <w:tc>
          <w:tcPr>
            <w:tcW w:type="dxa" w:w="4337"/>
          </w:tcPr>
          <w:p>
            <w:pPr>
              <w:spacing w:line="240" w:lineRule="auto"/>
            </w:pPr>
            <w:r/>
            <w:r>
              <w:rPr>
                <w:rFonts w:ascii="仿宋" w:hAnsi="仿宋" w:eastAsia="仿宋"/>
                <w:sz w:val="21"/>
              </w:rPr>
              <w:t>当期目标不动产评估值（万元）</w:t>
            </w:r>
          </w:p>
        </w:tc>
        <w:tc>
          <w:tcPr>
            <w:tcW w:type="dxa" w:w="4337"/>
          </w:tcPr>
          <w:p>
            <w:pPr>
              <w:spacing w:line="240" w:lineRule="auto"/>
            </w:pPr>
            <w:r/>
            <w:r>
              <w:rPr>
                <w:rFonts w:ascii="仿宋" w:hAnsi="仿宋" w:eastAsia="仿宋"/>
                <w:sz w:val="21"/>
              </w:rPr>
              <w:t>201,970.00</w:t>
            </w:r>
          </w:p>
        </w:tc>
      </w:tr>
      <w:tr>
        <w:tc>
          <w:tcPr>
            <w:tcW w:type="dxa" w:w="4337"/>
          </w:tcPr>
          <w:p>
            <w:pPr>
              <w:spacing w:line="240" w:lineRule="auto"/>
            </w:pPr>
            <w:r/>
            <w:r>
              <w:rPr>
                <w:rFonts w:ascii="仿宋" w:hAnsi="仿宋" w:eastAsia="仿宋"/>
                <w:sz w:val="21"/>
              </w:rPr>
              <w:t>当期目标不动产评估净值（万元）</w:t>
            </w:r>
          </w:p>
        </w:tc>
        <w:tc>
          <w:tcPr>
            <w:tcW w:type="dxa" w:w="4337"/>
          </w:tcPr>
          <w:p>
            <w:pPr>
              <w:spacing w:line="240" w:lineRule="auto"/>
            </w:pPr>
            <w:r/>
            <w:r>
              <w:rPr>
                <w:rFonts w:ascii="仿宋" w:hAnsi="仿宋" w:eastAsia="仿宋"/>
                <w:sz w:val="21"/>
              </w:rPr>
              <w:t>201,970.00</w:t>
            </w:r>
          </w:p>
        </w:tc>
      </w:tr>
      <w:tr>
        <w:tc>
          <w:tcPr>
            <w:tcW w:type="dxa" w:w="4337"/>
          </w:tcPr>
          <w:p>
            <w:pPr>
              <w:spacing w:line="240" w:lineRule="auto"/>
            </w:pPr>
            <w:r/>
            <w:r>
              <w:rPr>
                <w:rFonts w:ascii="仿宋" w:hAnsi="仿宋" w:eastAsia="仿宋"/>
                <w:sz w:val="21"/>
              </w:rPr>
              <w:t>运营起始时间（年月）</w:t>
            </w:r>
          </w:p>
        </w:tc>
        <w:tc>
          <w:tcPr>
            <w:tcW w:type="dxa" w:w="4337"/>
          </w:tcPr>
          <w:p>
            <w:pPr>
              <w:spacing w:line="240" w:lineRule="auto"/>
            </w:pPr>
            <w:r/>
            <w:r>
              <w:rPr>
                <w:rFonts w:ascii="仿宋" w:hAnsi="仿宋" w:eastAsia="仿宋"/>
                <w:sz w:val="21"/>
              </w:rPr>
              <w:t>2023年2月</w:t>
            </w:r>
          </w:p>
        </w:tc>
      </w:tr>
      <w:tr>
        <w:tc>
          <w:tcPr>
            <w:tcW w:type="dxa" w:w="4337"/>
          </w:tcPr>
          <w:p>
            <w:pPr>
              <w:spacing w:line="240" w:lineRule="auto"/>
            </w:pPr>
            <w:r/>
            <w:r>
              <w:rPr>
                <w:rFonts w:ascii="仿宋" w:hAnsi="仿宋" w:eastAsia="仿宋"/>
                <w:sz w:val="21"/>
              </w:rPr>
              <w:t>项目权属起止时间及剩余年限（剩余年限为权属到期日与申报基准日之差）</w:t>
            </w:r>
          </w:p>
        </w:tc>
        <w:tc>
          <w:tcPr>
            <w:tcW w:type="dxa" w:w="4337"/>
          </w:tcPr>
          <w:p>
            <w:pPr>
              <w:spacing w:line="240" w:lineRule="auto"/>
            </w:pPr>
            <w:r/>
            <w:r>
              <w:rPr>
                <w:rFonts w:ascii="仿宋" w:hAnsi="仿宋" w:eastAsia="仿宋"/>
                <w:sz w:val="21"/>
              </w:rPr>
              <w:t>项目权属起止时间为2021年2月1日至2071年1月31日，剩余年限44.87年（权属到期日与申报基准日2026年3月31日之差）</w:t>
            </w:r>
          </w:p>
        </w:tc>
      </w:tr>
    </w:tbl>
    <w:bookmarkEnd w:id="46"/>
    <w:p>
      <w:pPr>
        <w:pStyle w:val="4"/>
        <w:bidi w:val="0"/>
        <w:rPr>
          <w:rFonts w:hint="eastAsia" w:ascii="Times New Roman" w:hAnsi="Times New Roman"/>
          <w:lang w:val="en-US" w:eastAsia="zh-CN"/>
        </w:rPr>
      </w:pPr>
      <w:bookmarkStart w:id="47" w:name="_Toc1022673254_WPSOffice_Level2"/>
      <w:bookmarkStart w:id="48" w:name="_Toc1298345551_WPSOffice_Level2"/>
      <w:bookmarkStart w:id="49" w:name="_Toc1392302612_WPSOffice_Level2"/>
      <w:r>
        <w:rPr>
          <w:rFonts w:hint="eastAsia" w:ascii="Times New Roman" w:hAnsi="Times New Roman"/>
          <w:lang w:val="en-US" w:eastAsia="zh-CN"/>
        </w:rPr>
        <w:t>（二）特殊限定情况说明</w:t>
      </w:r>
      <w:bookmarkEnd w:id="47"/>
      <w:bookmarkEnd w:id="48"/>
      <w:bookmarkEnd w:id="49"/>
    </w:p>
    <w:p>
      <w:pPr>
        <w:spacing w:line="312" w:lineRule="auto"/>
      </w:pPr>
      <w:r>
        <w:rPr>
          <w:rFonts w:ascii="仿宋" w:hAnsi="仿宋" w:eastAsia="仿宋"/>
          <w:sz w:val="24"/>
        </w:rPr>
        <w:t>不涉及</w:t>
      </w:r>
    </w:p>
    <w:p>
      <w:pPr>
        <w:pStyle w:val="4"/>
        <w:bidi w:val="0"/>
        <w:rPr>
          <w:rFonts w:hint="eastAsia" w:ascii="Times New Roman" w:hAnsi="Times New Roman"/>
          <w:lang w:eastAsia="zh-CN"/>
        </w:rPr>
      </w:pPr>
      <w:bookmarkStart w:id="50" w:name="_Toc610521255_WPSOffice_Level2"/>
      <w:bookmarkStart w:id="51" w:name="_Toc1875162431_WPSOffice_Level2"/>
      <w:bookmarkStart w:id="52" w:name="_Toc1132815127_WPSOffice_Level2"/>
      <w:r>
        <w:rPr>
          <w:rFonts w:hint="eastAsia" w:ascii="Times New Roman" w:hAnsi="Times New Roman"/>
          <w:lang w:eastAsia="zh-CN"/>
        </w:rPr>
        <w:t>（三）可扩募资产情况</w:t>
      </w:r>
      <w:bookmarkEnd w:id="50"/>
      <w:bookmarkEnd w:id="51"/>
      <w:bookmarkEnd w:id="52"/>
    </w:p>
    <w:p>
      <w:pPr>
        <w:spacing w:line="312" w:lineRule="auto"/>
      </w:pPr>
      <w:r>
        <w:rPr>
          <w:rFonts w:ascii="仿宋" w:hAnsi="仿宋" w:eastAsia="仿宋"/>
          <w:sz w:val="24"/>
        </w:rPr>
        <w:t>奥飞数据成立于2004年，系深圳证券交易所上市公司（股票代码：300738），是国内领先的互联网云计算与大数据基础服务综合解决方案提供商，主要从事互联网数据中心（IDC）业务，已在广州、深圳、北京、廊坊、天津、成都等城市开展数据中心建设与运营，目前正围绕粤港澳大湾区、京津冀、成渝等国家算力枢纽节点持续推动数据中心业务拓展，并向人工智能算力服务等领域延伸。截至2026年3月31日，奥飞数据可扩募资产情况详见表2。【注：截至申报基准日可扩募资产的具体清单（资产名称、地区、状态、规模、决算总投资、运营剩余年限、持股比例及间接持有方式）尚待补充，建议依据奥飞数据定期报告及其提供的在建/在运数据中心项目清单核实后填列。】</w:t>
      </w:r>
    </w:p>
    <w:p>
      <w:pPr>
        <w:jc w:val="center"/>
      </w:pPr>
      <w:r>
        <w:rPr>
          <w:rFonts w:ascii="仿宋" w:hAnsi="仿宋" w:eastAsia="仿宋"/>
          <w:sz w:val="24"/>
        </w:rPr>
        <w:t>表1  发起人（原始权益人）可扩募资产情况</w:t>
      </w:r>
    </w:p>
    <w:tbl>
      <w:tblPr>
        <w:tblStyle w:val="13"/>
        <w:tblW w:type="auto" w:w="0"/>
        <w:tblLook w:firstColumn="1" w:firstRow="1" w:lastColumn="0" w:lastRow="0" w:noHBand="0" w:noVBand="1" w:val="04A0"/>
      </w:tblPr>
      <w:tblGrid>
        <w:gridCol w:w="964"/>
        <w:gridCol w:w="964"/>
        <w:gridCol w:w="964"/>
        <w:gridCol w:w="964"/>
        <w:gridCol w:w="964"/>
        <w:gridCol w:w="964"/>
        <w:gridCol w:w="964"/>
        <w:gridCol w:w="964"/>
        <w:gridCol w:w="964"/>
      </w:tblGrid>
      <w:tr>
        <w:tc>
          <w:tcPr>
            <w:tcW w:type="dxa" w:w="964"/>
          </w:tcPr>
          <w:p>
            <w:pPr>
              <w:spacing w:line="240" w:lineRule="auto"/>
            </w:pPr>
            <w:r/>
            <w:r>
              <w:rPr>
                <w:rFonts w:ascii="仿宋" w:hAnsi="仿宋" w:eastAsia="仿宋"/>
                <w:sz w:val="21"/>
              </w:rPr>
              <w:t>资产名称</w:t>
            </w:r>
          </w:p>
        </w:tc>
        <w:tc>
          <w:tcPr>
            <w:tcW w:type="dxa" w:w="964"/>
          </w:tcPr>
          <w:p>
            <w:pPr>
              <w:spacing w:line="240" w:lineRule="auto"/>
            </w:pPr>
            <w:r/>
            <w:r>
              <w:rPr>
                <w:rFonts w:ascii="仿宋" w:hAnsi="仿宋" w:eastAsia="仿宋"/>
                <w:sz w:val="21"/>
              </w:rPr>
              <w:t>所属行业</w:t>
            </w:r>
          </w:p>
        </w:tc>
        <w:tc>
          <w:tcPr>
            <w:tcW w:type="dxa" w:w="964"/>
          </w:tcPr>
          <w:p>
            <w:pPr>
              <w:spacing w:line="240" w:lineRule="auto"/>
            </w:pPr>
            <w:r/>
            <w:r>
              <w:rPr>
                <w:rFonts w:ascii="仿宋" w:hAnsi="仿宋" w:eastAsia="仿宋"/>
                <w:sz w:val="21"/>
              </w:rPr>
              <w:t>所在地区</w:t>
            </w:r>
          </w:p>
        </w:tc>
        <w:tc>
          <w:tcPr>
            <w:tcW w:type="dxa" w:w="964"/>
          </w:tcPr>
          <w:p>
            <w:pPr>
              <w:spacing w:line="240" w:lineRule="auto"/>
            </w:pPr>
            <w:r/>
            <w:r>
              <w:rPr>
                <w:rFonts w:ascii="仿宋" w:hAnsi="仿宋" w:eastAsia="仿宋"/>
                <w:sz w:val="21"/>
              </w:rPr>
              <w:t>资产状态（在建、完工或运营及时间）</w:t>
            </w:r>
          </w:p>
        </w:tc>
        <w:tc>
          <w:tcPr>
            <w:tcW w:type="dxa" w:w="964"/>
          </w:tcPr>
          <w:p>
            <w:pPr>
              <w:spacing w:line="240" w:lineRule="auto"/>
            </w:pPr>
            <w:r/>
            <w:r>
              <w:rPr>
                <w:rFonts w:ascii="仿宋" w:hAnsi="仿宋" w:eastAsia="仿宋"/>
                <w:sz w:val="21"/>
              </w:rPr>
              <w:t>资产规模（长度、面积等）</w:t>
            </w:r>
          </w:p>
        </w:tc>
        <w:tc>
          <w:tcPr>
            <w:tcW w:type="dxa" w:w="964"/>
          </w:tcPr>
          <w:p>
            <w:pPr>
              <w:spacing w:line="240" w:lineRule="auto"/>
            </w:pPr>
            <w:r/>
            <w:r>
              <w:rPr>
                <w:rFonts w:ascii="仿宋" w:hAnsi="仿宋" w:eastAsia="仿宋"/>
                <w:sz w:val="21"/>
              </w:rPr>
              <w:t>决算总投资（如有）</w:t>
            </w:r>
          </w:p>
        </w:tc>
        <w:tc>
          <w:tcPr>
            <w:tcW w:type="dxa" w:w="964"/>
          </w:tcPr>
          <w:p>
            <w:pPr>
              <w:spacing w:line="240" w:lineRule="auto"/>
            </w:pPr>
            <w:r/>
            <w:r>
              <w:rPr>
                <w:rFonts w:ascii="仿宋" w:hAnsi="仿宋" w:eastAsia="仿宋"/>
                <w:sz w:val="21"/>
              </w:rPr>
              <w:t>运营剩余年限</w:t>
            </w:r>
          </w:p>
        </w:tc>
        <w:tc>
          <w:tcPr>
            <w:tcW w:type="dxa" w:w="964"/>
          </w:tcPr>
          <w:p>
            <w:pPr>
              <w:spacing w:line="240" w:lineRule="auto"/>
            </w:pPr>
            <w:r/>
            <w:r>
              <w:rPr>
                <w:rFonts w:ascii="仿宋" w:hAnsi="仿宋" w:eastAsia="仿宋"/>
                <w:sz w:val="21"/>
              </w:rPr>
              <w:t>发起人（原始权益人）直接或间接持股比例</w:t>
            </w:r>
          </w:p>
        </w:tc>
        <w:tc>
          <w:tcPr>
            <w:tcW w:type="dxa" w:w="964"/>
          </w:tcPr>
          <w:p>
            <w:pPr>
              <w:spacing w:line="240" w:lineRule="auto"/>
            </w:pPr>
            <w:r/>
            <w:r>
              <w:rPr>
                <w:rFonts w:ascii="仿宋" w:hAnsi="仿宋" w:eastAsia="仿宋"/>
                <w:sz w:val="21"/>
              </w:rPr>
              <w:t>如发起人（原始权益人）间接持有可扩募资产，说明间接持有的具体方式</w:t>
            </w:r>
          </w:p>
        </w:tc>
      </w:tr>
      <w:tr>
        <w:tc>
          <w:tcPr>
            <w:tcW w:type="dxa" w:w="964"/>
          </w:tcPr>
          <w:p>
            <w:pPr>
              <w:spacing w:line="240" w:lineRule="auto"/>
            </w:pPr>
            <w:r/>
            <w:r>
              <w:rPr>
                <w:rFonts w:ascii="仿宋" w:hAnsi="仿宋" w:eastAsia="仿宋"/>
                <w:sz w:val="21"/>
              </w:rPr>
              <w:t>【注：可扩募资产明细缺失，建议依据奥飞数据提供的在建/在运数据中心项目清单核实填列】</w:t>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r>
      <w:tr>
        <w:tc>
          <w:tcPr>
            <w:tcW w:type="dxa" w:w="964"/>
          </w:tcPr>
          <w:p>
            <w:pPr>
              <w:spacing w:line="240" w:lineRule="auto"/>
            </w:pPr>
            <w:r/>
            <w:r>
              <w:rPr>
                <w:rFonts w:ascii="仿宋" w:hAnsi="仿宋" w:eastAsia="仿宋"/>
                <w:sz w:val="21"/>
              </w:rPr>
              <w:t>合计</w:t>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c>
          <w:tcPr>
            <w:tcW w:type="dxa" w:w="964"/>
          </w:tcPr>
          <w:p>
            <w:pPr>
              <w:spacing w:line="240" w:lineRule="auto"/>
            </w:pPr>
            <w:r/>
            <w:r>
              <w:rPr>
                <w:rFonts w:ascii="仿宋" w:hAnsi="仿宋" w:eastAsia="仿宋"/>
                <w:sz w:val="21"/>
              </w:rPr>
            </w:r>
          </w:p>
        </w:tc>
      </w:tr>
    </w:tbl>
    <w:p>
      <w:pPr>
        <w:pStyle w:val="3"/>
        <w:bidi w:val="0"/>
        <w:rPr>
          <w:rFonts w:ascii="Times New Roman" w:hAnsi="Times New Roman"/>
        </w:rPr>
      </w:pPr>
      <w:bookmarkStart w:id="53" w:name="_Toc132449124_WPSOffice_Level1"/>
      <w:bookmarkStart w:id="54" w:name="_Toc955758800_WPSOffice_Level1"/>
      <w:bookmarkStart w:id="55" w:name="_Toc1583428193_WPSOffice_Level1"/>
      <w:r>
        <w:rPr>
          <w:rFonts w:ascii="Times New Roman" w:hAnsi="Times New Roman"/>
        </w:rPr>
        <w:t>二、参与主体情况</w:t>
      </w:r>
      <w:bookmarkEnd w:id="53"/>
      <w:bookmarkEnd w:id="54"/>
      <w:bookmarkEnd w:id="55"/>
    </w:p>
    <w:p>
      <w:pPr>
        <w:pStyle w:val="4"/>
        <w:bidi w:val="0"/>
        <w:rPr>
          <w:rFonts w:hint="eastAsia" w:ascii="Times New Roman" w:hAnsi="Times New Roman" w:eastAsia="方正楷体_GBK"/>
          <w:lang w:eastAsia="zh-CN"/>
        </w:rPr>
      </w:pPr>
      <w:bookmarkStart w:id="56" w:name="_Toc973566153_WPSOffice_Level2"/>
      <w:bookmarkStart w:id="57" w:name="_Toc445067038_WPSOffice_Level2"/>
      <w:bookmarkStart w:id="58" w:name="_Toc239351898_WPSOffice_Level2"/>
      <w:r>
        <w:rPr>
          <w:rFonts w:ascii="Times New Roman" w:hAnsi="Times New Roman"/>
        </w:rPr>
        <w:t>（</w:t>
      </w:r>
      <w:r>
        <w:rPr>
          <w:rFonts w:hint="eastAsia" w:ascii="Times New Roman" w:hAnsi="Times New Roman"/>
          <w:lang w:eastAsia="zh-CN"/>
        </w:rPr>
        <w:t>一</w:t>
      </w:r>
      <w:r>
        <w:rPr>
          <w:rFonts w:ascii="Times New Roman" w:hAnsi="Times New Roman"/>
        </w:rPr>
        <w:t>）法律关系</w:t>
      </w:r>
      <w:bookmarkEnd w:id="56"/>
      <w:bookmarkEnd w:id="57"/>
      <w:bookmarkEnd w:id="58"/>
    </w:p>
    <w:p>
      <w:pPr>
        <w:bidi w:val="0"/>
        <w:rPr>
          <w:rFonts w:ascii="Times New Roman" w:hAnsi="Times New Roman"/>
        </w:rPr>
      </w:pPr>
      <w:r>
        <w:rPr>
          <w:rFonts w:ascii="Times New Roman" w:hAnsi="Times New Roman"/>
        </w:rPr>
        <w:t>绘制项目主要法律关系图，完整、准确、清晰地反映发起人（原始权益人）、项目公司、基础设施项目（底层资产）、运营管理机构、实际控制人等相互之间股权或协议控制关系</w:t>
      </w:r>
      <w:r>
        <w:rPr>
          <w:rFonts w:hint="eastAsia" w:ascii="Times New Roman" w:hAnsi="Times New Roman"/>
        </w:rPr>
        <w:t>现状</w:t>
      </w:r>
      <w:r>
        <w:rPr>
          <w:rFonts w:ascii="Times New Roman" w:hAnsi="Times New Roman"/>
        </w:rPr>
        <w:t>，并进行必要的文字说明。</w:t>
      </w:r>
      <w:r>
        <w:rPr>
          <w:rFonts w:hint="eastAsia" w:ascii="Times New Roman" w:hAnsi="Times New Roman"/>
          <w:lang w:eastAsia="zh-CN"/>
        </w:rPr>
        <w:t>须</w:t>
      </w:r>
      <w:r>
        <w:rPr>
          <w:rFonts w:ascii="Times New Roman" w:hAnsi="Times New Roman"/>
        </w:rPr>
        <w:t>体现项目公司所有股东的股权比例、控股股东的实际控制人</w:t>
      </w:r>
      <w:r>
        <w:rPr>
          <w:rFonts w:hint="eastAsia" w:ascii="Times New Roman" w:hAnsi="Times New Roman"/>
          <w:lang w:eastAsia="zh-CN"/>
        </w:rPr>
        <w:t>。</w:t>
      </w:r>
      <w:r>
        <w:rPr>
          <w:rFonts w:ascii="Times New Roman" w:hAnsi="Times New Roman"/>
        </w:rPr>
        <w:t>如涉及外资直接或间接参股，</w:t>
      </w:r>
      <w:r>
        <w:rPr>
          <w:rFonts w:hint="eastAsia" w:ascii="Times New Roman" w:hAnsi="Times New Roman"/>
          <w:lang w:eastAsia="zh-CN"/>
        </w:rPr>
        <w:t>也</w:t>
      </w:r>
      <w:r>
        <w:rPr>
          <w:rFonts w:ascii="Times New Roman" w:hAnsi="Times New Roman"/>
        </w:rPr>
        <w:t>须完整反映境内外的股权或协议控制关系。</w:t>
      </w:r>
    </w:p>
    <w:p>
      <w:pPr>
        <w:pStyle w:val="4"/>
        <w:bidi w:val="0"/>
        <w:rPr>
          <w:rFonts w:hint="eastAsia" w:ascii="Times New Roman" w:hAnsi="Times New Roman" w:eastAsia="方正楷体_GBK"/>
          <w:lang w:eastAsia="zh-CN"/>
        </w:rPr>
      </w:pPr>
      <w:bookmarkStart w:id="59" w:name="_Toc33513277_WPSOffice_Level2"/>
      <w:bookmarkStart w:id="60" w:name="_Toc907416598_WPSOffice_Level2"/>
      <w:bookmarkStart w:id="61" w:name="_Toc1887529500_WPSOffice_Level2"/>
      <w:r>
        <w:rPr>
          <w:rFonts w:ascii="Times New Roman" w:hAnsi="Times New Roman"/>
        </w:rPr>
        <w:t>（</w:t>
      </w:r>
      <w:r>
        <w:rPr>
          <w:rFonts w:hint="eastAsia" w:ascii="Times New Roman" w:hAnsi="Times New Roman"/>
          <w:lang w:eastAsia="zh-CN"/>
        </w:rPr>
        <w:t>二</w:t>
      </w:r>
      <w:r>
        <w:rPr>
          <w:rFonts w:ascii="Times New Roman" w:hAnsi="Times New Roman"/>
        </w:rPr>
        <w:t>）项目公司情况</w:t>
      </w:r>
      <w:bookmarkEnd w:id="59"/>
      <w:bookmarkEnd w:id="60"/>
      <w:bookmarkEnd w:id="61"/>
    </w:p>
    <w:p>
      <w:pPr>
        <w:bidi w:val="0"/>
        <w:rPr>
          <w:rFonts w:hint="default" w:ascii="Times New Roman" w:hAnsi="Times New Roman" w:eastAsia="方正仿宋_GBK"/>
          <w:lang w:val="en-US" w:eastAsia="zh-CN"/>
        </w:rPr>
      </w:pPr>
      <w:r>
        <w:rPr>
          <w:rFonts w:hint="eastAsia" w:ascii="Times New Roman" w:hAnsi="Times New Roman"/>
          <w:lang w:val="en-US" w:eastAsia="zh-CN"/>
        </w:rPr>
        <w:t>1.基本信息</w:t>
      </w:r>
    </w:p>
    <w:p>
      <w:pPr>
        <w:bidi w:val="0"/>
        <w:rPr>
          <w:rFonts w:ascii="Times New Roman" w:hAnsi="Times New Roman"/>
        </w:rPr>
      </w:pPr>
      <w:r>
        <w:rPr>
          <w:rFonts w:ascii="Times New Roman" w:hAnsi="Times New Roman"/>
        </w:rPr>
        <w:t>说明</w:t>
      </w:r>
      <w:r>
        <w:rPr>
          <w:rFonts w:hint="eastAsia" w:ascii="Times New Roman" w:hAnsi="Times New Roman"/>
          <w:lang w:eastAsia="zh-CN"/>
        </w:rPr>
        <w:t>各</w:t>
      </w:r>
      <w:r>
        <w:rPr>
          <w:rFonts w:ascii="Times New Roman" w:hAnsi="Times New Roman"/>
        </w:rPr>
        <w:t>项目公司名称、法定代表人、成立日期、注册资本、注册地址、经营范围等基本情况（填写表</w:t>
      </w:r>
      <w:r>
        <w:rPr>
          <w:rFonts w:hint="eastAsia" w:ascii="Times New Roman" w:hAnsi="Times New Roman"/>
          <w:lang w:val="en-US" w:eastAsia="zh-CN"/>
        </w:rPr>
        <w:t>3</w:t>
      </w:r>
      <w:r>
        <w:rPr>
          <w:rFonts w:ascii="Times New Roman" w:hAnsi="Times New Roman"/>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表2  项目公司基本信息</w:t>
      </w:r>
      <w:r>
        <w:rPr>
          <w:rFonts w:hint="default" w:ascii="Times New Roman" w:hAnsi="Times New Roman"/>
          <w:sz w:val="28"/>
          <w:szCs w:val="28"/>
          <w:lang w:val="en-US" w:eastAsia="zh-CN"/>
        </w:rPr>
      </w:r>
      <w:r>
        <w:rPr>
          <w:rFonts w:ascii="Times New Roman" w:hAnsi="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1"/>
        <w:gridCol w:w="1481"/>
        <w:gridCol w:w="1481"/>
        <w:gridCol w:w="1481"/>
        <w:gridCol w:w="1481"/>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项目公司</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名称</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法定</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代表人</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成立</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日期</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注册</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资本</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注册</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地址</w:t>
            </w:r>
          </w:p>
        </w:tc>
        <w:tc>
          <w:tcPr>
            <w:tcW w:w="1485"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经营</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sz w:val="24"/>
                <w:lang w:val="en-US" w:eastAsia="zh-CN"/>
              </w:rPr>
            </w:pPr>
            <w:r>
              <w:rPr>
                <w:rFonts w:hint="default" w:ascii="Times New Roman" w:hAnsi="Times New Roman"/>
                <w:sz w:val="24"/>
                <w:lang w:eastAsia="zh-CN"/>
              </w:rPr>
              <w:t>公司</w:t>
            </w:r>
            <w:r>
              <w:rPr>
                <w:rFonts w:hint="default" w:ascii="Times New Roman" w:hAnsi="Times New Roman"/>
                <w:sz w:val="24"/>
                <w:lang w:val="en-US" w:eastAsia="zh-CN"/>
              </w:rPr>
              <w:t>1</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sz w:val="24"/>
                <w:lang w:val="en-US" w:eastAsia="zh-CN"/>
              </w:rPr>
            </w:pPr>
            <w:r>
              <w:rPr>
                <w:rFonts w:hint="default" w:ascii="Times New Roman" w:hAnsi="Times New Roman"/>
                <w:sz w:val="24"/>
                <w:lang w:eastAsia="zh-CN"/>
              </w:rPr>
              <w:t>公司</w:t>
            </w:r>
            <w:r>
              <w:rPr>
                <w:rFonts w:hint="default" w:ascii="Times New Roman" w:hAnsi="Times New Roman"/>
                <w:sz w:val="24"/>
                <w:lang w:val="en-US" w:eastAsia="zh-CN"/>
              </w:rPr>
              <w:t>2</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sz w:val="24"/>
                <w:lang w:eastAsia="zh-CN"/>
              </w:rPr>
            </w:pPr>
            <w:r>
              <w:rPr>
                <w:rFonts w:hint="eastAsia" w:ascii="Times New Roman" w:hAnsi="Times New Roman"/>
                <w:sz w:val="24"/>
                <w:lang w:eastAsia="zh-CN"/>
              </w:rPr>
              <w:t>……</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rPr>
          <w:rFonts w:hint="eastAsia" w:ascii="Times New Roman" w:hAnsi="Times New Roman"/>
          <w:lang w:val="en-US" w:eastAsia="zh-CN"/>
        </w:rPr>
      </w:pPr>
      <w:r>
        <w:rPr>
          <w:rFonts w:hint="eastAsia" w:ascii="Times New Roman" w:hAnsi="Times New Roman"/>
          <w:lang w:val="en-US" w:eastAsia="zh-CN"/>
        </w:rPr>
        <w:t>2.违法违规和信用情况</w:t>
      </w:r>
    </w:p>
    <w:p>
      <w:pPr>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）说明项目公司</w:t>
      </w:r>
      <w:r>
        <w:rPr>
          <w:rFonts w:hint="eastAsia" w:ascii="Times New Roman" w:hAnsi="Times New Roman"/>
        </w:rPr>
        <w:t>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w:t>
      </w:r>
      <w:r>
        <w:rPr>
          <w:rFonts w:hint="eastAsia" w:ascii="Times New Roman" w:hAnsi="Times New Roman"/>
        </w:rPr>
        <w:t>项目公司</w:t>
      </w:r>
      <w:r>
        <w:rPr>
          <w:rFonts w:hint="eastAsia" w:ascii="Times New Roman" w:hAnsi="Times New Roman"/>
          <w:lang w:eastAsia="zh-CN"/>
        </w:rPr>
        <w:t>出具关于自身运营情况承诺函的情况，函中应包含“</w:t>
      </w:r>
      <w:r>
        <w:rPr>
          <w:rFonts w:hint="eastAsia" w:ascii="Times New Roman" w:hAnsi="Times New Roman"/>
          <w:u w:val="none"/>
          <w:lang w:eastAsia="zh-CN"/>
        </w:rPr>
        <w:t>【项目公司名称】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如存在</w:t>
      </w:r>
      <w:r>
        <w:rPr>
          <w:rFonts w:hint="eastAsia" w:ascii="Times New Roman" w:hAnsi="Times New Roman"/>
          <w:lang w:eastAsia="zh-CN"/>
        </w:rPr>
        <w:t>，应详细说明具体情况。</w:t>
      </w:r>
    </w:p>
    <w:p>
      <w:pPr>
        <w:rPr>
          <w:rFonts w:hint="default" w:ascii="Times New Roman" w:hAnsi="Times New Roman"/>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说明</w:t>
      </w:r>
      <w:r>
        <w:rPr>
          <w:rFonts w:hint="eastAsia" w:ascii="Times New Roman" w:hAnsi="Times New Roman"/>
          <w:lang w:eastAsia="zh-CN"/>
        </w:rPr>
        <w:t>项目公司</w:t>
      </w:r>
      <w:r>
        <w:rPr>
          <w:rFonts w:ascii="Times New Roman" w:hAnsi="Times New Roman"/>
        </w:rPr>
        <w:t>信用状况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pStyle w:val="4"/>
        <w:rPr>
          <w:rFonts w:hint="eastAsia" w:ascii="Times New Roman" w:hAnsi="Times New Roman" w:eastAsia="方正楷体_GBK"/>
          <w:lang w:eastAsia="zh-CN"/>
        </w:rPr>
      </w:pPr>
      <w:bookmarkStart w:id="62" w:name="_Toc156786206_WPSOffice_Level2"/>
      <w:bookmarkStart w:id="63" w:name="_Toc1957864356_WPSOffice_Level2"/>
      <w:bookmarkStart w:id="64" w:name="_Toc983269242_WPSOffice_Level2"/>
      <w:r>
        <w:rPr>
          <w:rFonts w:ascii="Times New Roman" w:hAnsi="Times New Roman"/>
        </w:rPr>
        <w:t>（</w:t>
      </w:r>
      <w:r>
        <w:rPr>
          <w:rFonts w:hint="eastAsia" w:ascii="Times New Roman" w:hAnsi="Times New Roman"/>
          <w:lang w:eastAsia="zh-CN"/>
        </w:rPr>
        <w:t>三</w:t>
      </w:r>
      <w:r>
        <w:rPr>
          <w:rFonts w:ascii="Times New Roman" w:hAnsi="Times New Roman"/>
        </w:rPr>
        <w:t>）发起人（原始权益人）情况</w:t>
      </w:r>
      <w:bookmarkEnd w:id="62"/>
      <w:bookmarkEnd w:id="63"/>
      <w:bookmarkEnd w:id="64"/>
    </w:p>
    <w:p>
      <w:pPr>
        <w:rPr>
          <w:rFonts w:ascii="Times New Roman" w:hAnsi="Times New Roman"/>
        </w:rPr>
      </w:pPr>
      <w:r>
        <w:rPr>
          <w:rFonts w:ascii="Times New Roman" w:hAnsi="Times New Roman"/>
        </w:rPr>
        <w:t>1.</w:t>
      </w:r>
      <w:r>
        <w:rPr>
          <w:rFonts w:hint="eastAsia" w:ascii="Times New Roman" w:hAnsi="Times New Roman"/>
          <w:lang w:eastAsia="zh-CN"/>
        </w:rPr>
        <w:t>基本信息</w:t>
      </w:r>
    </w:p>
    <w:p>
      <w:pPr>
        <w:rPr>
          <w:rFonts w:ascii="Times New Roman" w:hAnsi="Times New Roman"/>
        </w:rPr>
      </w:pPr>
      <w:r>
        <w:rPr>
          <w:rFonts w:hint="eastAsia" w:ascii="Times New Roman" w:hAnsi="Times New Roman"/>
          <w:lang w:eastAsia="zh-CN"/>
        </w:rPr>
        <w:t>概述发起人（原始权益人）的</w:t>
      </w:r>
      <w:r>
        <w:rPr>
          <w:rFonts w:ascii="Times New Roman" w:hAnsi="Times New Roman"/>
        </w:rPr>
        <w:t>名称、法定代表人、</w:t>
      </w:r>
      <w:r>
        <w:rPr>
          <w:rFonts w:hint="eastAsia" w:ascii="Times New Roman" w:hAnsi="Times New Roman"/>
          <w:lang w:eastAsia="zh-CN"/>
        </w:rPr>
        <w:t>注册地址、实际控制人和主营业务</w:t>
      </w:r>
      <w:r>
        <w:rPr>
          <w:rFonts w:ascii="Times New Roman" w:hAnsi="Times New Roman"/>
        </w:rPr>
        <w:t>等基本情况（填写表</w:t>
      </w:r>
      <w:r>
        <w:rPr>
          <w:rFonts w:hint="eastAsia" w:ascii="Times New Roman" w:hAnsi="Times New Roman"/>
          <w:lang w:val="en-US" w:eastAsia="zh-CN"/>
        </w:rPr>
        <w:t>4</w:t>
      </w:r>
      <w:r>
        <w:rPr>
          <w:rFonts w:ascii="Times New Roman" w:hAnsi="Times New Roman"/>
        </w:rPr>
        <w:t>）。</w:t>
      </w:r>
    </w:p>
    <w:p>
      <w:pPr>
        <w:rPr>
          <w:rFonts w:ascii="Times New Roman" w:hAnsi="Times New Roman"/>
        </w:rPr>
      </w:pPr>
      <w:r>
        <w:rPr>
          <w:rFonts w:hint="eastAsia" w:ascii="Times New Roman" w:hAnsi="Times New Roman"/>
        </w:rPr>
        <w:t>对于租赁住房、消费基础设施、养老设施等类型项目，</w:t>
      </w:r>
      <w:r>
        <w:rPr>
          <w:rFonts w:hint="eastAsia" w:ascii="Times New Roman" w:hAnsi="Times New Roman"/>
          <w:lang w:eastAsia="zh-CN"/>
        </w:rPr>
        <w:t>还应说明</w:t>
      </w:r>
      <w:r>
        <w:rPr>
          <w:rFonts w:hint="eastAsia" w:ascii="Times New Roman" w:hAnsi="Times New Roman"/>
        </w:rPr>
        <w:t>发起人（原始权益人）</w:t>
      </w:r>
      <w:r>
        <w:rPr>
          <w:rFonts w:hint="eastAsia" w:ascii="Times New Roman" w:hAnsi="Times New Roman"/>
          <w:lang w:eastAsia="zh-CN"/>
        </w:rPr>
        <w:t>是否</w:t>
      </w:r>
      <w:r>
        <w:rPr>
          <w:rFonts w:hint="eastAsia" w:ascii="Times New Roman" w:hAnsi="Times New Roman"/>
        </w:rPr>
        <w:t>从事商品住宅开发业务。</w:t>
      </w:r>
    </w:p>
    <w:p>
      <w:pPr>
        <w:ind w:firstLine="0" w:firstLineChars="0"/>
        <w:jc w:val="center"/>
        <w:textAlignment w:val="center"/>
        <w:rPr>
          <w:rFonts w:ascii="Times New Roman" w:hAnsi="Times New Roman"/>
          <w:sz w:val="28"/>
          <w:szCs w:val="28"/>
        </w:rPr>
      </w:pPr>
      <w:r>
        <w:rPr>
          <w:rFonts w:ascii="Times New Roman" w:hAnsi="Times New Roman"/>
          <w:sz w:val="28"/>
          <w:szCs w:val="28"/>
        </w:rPr>
        <w:t>表3  发起人（原始权益人）基本信息</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5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法定代表人</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实际控制人</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成立日期</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注册资本</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注册地址</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主营业务</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已发行基础设施</w:t>
            </w:r>
            <w:r>
              <w:rPr>
                <w:rFonts w:hint="eastAsia" w:ascii="Times New Roman" w:hAnsi="Times New Roman" w:eastAsia="方正仿宋_GBK" w:cs="Times New Roman"/>
                <w:sz w:val="24"/>
                <w:szCs w:val="30"/>
                <w:lang w:val="en-US" w:eastAsia="zh-CN"/>
              </w:rPr>
              <w:t>REITs情况</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最近</w:t>
            </w:r>
            <w:r>
              <w:rPr>
                <w:rFonts w:hint="eastAsia" w:ascii="Times New Roman" w:hAnsi="Times New Roman" w:eastAsia="方正仿宋_GBK" w:cs="Times New Roman"/>
                <w:sz w:val="24"/>
                <w:szCs w:val="30"/>
                <w:lang w:val="en-US" w:eastAsia="zh-CN"/>
              </w:rPr>
              <w:t>12个月内申报的基础设施REITs项目被国家发展改革委退回情况</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项目联系人姓名及职务</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联系方式</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rPr>
          <w:rFonts w:ascii="Times New Roman" w:hAnsi="Times New Roman"/>
        </w:rPr>
      </w:pPr>
      <w:r>
        <w:rPr>
          <w:rFonts w:ascii="Times New Roman" w:hAnsi="Times New Roman"/>
        </w:rPr>
        <w:t>2</w:t>
      </w:r>
      <w:r>
        <w:rPr>
          <w:rFonts w:hint="eastAsia" w:ascii="Times New Roman" w:hAnsi="Times New Roman"/>
          <w:lang w:val="en-US" w:eastAsia="zh-CN"/>
        </w:rPr>
        <w:t>.</w:t>
      </w:r>
      <w:r>
        <w:rPr>
          <w:rFonts w:hint="eastAsia" w:ascii="Times New Roman" w:hAnsi="Times New Roman"/>
          <w:lang w:eastAsia="zh-CN"/>
        </w:rPr>
        <w:t>财务状况</w:t>
      </w:r>
    </w:p>
    <w:p>
      <w:pPr>
        <w:rPr>
          <w:rFonts w:hint="eastAsia" w:ascii="Times New Roman" w:hAnsi="Times New Roman" w:eastAsia="方正仿宋_GBK"/>
          <w:lang w:val="en-US" w:eastAsia="zh-CN"/>
        </w:rPr>
      </w:pPr>
      <w:r>
        <w:rPr>
          <w:rFonts w:hint="eastAsia" w:ascii="Times New Roman" w:hAnsi="Times New Roman"/>
          <w:lang w:eastAsia="zh-CN"/>
        </w:rPr>
        <w:t>概述并简要分析</w:t>
      </w:r>
      <w:r>
        <w:rPr>
          <w:rFonts w:hint="eastAsia" w:ascii="Times New Roman" w:hAnsi="Times New Roman"/>
        </w:rPr>
        <w:t>发起人（原始权益人）</w:t>
      </w:r>
      <w:r>
        <w:rPr>
          <w:rFonts w:hint="eastAsia" w:ascii="Times New Roman" w:hAnsi="Times New Roman"/>
          <w:lang w:eastAsia="zh-CN"/>
        </w:rPr>
        <w:t>财务状况，说明</w:t>
      </w:r>
      <w:r>
        <w:rPr>
          <w:rFonts w:hint="eastAsia" w:ascii="Times New Roman" w:hAnsi="Times New Roman"/>
        </w:rPr>
        <w:t>发起人（原始权益人）</w:t>
      </w:r>
      <w:r>
        <w:rPr>
          <w:rFonts w:hint="eastAsia" w:ascii="Times New Roman" w:hAnsi="Times New Roman"/>
          <w:lang w:eastAsia="zh-CN"/>
        </w:rPr>
        <w:t>的</w:t>
      </w:r>
      <w:r>
        <w:rPr>
          <w:rFonts w:hint="eastAsia" w:ascii="Times New Roman" w:hAnsi="Times New Roman"/>
        </w:rPr>
        <w:t>经营稳健</w:t>
      </w:r>
      <w:r>
        <w:rPr>
          <w:rFonts w:hint="eastAsia" w:ascii="Times New Roman" w:hAnsi="Times New Roman"/>
          <w:lang w:eastAsia="zh-CN"/>
        </w:rPr>
        <w:t>性（填写表</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w:t>
      </w:r>
      <w:r>
        <w:rPr>
          <w:rFonts w:hint="eastAsia" w:ascii="Times New Roman" w:hAnsi="Times New Roman"/>
          <w:lang w:eastAsia="zh-CN"/>
        </w:rPr>
        <w:t>对极端、波动较大或负值的指标数据进行解释说明。</w:t>
      </w:r>
    </w:p>
    <w:p>
      <w:pPr>
        <w:ind w:firstLine="0" w:firstLineChars="0"/>
        <w:jc w:val="center"/>
        <w:textAlignment w:val="center"/>
        <w:rPr>
          <w:rFonts w:ascii="Times New Roman" w:hAnsi="Times New Roman"/>
          <w:sz w:val="28"/>
          <w:szCs w:val="28"/>
        </w:rPr>
      </w:pPr>
      <w:r>
        <w:rPr>
          <w:rFonts w:ascii="Times New Roman" w:hAnsi="Times New Roman"/>
          <w:sz w:val="28"/>
          <w:szCs w:val="28"/>
        </w:rPr>
        <w:t>表4  发起人（原始权益人）最近3个会计年度及一期主要财务指标</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ascii="Times New Roman" w:hAnsi="Times New Roman"/>
          <w:spacing w:val="0"/>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1556"/>
        <w:gridCol w:w="1556"/>
        <w:gridCol w:w="1556"/>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6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55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总资产</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总负债</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资产负债率</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营业收入</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净利润</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ascii="Times New Roman" w:hAnsi="Times New Roman" w:eastAsia="方正仿宋_GBK" w:cs="Times New Roman"/>
                <w:sz w:val="24"/>
                <w:szCs w:val="24"/>
              </w:rPr>
              <w:t>息税折旧摊销前利润（EBITDA）</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经营活动产生的现金流量净额</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bidi w:val="0"/>
        <w:rPr>
          <w:rFonts w:hint="eastAsia" w:ascii="Times New Roman" w:hAnsi="Times New Roman"/>
          <w:lang w:val="en-US" w:eastAsia="zh-CN"/>
        </w:rPr>
      </w:pPr>
      <w:r>
        <w:rPr>
          <w:rFonts w:hint="eastAsia" w:ascii="Times New Roman" w:hAnsi="Times New Roman"/>
          <w:lang w:val="en-US" w:eastAsia="zh-CN"/>
        </w:rPr>
        <w:t>3</w:t>
      </w:r>
      <w:r>
        <w:rPr>
          <w:rFonts w:ascii="Times New Roman" w:hAnsi="Times New Roman"/>
        </w:rPr>
        <w:t>.</w:t>
      </w:r>
      <w:r>
        <w:rPr>
          <w:rFonts w:hint="eastAsia" w:ascii="Times New Roman" w:hAnsi="Times New Roman"/>
          <w:lang w:val="en-US" w:eastAsia="zh-CN"/>
        </w:rPr>
        <w:t>违法违规和信用情况</w:t>
      </w:r>
    </w:p>
    <w:p>
      <w:pP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w:t>
      </w:r>
      <w:r>
        <w:rPr>
          <w:rFonts w:hint="eastAsia" w:ascii="Times New Roman" w:hAnsi="Times New Roman"/>
        </w:rPr>
        <w:t>发起人（原始权益人）</w:t>
      </w:r>
      <w:r>
        <w:rPr>
          <w:rFonts w:hint="eastAsia" w:ascii="Times New Roman" w:hAnsi="Times New Roman"/>
          <w:lang w:eastAsia="zh-CN"/>
        </w:rPr>
        <w:t>出具关于自身运营情况承诺函的情况，函中应包含“</w:t>
      </w:r>
      <w:r>
        <w:rPr>
          <w:rFonts w:hint="eastAsia" w:ascii="Times New Roman" w:hAnsi="Times New Roman"/>
          <w:u w:val="none"/>
          <w:lang w:eastAsia="zh-CN"/>
        </w:rPr>
        <w:t>【</w:t>
      </w:r>
      <w:r>
        <w:rPr>
          <w:rFonts w:hint="eastAsia" w:ascii="Times New Roman" w:hAnsi="Times New Roman"/>
        </w:rPr>
        <w:t>发起人（原始权益人）</w:t>
      </w:r>
      <w:r>
        <w:rPr>
          <w:rFonts w:hint="eastAsia" w:ascii="Times New Roman" w:hAnsi="Times New Roman"/>
          <w:u w:val="none"/>
          <w:lang w:eastAsia="zh-CN"/>
        </w:rPr>
        <w:t>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w:t>
      </w:r>
      <w:r>
        <w:rPr>
          <w:rFonts w:hint="eastAsia" w:ascii="Times New Roman" w:hAnsi="Times New Roman"/>
          <w:lang w:eastAsia="zh-CN"/>
        </w:rPr>
        <w:t>存在，应详细说明具体情况。</w:t>
      </w:r>
    </w:p>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说明发起人（原始权益人）信用状况</w:t>
      </w:r>
      <w:r>
        <w:rPr>
          <w:rFonts w:hint="eastAsia" w:ascii="Times New Roman" w:hAnsi="Times New Roman"/>
          <w:lang w:val="en-US"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pStyle w:val="4"/>
        <w:rPr>
          <w:rFonts w:hint="eastAsia" w:ascii="Times New Roman" w:hAnsi="Times New Roman" w:eastAsia="方正楷体_GBK"/>
          <w:lang w:eastAsia="zh-CN"/>
        </w:rPr>
      </w:pPr>
      <w:bookmarkStart w:id="65" w:name="_Toc397111219_WPSOffice_Level2"/>
      <w:bookmarkStart w:id="66" w:name="_Toc317098785_WPSOffice_Level2"/>
      <w:bookmarkStart w:id="67" w:name="_Toc90006858_WPSOffice_Level2"/>
      <w:r>
        <w:rPr>
          <w:rFonts w:ascii="Times New Roman" w:hAnsi="Times New Roman"/>
        </w:rPr>
        <w:t>（</w:t>
      </w:r>
      <w:r>
        <w:rPr>
          <w:rFonts w:hint="eastAsia" w:ascii="Times New Roman" w:hAnsi="Times New Roman"/>
          <w:lang w:eastAsia="zh-CN"/>
        </w:rPr>
        <w:t>四</w:t>
      </w:r>
      <w:r>
        <w:rPr>
          <w:rFonts w:ascii="Times New Roman" w:hAnsi="Times New Roman"/>
        </w:rPr>
        <w:t>）运营管理机构情况</w:t>
      </w:r>
      <w:bookmarkEnd w:id="65"/>
      <w:bookmarkEnd w:id="66"/>
      <w:bookmarkEnd w:id="67"/>
    </w:p>
    <w:p>
      <w:pPr>
        <w:rPr>
          <w:rFonts w:hint="eastAsia" w:ascii="Times New Roman" w:hAnsi="Times New Roman" w:eastAsia="方正仿宋_GBK"/>
          <w:lang w:eastAsia="zh-CN"/>
        </w:rPr>
      </w:pPr>
      <w:r>
        <w:rPr>
          <w:rFonts w:hint="eastAsia" w:ascii="Times New Roman" w:hAnsi="Times New Roman"/>
          <w:lang w:val="en-US" w:eastAsia="zh-CN"/>
        </w:rPr>
        <w:t>1.</w:t>
      </w:r>
      <w:r>
        <w:rPr>
          <w:rFonts w:hint="eastAsia" w:ascii="Times New Roman" w:hAnsi="Times New Roman"/>
          <w:lang w:eastAsia="zh-CN"/>
        </w:rPr>
        <w:t>对于运营管理机构已设立的情况</w:t>
      </w:r>
    </w:p>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）基本信息</w:t>
      </w:r>
    </w:p>
    <w:p>
      <w:pPr>
        <w:rPr>
          <w:rFonts w:ascii="Times New Roman" w:hAnsi="Times New Roman"/>
        </w:rPr>
      </w:pPr>
      <w:r>
        <w:rPr>
          <w:rFonts w:hint="eastAsia" w:ascii="Times New Roman" w:hAnsi="Times New Roman"/>
          <w:lang w:eastAsia="zh-CN"/>
        </w:rPr>
        <w:t>概述运营管理机构的</w:t>
      </w:r>
      <w:r>
        <w:rPr>
          <w:rFonts w:ascii="Times New Roman" w:hAnsi="Times New Roman"/>
        </w:rPr>
        <w:t>名称、法定代表人、</w:t>
      </w:r>
      <w:r>
        <w:rPr>
          <w:rFonts w:hint="eastAsia" w:ascii="Times New Roman" w:hAnsi="Times New Roman"/>
          <w:lang w:eastAsia="zh-CN"/>
        </w:rPr>
        <w:t>注册地址、实际控制人、成立日期和主营业务</w:t>
      </w:r>
      <w:r>
        <w:rPr>
          <w:rFonts w:ascii="Times New Roman" w:hAnsi="Times New Roman"/>
        </w:rPr>
        <w:t>等基本情况（填写表</w:t>
      </w:r>
      <w:r>
        <w:rPr>
          <w:rFonts w:hint="eastAsia" w:ascii="Times New Roman" w:hAnsi="Times New Roman"/>
          <w:lang w:val="en-US" w:eastAsia="zh-CN"/>
        </w:rPr>
        <w:t>6</w:t>
      </w:r>
      <w:r>
        <w:rPr>
          <w:rFonts w:ascii="Times New Roman" w:hAnsi="Times New Roman"/>
        </w:rPr>
        <w:t>）。</w:t>
      </w:r>
    </w:p>
    <w:p>
      <w:pPr>
        <w:ind w:firstLine="0" w:firstLineChars="0"/>
        <w:jc w:val="center"/>
        <w:textAlignment w:val="center"/>
        <w:rPr>
          <w:rFonts w:ascii="Times New Roman" w:hAnsi="Times New Roman"/>
          <w:spacing w:val="0"/>
          <w:sz w:val="28"/>
          <w:szCs w:val="28"/>
        </w:rPr>
      </w:pPr>
      <w:r>
        <w:rPr>
          <w:rFonts w:ascii="Times New Roman" w:hAnsi="Times New Roman"/>
          <w:spacing w:val="0"/>
          <w:sz w:val="28"/>
          <w:szCs w:val="28"/>
        </w:rPr>
        <w:t>表5  运营管理机构基本信息</w:t>
      </w:r>
      <w:r>
        <w:rPr>
          <w:rFonts w:hint="default" w:ascii="Times New Roman" w:hAnsi="Times New Roman"/>
          <w:spacing w:val="0"/>
          <w:sz w:val="28"/>
          <w:szCs w:val="28"/>
          <w:lang w:val="en-US"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ascii="Times New Roman" w:hAnsi="Times New Roman"/>
          <w:spacing w:val="0"/>
          <w:sz w:val="28"/>
          <w:szCs w:val="28"/>
        </w:rPr>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6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法定代表人</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实际控制人</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成立日期</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注册资本</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注册地址</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主营业务</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运营的已发行基础设施</w:t>
            </w:r>
            <w:r>
              <w:rPr>
                <w:rFonts w:hint="eastAsia" w:ascii="Times New Roman" w:hAnsi="Times New Roman" w:eastAsia="方正仿宋_GBK" w:cs="Times New Roman"/>
                <w:sz w:val="24"/>
                <w:szCs w:val="30"/>
                <w:lang w:val="en-US" w:eastAsia="zh-CN"/>
              </w:rPr>
              <w:t>REITs情况</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项目联系人姓名及职务</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联系方式</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）财务状况</w:t>
      </w:r>
    </w:p>
    <w:p>
      <w:pPr>
        <w:rPr>
          <w:rFonts w:hint="eastAsia" w:ascii="Times New Roman" w:hAnsi="Times New Roman"/>
        </w:rPr>
      </w:pPr>
      <w:r>
        <w:rPr>
          <w:rFonts w:hint="eastAsia" w:ascii="Times New Roman" w:hAnsi="Times New Roman"/>
          <w:lang w:eastAsia="zh-CN"/>
        </w:rPr>
        <w:t>概述并简要分析运营管理机构财务状况，说明运营管理机构的</w:t>
      </w:r>
      <w:r>
        <w:rPr>
          <w:rFonts w:hint="eastAsia" w:ascii="Times New Roman" w:hAnsi="Times New Roman"/>
        </w:rPr>
        <w:t>经营稳健</w:t>
      </w:r>
      <w:r>
        <w:rPr>
          <w:rFonts w:hint="eastAsia" w:ascii="Times New Roman" w:hAnsi="Times New Roman"/>
          <w:lang w:eastAsia="zh-CN"/>
        </w:rPr>
        <w:t>性（填写表</w:t>
      </w:r>
      <w:r>
        <w:rPr>
          <w:rFonts w:hint="eastAsia" w:ascii="Times New Roman" w:hAnsi="Times New Roman"/>
          <w:lang w:val="en-US" w:eastAsia="zh-CN"/>
        </w:rPr>
        <w:t>7</w:t>
      </w:r>
      <w:r>
        <w:rPr>
          <w:rFonts w:hint="eastAsia" w:ascii="Times New Roman" w:hAnsi="Times New Roman"/>
          <w:lang w:eastAsia="zh-CN"/>
        </w:rPr>
        <w:t>）</w:t>
      </w:r>
      <w:r>
        <w:rPr>
          <w:rFonts w:hint="eastAsia" w:ascii="Times New Roman" w:hAnsi="Times New Roman"/>
        </w:rPr>
        <w:t>。</w:t>
      </w:r>
    </w:p>
    <w:p>
      <w:pPr>
        <w:ind w:firstLine="0" w:firstLineChars="0"/>
        <w:jc w:val="center"/>
        <w:textAlignment w:val="center"/>
        <w:rPr>
          <w:rFonts w:ascii="Times New Roman" w:hAnsi="Times New Roman"/>
          <w:sz w:val="28"/>
          <w:szCs w:val="28"/>
        </w:rPr>
      </w:pPr>
      <w:r>
        <w:rPr>
          <w:rFonts w:ascii="Times New Roman" w:hAnsi="Times New Roman"/>
          <w:sz w:val="28"/>
          <w:szCs w:val="28"/>
        </w:rPr>
        <w:t>表6  运营管理机构最近3个会计年度及一期主要财务指标</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ascii="Times New Roman" w:hAnsi="Times New Roman"/>
          <w:spacing w:val="0"/>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1556"/>
        <w:gridCol w:w="1556"/>
        <w:gridCol w:w="1556"/>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6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55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总资产</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总负债</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资产负债率</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营业收入</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净利润</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ascii="Times New Roman" w:hAnsi="Times New Roman" w:eastAsia="方正仿宋_GBK" w:cs="Times New Roman"/>
                <w:sz w:val="24"/>
                <w:szCs w:val="24"/>
              </w:rPr>
              <w:t>息税折旧摊销前利润（EBITDA）</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经营活动产生的现金流量净额</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rPr>
          <w:rFonts w:hint="eastAsia" w:ascii="Times New Roman" w:hAnsi="Times New Roman"/>
          <w:lang w:eastAsia="zh-CN"/>
        </w:rPr>
      </w:pPr>
      <w:r>
        <w:rPr>
          <w:rFonts w:hint="eastAsia" w:ascii="Times New Roman" w:hAnsi="Times New Roman"/>
          <w:lang w:val="en-US" w:eastAsia="zh-CN"/>
        </w:rPr>
        <w:t>（3）违法违规和信用情况</w:t>
      </w:r>
    </w:p>
    <w:p>
      <w:pPr>
        <w:rPr>
          <w:rFonts w:hint="eastAsia" w:ascii="Times New Roman" w:hAnsi="Times New Roman"/>
        </w:rPr>
      </w:pPr>
      <w:r>
        <w:rPr>
          <w:rFonts w:hint="eastAsia" w:ascii="Times New Roman" w:hAnsi="Times New Roman"/>
          <w:lang w:eastAsia="zh-CN"/>
        </w:rPr>
        <w:t>说明运营管理机构</w:t>
      </w:r>
      <w:r>
        <w:rPr>
          <w:rFonts w:hint="eastAsia" w:ascii="Times New Roman" w:hAnsi="Times New Roman"/>
        </w:rPr>
        <w:t>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如不存在，说明运营管理机构出具关于自身运营情况承诺函的情况，函中应包含“</w:t>
      </w:r>
      <w:r>
        <w:rPr>
          <w:rFonts w:hint="eastAsia" w:ascii="Times New Roman" w:hAnsi="Times New Roman"/>
          <w:u w:val="none"/>
          <w:lang w:eastAsia="zh-CN"/>
        </w:rPr>
        <w:t>【</w:t>
      </w:r>
      <w:r>
        <w:rPr>
          <w:rFonts w:hint="eastAsia" w:ascii="Times New Roman" w:hAnsi="Times New Roman"/>
          <w:lang w:eastAsia="zh-CN"/>
        </w:rPr>
        <w:t>运营管理机构</w:t>
      </w:r>
      <w:r>
        <w:rPr>
          <w:rFonts w:hint="eastAsia" w:ascii="Times New Roman" w:hAnsi="Times New Roman"/>
          <w:u w:val="none"/>
          <w:lang w:eastAsia="zh-CN"/>
        </w:rPr>
        <w:t>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如不存在</w:t>
      </w:r>
      <w:r>
        <w:rPr>
          <w:rFonts w:hint="eastAsia" w:ascii="Times New Roman" w:hAnsi="Times New Roman"/>
          <w:lang w:eastAsia="zh-CN"/>
        </w:rPr>
        <w:t>，应详细说明具体情况。</w:t>
      </w:r>
    </w:p>
    <w:p>
      <w:pPr>
        <w:rPr>
          <w:rFonts w:ascii="Times New Roman" w:hAnsi="Times New Roman"/>
        </w:rPr>
      </w:pPr>
      <w:r>
        <w:rPr>
          <w:rFonts w:ascii="Times New Roman" w:hAnsi="Times New Roman"/>
        </w:rPr>
        <w:t>说明</w:t>
      </w:r>
      <w:r>
        <w:rPr>
          <w:rFonts w:hint="eastAsia" w:ascii="Times New Roman" w:hAnsi="Times New Roman"/>
          <w:lang w:eastAsia="zh-CN"/>
        </w:rPr>
        <w:t>运营管理机构</w:t>
      </w:r>
      <w:r>
        <w:rPr>
          <w:rFonts w:ascii="Times New Roman" w:hAnsi="Times New Roman"/>
        </w:rPr>
        <w:t>信用状况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rPr>
          <w:rFonts w:hint="eastAsia" w:ascii="Times New Roman" w:hAnsi="Times New Roman"/>
          <w:lang w:eastAsia="zh-CN"/>
        </w:rPr>
      </w:pPr>
      <w:r>
        <w:rPr>
          <w:rFonts w:hint="eastAsia" w:ascii="Times New Roman" w:hAnsi="Times New Roman"/>
          <w:lang w:val="en-US" w:eastAsia="zh-CN"/>
        </w:rPr>
        <w:t>（4）运营管理经验</w:t>
      </w:r>
    </w:p>
    <w:p>
      <w:pPr>
        <w:rPr>
          <w:rFonts w:hint="eastAsia" w:ascii="Times New Roman" w:hAnsi="Times New Roman"/>
        </w:rPr>
      </w:pPr>
      <w:r>
        <w:rPr>
          <w:rFonts w:hint="eastAsia" w:ascii="Times New Roman" w:hAnsi="Times New Roman"/>
          <w:lang w:eastAsia="zh-CN"/>
        </w:rPr>
        <w:t>说明</w:t>
      </w:r>
      <w:r>
        <w:rPr>
          <w:rFonts w:hint="eastAsia" w:ascii="Times New Roman" w:hAnsi="Times New Roman"/>
        </w:rPr>
        <w:t>运营管理机构的</w:t>
      </w:r>
      <w:r>
        <w:rPr>
          <w:rFonts w:hint="eastAsia" w:ascii="Times New Roman" w:hAnsi="Times New Roman"/>
          <w:lang w:eastAsia="zh-CN"/>
        </w:rPr>
        <w:t>同类</w:t>
      </w:r>
      <w:r>
        <w:rPr>
          <w:rFonts w:hint="eastAsia" w:ascii="Times New Roman" w:hAnsi="Times New Roman"/>
        </w:rPr>
        <w:t>项目运营管理经验。</w:t>
      </w:r>
    </w:p>
    <w:p>
      <w:pPr>
        <w:rPr>
          <w:rFonts w:hint="eastAsia" w:ascii="Times New Roman" w:hAnsi="Times New Roman"/>
          <w:lang w:val="en-US" w:eastAsia="zh-CN"/>
        </w:rPr>
      </w:pPr>
      <w:r>
        <w:rPr>
          <w:rFonts w:hint="eastAsia" w:ascii="Times New Roman" w:hAnsi="Times New Roman"/>
          <w:lang w:val="en-US" w:eastAsia="zh-CN"/>
        </w:rPr>
        <w:t>2.对于运营管理机构尚未设立的情况</w:t>
      </w:r>
    </w:p>
    <w:p>
      <w:pPr>
        <w:rPr>
          <w:rFonts w:hint="eastAsia" w:ascii="Times New Roman" w:hAnsi="Times New Roman"/>
          <w:lang w:val="en-US" w:eastAsia="zh-CN"/>
        </w:rPr>
      </w:pPr>
      <w:r>
        <w:rPr>
          <w:rFonts w:hint="eastAsia" w:ascii="Times New Roman" w:hAnsi="Times New Roman"/>
          <w:lang w:val="en-US" w:eastAsia="zh-CN"/>
        </w:rPr>
        <w:t>说明运营管理机构的设立计划、人员安排、预计注册资本、以及主要运营管理团队的同类项目运营管理经验</w:t>
      </w:r>
      <w:r>
        <w:rPr>
          <w:rFonts w:ascii="Times New Roman" w:hAnsi="Times New Roman"/>
        </w:rPr>
        <w:t>（填写表</w:t>
      </w:r>
      <w:r>
        <w:rPr>
          <w:rFonts w:hint="eastAsia" w:ascii="Times New Roman" w:hAnsi="Times New Roman"/>
          <w:lang w:val="en-US" w:eastAsia="zh-CN"/>
        </w:rPr>
        <w:t>8</w:t>
      </w:r>
      <w:r>
        <w:rPr>
          <w:rFonts w:ascii="Times New Roman" w:hAnsi="Times New Roman"/>
        </w:rPr>
        <w:t>）</w:t>
      </w:r>
      <w:r>
        <w:rPr>
          <w:rFonts w:hint="eastAsia" w:ascii="Times New Roman" w:hAnsi="Times New Roman"/>
          <w:lang w:val="en-US" w:eastAsia="zh-CN"/>
        </w:rPr>
        <w:t>。</w:t>
      </w:r>
    </w:p>
    <w:p>
      <w:pPr>
        <w:ind w:firstLine="0" w:firstLineChars="0"/>
        <w:jc w:val="center"/>
        <w:textAlignment w:val="center"/>
        <w:rPr>
          <w:rFonts w:ascii="Times New Roman" w:hAnsi="Times New Roman"/>
          <w:sz w:val="28"/>
          <w:szCs w:val="28"/>
        </w:rPr>
      </w:pPr>
      <w:r>
        <w:rPr>
          <w:rFonts w:ascii="Times New Roman" w:hAnsi="Times New Roman"/>
          <w:sz w:val="28"/>
          <w:szCs w:val="28"/>
        </w:rPr>
        <w:t>表7  运营管理机构设立计划</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6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预计控股股东</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预计</w:t>
            </w:r>
            <w:r>
              <w:rPr>
                <w:rFonts w:hint="eastAsia" w:ascii="Times New Roman" w:hAnsi="Times New Roman" w:eastAsia="方正仿宋_GBK" w:cs="Times New Roman"/>
                <w:sz w:val="24"/>
                <w:szCs w:val="30"/>
                <w:lang w:eastAsia="zh-CN"/>
              </w:rPr>
              <w:t>实际控制人</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拟设立</w:t>
            </w:r>
            <w:r>
              <w:rPr>
                <w:rFonts w:hint="eastAsia" w:ascii="Times New Roman" w:hAnsi="Times New Roman" w:eastAsia="方正仿宋_GBK" w:cs="Times New Roman"/>
                <w:sz w:val="24"/>
                <w:szCs w:val="30"/>
                <w:lang w:eastAsia="zh-CN"/>
              </w:rPr>
              <w:t>日期</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拟注册资本</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w:t>
            </w:r>
            <w:r>
              <w:rPr>
                <w:rFonts w:hint="eastAsia" w:ascii="Times New Roman" w:hAnsi="Times New Roman" w:eastAsia="方正仿宋_GBK" w:cs="Times New Roman"/>
                <w:sz w:val="24"/>
                <w:szCs w:val="30"/>
                <w:lang w:eastAsia="zh-CN"/>
              </w:rPr>
              <w:t>注册地址</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主要人员安排</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主要运营管理团队的同类项目管理经验</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pStyle w:val="4"/>
        <w:rPr>
          <w:rFonts w:hint="eastAsia" w:ascii="Times New Roman" w:hAnsi="Times New Roman" w:eastAsia="方正楷体_GBK"/>
          <w:lang w:eastAsia="zh-CN"/>
        </w:rPr>
      </w:pPr>
      <w:bookmarkStart w:id="68" w:name="_Toc1064864895_WPSOffice_Level2"/>
      <w:bookmarkStart w:id="69" w:name="_Toc451466247_WPSOffice_Level2"/>
      <w:bookmarkStart w:id="70" w:name="_Toc911025213_WPSOffice_Level2"/>
      <w:r>
        <w:rPr>
          <w:rFonts w:ascii="Times New Roman" w:hAnsi="Times New Roman"/>
        </w:rPr>
        <w:t>（</w:t>
      </w:r>
      <w:r>
        <w:rPr>
          <w:rFonts w:hint="eastAsia" w:ascii="Times New Roman" w:hAnsi="Times New Roman"/>
          <w:lang w:eastAsia="zh-CN"/>
        </w:rPr>
        <w:t>五</w:t>
      </w:r>
      <w:r>
        <w:rPr>
          <w:rFonts w:ascii="Times New Roman" w:hAnsi="Times New Roman"/>
        </w:rPr>
        <w:t>）基金管理人和资产支持证券管理人情况</w:t>
      </w:r>
      <w:bookmarkEnd w:id="68"/>
      <w:bookmarkEnd w:id="69"/>
      <w:bookmarkEnd w:id="70"/>
    </w:p>
    <w:p>
      <w:pPr>
        <w:rPr>
          <w:rFonts w:ascii="Times New Roman" w:hAnsi="Times New Roman"/>
        </w:rPr>
      </w:pPr>
      <w:r>
        <w:rPr>
          <w:rFonts w:hint="eastAsia" w:ascii="Times New Roman" w:hAnsi="Times New Roman"/>
          <w:lang w:val="en-US" w:eastAsia="zh-CN"/>
        </w:rPr>
        <w:t>1.基本信息（填写表9）</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hint="default" w:ascii="Times New Roman" w:hAnsi="Times New Roman" w:eastAsia="方正仿宋_GBK" w:cs="Times New Roman"/>
          <w:sz w:val="28"/>
          <w:szCs w:val="28"/>
        </w:rPr>
        <w:t>表8  基金管理人和资产支持证券管理人基本情况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hint="eastAsia"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3"/>
        <w:gridCol w:w="2330"/>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rPr>
            </w:pPr>
          </w:p>
        </w:tc>
        <w:tc>
          <w:tcPr>
            <w:tcW w:w="2330" w:type="dxa"/>
            <w:vAlign w:val="center"/>
          </w:tcPr>
          <w:p>
            <w:pPr>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基金管理人</w:t>
            </w:r>
          </w:p>
        </w:tc>
        <w:tc>
          <w:tcPr>
            <w:tcW w:w="2393" w:type="dxa"/>
            <w:vAlign w:val="center"/>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资产支持证券管理人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w:t>
            </w:r>
            <w:r>
              <w:rPr>
                <w:rFonts w:ascii="Times New Roman" w:hAnsi="Times New Roman" w:eastAsia="方正仿宋_GBK" w:cs="Times New Roman"/>
                <w:sz w:val="24"/>
                <w:szCs w:val="30"/>
              </w:rPr>
              <w:t>名称</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注册</w:t>
            </w:r>
            <w:r>
              <w:rPr>
                <w:rFonts w:ascii="Times New Roman" w:hAnsi="Times New Roman" w:eastAsia="方正仿宋_GBK" w:cs="Times New Roman"/>
                <w:sz w:val="24"/>
                <w:szCs w:val="30"/>
              </w:rPr>
              <w:t>地址</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股权结构</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资产管理规模</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已</w:t>
            </w:r>
            <w:r>
              <w:rPr>
                <w:rFonts w:ascii="Times New Roman" w:hAnsi="Times New Roman" w:eastAsia="方正仿宋_GBK" w:cs="Times New Roman"/>
                <w:sz w:val="24"/>
                <w:szCs w:val="30"/>
              </w:rPr>
              <w:t>发行和</w:t>
            </w:r>
            <w:r>
              <w:rPr>
                <w:rFonts w:hint="eastAsia" w:ascii="Times New Roman" w:hAnsi="Times New Roman" w:eastAsia="方正仿宋_GBK" w:cs="Times New Roman"/>
                <w:sz w:val="24"/>
                <w:szCs w:val="30"/>
              </w:rPr>
              <w:t>管理</w:t>
            </w:r>
            <w:r>
              <w:rPr>
                <w:rFonts w:ascii="Times New Roman" w:hAnsi="Times New Roman" w:eastAsia="方正仿宋_GBK" w:cs="Times New Roman"/>
                <w:sz w:val="24"/>
                <w:szCs w:val="30"/>
              </w:rPr>
              <w:t>的</w:t>
            </w:r>
            <w:r>
              <w:rPr>
                <w:rFonts w:hint="eastAsia" w:ascii="Times New Roman" w:hAnsi="Times New Roman" w:eastAsia="方正仿宋_GBK" w:cs="Times New Roman"/>
                <w:sz w:val="24"/>
                <w:szCs w:val="30"/>
              </w:rPr>
              <w:t>基础设施REITs情况</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tcPr>
          <w:p>
            <w:pPr>
              <w:spacing w:line="400" w:lineRule="exact"/>
              <w:ind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最近</w:t>
            </w:r>
            <w:r>
              <w:rPr>
                <w:rFonts w:hint="eastAsia" w:ascii="Times New Roman" w:hAnsi="Times New Roman" w:eastAsia="方正仿宋_GBK" w:cs="Times New Roman"/>
                <w:sz w:val="24"/>
                <w:szCs w:val="30"/>
                <w:lang w:val="en-US" w:eastAsia="zh-CN"/>
              </w:rPr>
              <w:t>12个月内申报的基础设施REITs项目被国家发展改革委退回情况</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机构联系人姓名及职务</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机构联系人联系方式</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w:t>
            </w:r>
            <w:r>
              <w:rPr>
                <w:rFonts w:ascii="Times New Roman" w:hAnsi="Times New Roman" w:eastAsia="方正仿宋_GBK" w:cs="Times New Roman"/>
                <w:sz w:val="24"/>
                <w:szCs w:val="30"/>
              </w:rPr>
              <w:t>联系人</w:t>
            </w:r>
            <w:r>
              <w:rPr>
                <w:rFonts w:hint="eastAsia" w:ascii="Times New Roman" w:hAnsi="Times New Roman" w:eastAsia="方正仿宋_GBK" w:cs="Times New Roman"/>
                <w:sz w:val="24"/>
                <w:szCs w:val="30"/>
              </w:rPr>
              <w:t>姓名及职务</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w:t>
            </w:r>
            <w:r>
              <w:rPr>
                <w:rFonts w:ascii="Times New Roman" w:hAnsi="Times New Roman" w:eastAsia="方正仿宋_GBK" w:cs="Times New Roman"/>
                <w:sz w:val="24"/>
                <w:szCs w:val="30"/>
              </w:rPr>
              <w:t>联系方式</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vAlign w:val="top"/>
          </w:tcPr>
          <w:p>
            <w:pPr>
              <w:spacing w:line="400" w:lineRule="exact"/>
              <w:ind w:left="0" w:leftChars="0" w:firstLine="0" w:firstLineChars="0"/>
              <w:contextualSpacing/>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二者关系</w:t>
            </w:r>
          </w:p>
        </w:tc>
        <w:tc>
          <w:tcPr>
            <w:tcW w:w="4723" w:type="dxa"/>
            <w:gridSpan w:val="2"/>
            <w:vAlign w:val="top"/>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说明基金管理人、资产支持证券管理人之间的关系，明确是否存在实际控制关系或受同一控制人控制。</w:t>
            </w:r>
          </w:p>
        </w:tc>
      </w:tr>
    </w:tbl>
    <w:p>
      <w:pPr>
        <w:rPr>
          <w:rFonts w:ascii="Times New Roman" w:hAnsi="Times New Roman"/>
        </w:rPr>
      </w:pPr>
      <w:r>
        <w:rPr>
          <w:rFonts w:hint="eastAsia" w:ascii="Times New Roman" w:hAnsi="Times New Roman"/>
          <w:lang w:val="en-US" w:eastAsia="zh-CN"/>
        </w:rPr>
        <w:t>2</w:t>
      </w:r>
      <w:r>
        <w:rPr>
          <w:rFonts w:ascii="Times New Roman" w:hAnsi="Times New Roman"/>
        </w:rPr>
        <w:t>.</w:t>
      </w:r>
      <w:r>
        <w:rPr>
          <w:rFonts w:hint="eastAsia" w:ascii="Times New Roman" w:hAnsi="Times New Roman"/>
          <w:lang w:eastAsia="zh-CN"/>
        </w:rPr>
        <w:t>执业资格</w:t>
      </w:r>
    </w:p>
    <w:p>
      <w:pPr>
        <w:bidi w:val="0"/>
        <w:rPr>
          <w:rFonts w:ascii="Times New Roman" w:hAnsi="Times New Roman"/>
        </w:rPr>
      </w:pPr>
      <w:r>
        <w:rPr>
          <w:rFonts w:hint="eastAsia" w:ascii="Times New Roman" w:hAnsi="Times New Roman"/>
        </w:rPr>
        <w:t>说明基金管理人、资产支持证券管理人是否符合</w:t>
      </w:r>
      <w:r>
        <w:rPr>
          <w:rFonts w:hint="eastAsia" w:ascii="Times New Roman" w:hAnsi="Times New Roman"/>
          <w:lang w:eastAsia="zh-CN"/>
        </w:rPr>
        <w:t>《证券投资基金法》、《公开募集基础设施证券投资基金指引（试行）》等法律法规要求及</w:t>
      </w:r>
      <w:r>
        <w:rPr>
          <w:rFonts w:hint="eastAsia" w:ascii="Times New Roman" w:hAnsi="Times New Roman"/>
        </w:rPr>
        <w:t>中国证监会</w:t>
      </w:r>
      <w:r>
        <w:rPr>
          <w:rFonts w:hint="eastAsia" w:ascii="Times New Roman" w:hAnsi="Times New Roman"/>
          <w:lang w:eastAsia="zh-CN"/>
        </w:rPr>
        <w:t>的</w:t>
      </w:r>
      <w:r>
        <w:rPr>
          <w:rFonts w:hint="eastAsia" w:ascii="Times New Roman" w:hAnsi="Times New Roman"/>
        </w:rPr>
        <w:t>相关规定</w:t>
      </w:r>
      <w:r>
        <w:rPr>
          <w:rFonts w:hint="eastAsia" w:ascii="Times New Roman" w:hAnsi="Times New Roman"/>
          <w:lang w:eastAsia="zh-CN"/>
        </w:rPr>
        <w:t>，是否</w:t>
      </w:r>
      <w:r>
        <w:rPr>
          <w:rFonts w:hint="eastAsia" w:ascii="Times New Roman" w:hAnsi="Times New Roman"/>
        </w:rPr>
        <w:t>被中国证监会禁止开展相关业务</w:t>
      </w:r>
      <w:r>
        <w:rPr>
          <w:rFonts w:hint="eastAsia" w:ascii="Times New Roman" w:hAnsi="Times New Roman"/>
          <w:lang w:eastAsia="zh-CN"/>
        </w:rPr>
        <w:t>。同时，说明出具关于自身</w:t>
      </w:r>
      <w:r>
        <w:rPr>
          <w:rFonts w:hint="eastAsia" w:ascii="Times New Roman" w:hAnsi="Times New Roman"/>
        </w:rPr>
        <w:t>执业资格承诺函</w:t>
      </w:r>
      <w:r>
        <w:rPr>
          <w:rFonts w:hint="eastAsia" w:ascii="Times New Roman" w:hAnsi="Times New Roman"/>
          <w:lang w:eastAsia="zh-CN"/>
        </w:rPr>
        <w:t>的情况</w:t>
      </w:r>
      <w:r>
        <w:rPr>
          <w:rFonts w:hint="eastAsia" w:ascii="Times New Roman" w:hAnsi="Times New Roman"/>
        </w:rPr>
        <w:t>，函中应包含“【基金管理人名称/资产支持证券管理人名称】符合《证券投资基金法》、《公开募集基础设施证券投资基金指引（试行）》等法律法规要求及中国证监会的相关规定，未被中国证监会禁止开展相关业务”。</w:t>
      </w:r>
    </w:p>
    <w:p>
      <w:pPr>
        <w:pStyle w:val="4"/>
        <w:rPr>
          <w:rFonts w:hint="eastAsia" w:ascii="Times New Roman" w:hAnsi="Times New Roman"/>
          <w:lang w:eastAsia="zh-CN"/>
        </w:rPr>
      </w:pPr>
      <w:bookmarkStart w:id="71" w:name="_Toc189912389_WPSOffice_Level2"/>
      <w:bookmarkStart w:id="72" w:name="_Toc213831040_WPSOffice_Level2"/>
      <w:bookmarkStart w:id="73" w:name="_Toc1743265167_WPSOffice_Level2"/>
      <w:r>
        <w:rPr>
          <w:rFonts w:ascii="Times New Roman" w:hAnsi="Times New Roman"/>
        </w:rPr>
        <w:t>（</w:t>
      </w:r>
      <w:r>
        <w:rPr>
          <w:rFonts w:hint="eastAsia" w:ascii="Times New Roman" w:hAnsi="Times New Roman"/>
          <w:lang w:eastAsia="zh-CN"/>
        </w:rPr>
        <w:t>六</w:t>
      </w:r>
      <w:r>
        <w:rPr>
          <w:rFonts w:ascii="Times New Roman" w:hAnsi="Times New Roman"/>
        </w:rPr>
        <w:t>）有关中介机构情况</w:t>
      </w:r>
      <w:bookmarkEnd w:id="71"/>
      <w:bookmarkEnd w:id="72"/>
      <w:bookmarkEnd w:id="73"/>
    </w:p>
    <w:p>
      <w:pPr>
        <w:bidi w:val="0"/>
        <w:rPr>
          <w:rFonts w:hint="default" w:ascii="Times New Roman" w:hAnsi="Times New Roman" w:eastAsia="方正仿宋_GBK"/>
          <w:lang w:val="en-US" w:eastAsia="zh-CN"/>
        </w:rPr>
      </w:pPr>
      <w:r>
        <w:rPr>
          <w:rFonts w:hint="eastAsia" w:ascii="Times New Roman" w:hAnsi="Times New Roman"/>
          <w:lang w:val="en-US" w:eastAsia="zh-CN"/>
        </w:rPr>
        <w:t>1.基本信息</w:t>
      </w:r>
      <w:r>
        <w:rPr>
          <w:rFonts w:hint="eastAsia" w:ascii="Times New Roman" w:hAnsi="Times New Roman"/>
          <w:lang w:eastAsia="zh-CN"/>
        </w:rPr>
        <w:t>（填写表</w:t>
      </w:r>
      <w:r>
        <w:rPr>
          <w:rFonts w:hint="eastAsia" w:ascii="Times New Roman" w:hAnsi="Times New Roman"/>
          <w:lang w:val="en-US" w:eastAsia="zh-CN"/>
        </w:rPr>
        <w:t>10</w:t>
      </w:r>
      <w:r>
        <w:rPr>
          <w:rFonts w:hint="eastAsia" w:ascii="Times New Roman" w:hAnsi="Times New Roman"/>
          <w:lang w:eastAsia="zh-CN"/>
        </w:rPr>
        <w:t>）</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表9  中介机构基本情况</w:t>
      </w:r>
      <w:r>
        <w:rPr>
          <w:rFonts w:hint="default" w:ascii="Times New Roman" w:hAnsi="Times New Roman"/>
          <w:sz w:val="28"/>
          <w:szCs w:val="28"/>
          <w:lang w:val="en-US" w:eastAsia="zh-CN"/>
        </w:rPr>
      </w:r>
      <w:r>
        <w:rPr>
          <w:rFonts w:ascii="Times New Roman" w:hAnsi="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9"/>
        <w:gridCol w:w="5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169" w:type="dxa"/>
          </w:tcPr>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中介机构类型</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中介机构名称</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联系地址</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机构联系人姓名及职务</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机构联系人联系方式</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本项目联系人姓名及职务</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本项目联系人联系方式</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中介机构类型</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bidi w:val="0"/>
        <w:rPr>
          <w:rFonts w:hint="eastAsia" w:ascii="Times New Roman" w:hAnsi="Times New Roman"/>
          <w:lang w:val="en-US" w:eastAsia="zh-CN"/>
        </w:rPr>
      </w:pPr>
      <w:bookmarkStart w:id="74" w:name="_Toc611262013"/>
      <w:bookmarkStart w:id="75" w:name="_Toc839065641"/>
      <w:bookmarkStart w:id="76" w:name="bookmark34"/>
      <w:r>
        <w:rPr>
          <w:rFonts w:hint="eastAsia" w:ascii="Times New Roman" w:hAnsi="Times New Roman"/>
          <w:lang w:val="en-US" w:eastAsia="zh-CN"/>
        </w:rPr>
        <w:t>2.中介机构违法违规情况</w:t>
      </w:r>
      <w:bookmarkEnd w:id="74"/>
      <w:bookmarkEnd w:id="75"/>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lang w:val="en-US" w:eastAsia="zh-CN"/>
        </w:rPr>
        <w:t>中介机构信用情况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）说明中介机构在向国家发展改革委报送时，是否处于被行业主管部门要求暂停执业期间，以及是否处于被有关监管机构要求暂停开展证券业务或基础设施REITs业务期间。</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说明中介机构出具关于自身执业资格承诺函的情况，函中应包含“【中介机构名称】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w:t>
      </w:r>
    </w:p>
    <w:p>
      <w:pPr>
        <w:widowControl/>
        <w:spacing w:line="240" w:lineRule="auto"/>
        <w:jc w:val="left"/>
        <w:textAlignment w:val="auto"/>
        <w:rPr>
          <w:rFonts w:ascii="Times New Roman" w:hAnsi="Times New Roman" w:eastAsia="方正黑体_GBK"/>
          <w:kern w:val="44"/>
          <w:szCs w:val="30"/>
        </w:rPr>
      </w:pPr>
      <w:r>
        <w:rPr>
          <w:rFonts w:ascii="Times New Roman" w:hAnsi="Times New Roman"/>
          <w:bCs/>
          <w:szCs w:val="30"/>
        </w:rPr>
        <w:br w:type="page"/>
      </w:r>
    </w:p>
    <w:p>
      <w:pPr>
        <w:pStyle w:val="3"/>
        <w:bidi w:val="0"/>
        <w:rPr>
          <w:rFonts w:ascii="Times New Roman" w:hAnsi="Times New Roman"/>
        </w:rPr>
      </w:pPr>
      <w:bookmarkStart w:id="77" w:name="_Toc1298345551_WPSOffice_Level1"/>
      <w:bookmarkStart w:id="78" w:name="_Toc1022673254_WPSOffice_Level1"/>
      <w:bookmarkStart w:id="79" w:name="_Toc1392302612_WPSOffice_Level1"/>
      <w:r>
        <w:rPr>
          <w:rFonts w:ascii="Times New Roman" w:hAnsi="Times New Roman"/>
        </w:rPr>
        <w:t>三</w:t>
      </w:r>
      <w:bookmarkEnd w:id="76"/>
      <w:r>
        <w:rPr>
          <w:rFonts w:ascii="Times New Roman" w:hAnsi="Times New Roman"/>
        </w:rPr>
        <w:t>、REITs设立方案</w:t>
      </w:r>
      <w:bookmarkEnd w:id="77"/>
      <w:bookmarkEnd w:id="78"/>
      <w:bookmarkEnd w:id="79"/>
    </w:p>
    <w:p>
      <w:pPr>
        <w:pStyle w:val="4"/>
        <w:bidi w:val="0"/>
        <w:rPr>
          <w:rFonts w:hint="eastAsia" w:ascii="Times New Roman" w:hAnsi="Times New Roman"/>
          <w:lang w:eastAsia="zh-CN"/>
        </w:rPr>
      </w:pPr>
      <w:bookmarkStart w:id="80" w:name="_Toc1202456786_WPSOffice_Level2"/>
      <w:bookmarkStart w:id="81" w:name="_Toc1305663492_WPSOffice_Level2"/>
      <w:bookmarkStart w:id="82" w:name="_Toc1055294824_WPSOffice_Level2"/>
      <w:r>
        <w:rPr>
          <w:rFonts w:ascii="Times New Roman" w:hAnsi="Times New Roman"/>
        </w:rPr>
        <w:t>（一）产品要素</w:t>
      </w:r>
      <w:bookmarkEnd w:id="80"/>
      <w:bookmarkEnd w:id="81"/>
      <w:bookmarkEnd w:id="82"/>
    </w:p>
    <w:p>
      <w:pPr>
        <w:bidi w:val="0"/>
        <w:spacing w:line="588" w:lineRule="exact"/>
        <w:rPr>
          <w:rFonts w:ascii="Times New Roman" w:hAnsi="Times New Roman"/>
        </w:rPr>
      </w:pPr>
      <w:r>
        <w:rPr>
          <w:rFonts w:ascii="Times New Roman" w:hAnsi="Times New Roman"/>
        </w:rPr>
        <w:t>说明基金产品要素相关情况（填写表</w:t>
      </w:r>
      <w:r>
        <w:rPr>
          <w:rFonts w:hint="eastAsia" w:ascii="Times New Roman" w:hAnsi="Times New Roman"/>
          <w:lang w:val="en-US" w:eastAsia="zh-CN"/>
        </w:rPr>
        <w:t>11</w:t>
      </w:r>
      <w:r>
        <w:rPr>
          <w:rFonts w:ascii="Times New Roman" w:hAnsi="Times New Roman"/>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表10  产品要素</w:t>
      </w:r>
      <w:r>
        <w:rPr>
          <w:rFonts w:hint="default" w:ascii="Times New Roman" w:hAnsi="Times New Roman" w:eastAsia="方正仿宋_GBK" w:cs="Times New Roman"/>
          <w:sz w:val="28"/>
          <w:szCs w:val="28"/>
          <w:lang w:val="en-US" w:eastAsia="zh-CN"/>
        </w:rPr>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8"/>
        <w:gridCol w:w="5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基金名称</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基金期限</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交易场所</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本次拟发售基金总额（</w:t>
            </w:r>
            <w:r>
              <w:rPr>
                <w:rFonts w:hint="eastAsia" w:ascii="Times New Roman" w:hAnsi="Times New Roman" w:eastAsia="方正仿宋_GBK" w:cs="Times New Roman"/>
                <w:sz w:val="24"/>
                <w:szCs w:val="30"/>
              </w:rPr>
              <w:t>万</w:t>
            </w:r>
            <w:r>
              <w:rPr>
                <w:rFonts w:ascii="Times New Roman" w:hAnsi="Times New Roman" w:eastAsia="方正仿宋_GBK" w:cs="Times New Roman"/>
                <w:sz w:val="24"/>
                <w:szCs w:val="30"/>
              </w:rPr>
              <w:t>元）</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原始权益人及相关方拟认购基金</w:t>
            </w:r>
            <w:r>
              <w:rPr>
                <w:rFonts w:hint="eastAsia" w:ascii="Times New Roman" w:hAnsi="Times New Roman" w:eastAsia="方正仿宋_GBK" w:cs="Times New Roman"/>
                <w:sz w:val="24"/>
                <w:szCs w:val="30"/>
              </w:rPr>
              <w:t>金额</w:t>
            </w:r>
            <w:r>
              <w:rPr>
                <w:rFonts w:ascii="Times New Roman" w:hAnsi="Times New Roman" w:eastAsia="方正仿宋_GBK" w:cs="Times New Roman"/>
                <w:sz w:val="24"/>
                <w:szCs w:val="30"/>
              </w:rPr>
              <w:t>及比例</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（说明合计拟认购金额及比例、各方分别拟认购金额及比例）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r>
              <w:rPr>
                <w:rFonts w:ascii="Times New Roman" w:hAnsi="Times New Roman" w:eastAsia="方正仿宋_GBK" w:cs="Times New Roman"/>
                <w:sz w:val="24"/>
                <w:szCs w:val="30"/>
                <w:highlight w:val="none"/>
              </w:rPr>
              <w:t>投资范围</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pStyle w:val="4"/>
        <w:bidi w:val="0"/>
        <w:rPr>
          <w:rFonts w:hint="eastAsia" w:ascii="Times New Roman" w:hAnsi="Times New Roman"/>
          <w:lang w:eastAsia="zh-CN"/>
        </w:rPr>
      </w:pPr>
      <w:bookmarkStart w:id="83" w:name="_Toc615673400_WPSOffice_Level2"/>
      <w:bookmarkStart w:id="84" w:name="_Toc577005682_WPSOffice_Level2"/>
      <w:bookmarkStart w:id="85" w:name="_Toc1730394996_WPSOffice_Level2"/>
      <w:r>
        <w:rPr>
          <w:rFonts w:ascii="Times New Roman" w:hAnsi="Times New Roman"/>
        </w:rPr>
        <w:t>（二）产品架构</w:t>
      </w:r>
      <w:bookmarkEnd w:id="83"/>
      <w:bookmarkEnd w:id="84"/>
      <w:bookmarkEnd w:id="85"/>
    </w:p>
    <w:p>
      <w:pPr>
        <w:bidi w:val="0"/>
        <w:rPr>
          <w:rFonts w:ascii="Times New Roman" w:hAnsi="Times New Roman"/>
        </w:rPr>
      </w:pPr>
      <w:r>
        <w:rPr>
          <w:rFonts w:ascii="Times New Roman" w:hAnsi="Times New Roman"/>
        </w:rPr>
        <w:t>绘制</w:t>
      </w:r>
      <w:r>
        <w:rPr>
          <w:rFonts w:hint="eastAsia" w:ascii="Times New Roman" w:hAnsi="Times New Roman"/>
        </w:rPr>
        <w:t>产品架构</w:t>
      </w:r>
      <w:r>
        <w:rPr>
          <w:rFonts w:ascii="Times New Roman" w:hAnsi="Times New Roman"/>
        </w:rPr>
        <w:t>图，说明发起人（原始权益人）、基金投资人、基金及其管理人、资产支持证券及其管理人、</w:t>
      </w:r>
      <w:r>
        <w:rPr>
          <w:rFonts w:hint="eastAsia" w:ascii="Times New Roman" w:hAnsi="Times New Roman"/>
        </w:rPr>
        <w:t>托管人、</w:t>
      </w:r>
      <w:r>
        <w:rPr>
          <w:rFonts w:ascii="Times New Roman" w:hAnsi="Times New Roman"/>
        </w:rPr>
        <w:t>项目公司、运营管理机构</w:t>
      </w:r>
      <w:r>
        <w:rPr>
          <w:rFonts w:hint="eastAsia" w:ascii="Times New Roman" w:hAnsi="Times New Roman"/>
        </w:rPr>
        <w:t>等主要参与主体</w:t>
      </w:r>
      <w:r>
        <w:rPr>
          <w:rFonts w:ascii="Times New Roman" w:hAnsi="Times New Roman"/>
        </w:rPr>
        <w:t>之间的权利义务关系。</w:t>
      </w:r>
    </w:p>
    <w:p>
      <w:pPr>
        <w:pStyle w:val="4"/>
        <w:bidi w:val="0"/>
        <w:rPr>
          <w:rFonts w:hint="eastAsia" w:ascii="Times New Roman" w:hAnsi="Times New Roman" w:eastAsia="方正楷体_GBK"/>
          <w:lang w:eastAsia="zh-CN"/>
        </w:rPr>
      </w:pPr>
      <w:bookmarkStart w:id="86" w:name="bookmark36"/>
      <w:bookmarkStart w:id="87" w:name="_Toc1321672675_WPSOffice_Level2"/>
      <w:bookmarkStart w:id="88" w:name="_Toc264113704_WPSOffice_Level2"/>
      <w:bookmarkStart w:id="89" w:name="_Toc1214704012_WPSOffice_Level2"/>
      <w:bookmarkStart w:id="90" w:name="bookmark35"/>
      <w:r>
        <w:rPr>
          <w:rFonts w:ascii="Times New Roman" w:hAnsi="Times New Roman"/>
        </w:rPr>
        <w:t>（</w:t>
      </w:r>
      <w:bookmarkEnd w:id="86"/>
      <w:r>
        <w:rPr>
          <w:rFonts w:ascii="Times New Roman" w:hAnsi="Times New Roman"/>
        </w:rPr>
        <w:t>三）实施步骤</w:t>
      </w:r>
      <w:bookmarkEnd w:id="87"/>
      <w:bookmarkEnd w:id="88"/>
      <w:bookmarkEnd w:id="89"/>
    </w:p>
    <w:p>
      <w:pPr>
        <w:bidi w:val="0"/>
        <w:rPr>
          <w:rFonts w:ascii="Times New Roman" w:hAnsi="Times New Roman"/>
        </w:rPr>
      </w:pPr>
      <w:r>
        <w:rPr>
          <w:rFonts w:ascii="Times New Roman" w:hAnsi="Times New Roman"/>
        </w:rPr>
        <w:t>说明资产</w:t>
      </w:r>
      <w:r>
        <w:rPr>
          <w:rFonts w:hint="eastAsia" w:ascii="Times New Roman" w:hAnsi="Times New Roman"/>
        </w:rPr>
        <w:t>当前</w:t>
      </w:r>
      <w:r>
        <w:rPr>
          <w:rFonts w:ascii="Times New Roman" w:hAnsi="Times New Roman"/>
        </w:rPr>
        <w:t>状态、资产重组、项目公司</w:t>
      </w:r>
      <w:r>
        <w:rPr>
          <w:rFonts w:hint="eastAsia" w:ascii="Times New Roman" w:hAnsi="Times New Roman"/>
        </w:rPr>
        <w:t>股权</w:t>
      </w:r>
      <w:r>
        <w:rPr>
          <w:rFonts w:ascii="Times New Roman" w:hAnsi="Times New Roman"/>
        </w:rPr>
        <w:t>转让等实施步骤，含</w:t>
      </w:r>
      <w:r>
        <w:rPr>
          <w:rFonts w:hint="eastAsia" w:ascii="Times New Roman" w:hAnsi="Times New Roman"/>
          <w:lang w:eastAsia="zh-CN"/>
        </w:rPr>
        <w:t>未纳入拟发行基础设施</w:t>
      </w:r>
      <w:r>
        <w:rPr>
          <w:rFonts w:hint="eastAsia" w:ascii="Times New Roman" w:hAnsi="Times New Roman"/>
          <w:lang w:val="en-US" w:eastAsia="zh-CN"/>
        </w:rPr>
        <w:t>REITs底层资产的其他资产</w:t>
      </w:r>
      <w:r>
        <w:rPr>
          <w:rFonts w:ascii="Times New Roman" w:hAnsi="Times New Roman"/>
        </w:rPr>
        <w:t>和负债的处理方式（如有）。</w:t>
      </w:r>
    </w:p>
    <w:p>
      <w:pPr>
        <w:pStyle w:val="4"/>
        <w:bidi w:val="0"/>
        <w:rPr>
          <w:rFonts w:hint="eastAsia" w:ascii="Times New Roman" w:hAnsi="Times New Roman"/>
          <w:lang w:eastAsia="zh-CN"/>
        </w:rPr>
      </w:pPr>
      <w:bookmarkStart w:id="91" w:name="_Toc387152414_WPSOffice_Level2"/>
      <w:bookmarkStart w:id="92" w:name="_Toc268505245_WPSOffice_Level2"/>
      <w:bookmarkStart w:id="93" w:name="_Toc1464329214_WPSOffice_Level2"/>
      <w:r>
        <w:rPr>
          <w:rFonts w:ascii="Times New Roman" w:hAnsi="Times New Roman"/>
        </w:rPr>
        <w:t>（</w:t>
      </w:r>
      <w:bookmarkEnd w:id="90"/>
      <w:r>
        <w:rPr>
          <w:rFonts w:hint="eastAsia" w:ascii="Times New Roman" w:hAnsi="Times New Roman"/>
          <w:lang w:eastAsia="zh-CN"/>
        </w:rPr>
        <w:t>四</w:t>
      </w:r>
      <w:r>
        <w:rPr>
          <w:rFonts w:ascii="Times New Roman" w:hAnsi="Times New Roman"/>
        </w:rPr>
        <w:t>）目前进展</w:t>
      </w:r>
      <w:bookmarkEnd w:id="91"/>
      <w:bookmarkEnd w:id="92"/>
      <w:bookmarkEnd w:id="93"/>
    </w:p>
    <w:p>
      <w:pPr>
        <w:bidi w:val="0"/>
        <w:rPr>
          <w:rFonts w:ascii="Times New Roman" w:hAnsi="Times New Roman"/>
        </w:rPr>
      </w:pPr>
      <w:r>
        <w:rPr>
          <w:rFonts w:ascii="Times New Roman" w:hAnsi="Times New Roman"/>
        </w:rPr>
        <w:t>说明目前总体进展，包括尽职调查、资产评估、审计、资产重组</w:t>
      </w:r>
      <w:r>
        <w:rPr>
          <w:rFonts w:hint="eastAsia" w:ascii="Times New Roman" w:hAnsi="Times New Roman"/>
        </w:rPr>
        <w:t>（如有）</w:t>
      </w:r>
      <w:r>
        <w:rPr>
          <w:rFonts w:ascii="Times New Roman" w:hAnsi="Times New Roman"/>
        </w:rPr>
        <w:t>、项目公司</w:t>
      </w:r>
      <w:r>
        <w:rPr>
          <w:rFonts w:hint="eastAsia" w:ascii="Times New Roman" w:hAnsi="Times New Roman"/>
        </w:rPr>
        <w:t>股权</w:t>
      </w:r>
      <w:r>
        <w:rPr>
          <w:rFonts w:ascii="Times New Roman" w:hAnsi="Times New Roman"/>
        </w:rPr>
        <w:t>转让等情况及（预计）完成时间。</w:t>
      </w:r>
    </w:p>
    <w:p>
      <w:pPr>
        <w:pStyle w:val="4"/>
        <w:bidi w:val="0"/>
        <w:rPr>
          <w:rFonts w:hint="default" w:ascii="Times New Roman" w:hAnsi="Times New Roman" w:eastAsia="方正楷体_GBK"/>
          <w:lang w:eastAsia="zh-CN"/>
        </w:rPr>
      </w:pPr>
      <w:bookmarkStart w:id="94" w:name="_Toc1363975063_WPSOffice_Level2"/>
      <w:bookmarkStart w:id="95" w:name="_Toc189091905_WPSOffice_Level2"/>
      <w:r>
        <w:rPr>
          <w:rFonts w:hint="default" w:ascii="Times New Roman" w:hAnsi="Times New Roman"/>
          <w:lang w:eastAsia="zh-CN"/>
        </w:rPr>
        <w:t>（五）其他需要说明的重大情况</w:t>
      </w:r>
      <w:bookmarkEnd w:id="94"/>
      <w:bookmarkEnd w:id="95"/>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96" w:name="_Toc610521255_WPSOffice_Level1"/>
      <w:bookmarkStart w:id="97" w:name="_Toc1875162431_WPSOffice_Level1"/>
      <w:bookmarkStart w:id="98" w:name="_Toc1132815127_WPSOffice_Level1"/>
      <w:r>
        <w:rPr>
          <w:rFonts w:ascii="Times New Roman" w:hAnsi="Times New Roman"/>
        </w:rPr>
        <w:t>四、项目基本条件</w:t>
      </w:r>
      <w:bookmarkEnd w:id="96"/>
      <w:bookmarkEnd w:id="97"/>
      <w:bookmarkEnd w:id="98"/>
    </w:p>
    <w:p>
      <w:pPr>
        <w:pStyle w:val="4"/>
        <w:bidi w:val="0"/>
        <w:rPr>
          <w:rFonts w:hint="eastAsia" w:ascii="Times New Roman" w:hAnsi="Times New Roman" w:eastAsia="方正楷体_GBK"/>
          <w:lang w:eastAsia="zh-CN"/>
        </w:rPr>
      </w:pPr>
      <w:bookmarkStart w:id="99" w:name="_Toc1904177315_WPSOffice_Level2"/>
      <w:bookmarkStart w:id="100" w:name="_Toc1031897463_WPSOffice_Level2"/>
      <w:bookmarkStart w:id="101" w:name="_Toc1611684488_WPSOffice_Level2"/>
      <w:r>
        <w:rPr>
          <w:rFonts w:ascii="Times New Roman" w:hAnsi="Times New Roman"/>
        </w:rPr>
        <w:t>（一）权属情况</w:t>
      </w:r>
      <w:bookmarkEnd w:id="99"/>
      <w:bookmarkEnd w:id="100"/>
      <w:bookmarkEnd w:id="101"/>
    </w:p>
    <w:p>
      <w:pPr>
        <w:bidi w:val="0"/>
        <w:rPr>
          <w:rFonts w:hint="eastAsia" w:ascii="Times New Roman" w:hAnsi="Times New Roman" w:eastAsia="方正仿宋_GBK"/>
          <w:lang w:eastAsia="zh-CN"/>
        </w:rPr>
      </w:pPr>
      <w:r>
        <w:rPr>
          <w:rFonts w:hint="eastAsia" w:ascii="Times New Roman" w:hAnsi="Times New Roman"/>
          <w:lang w:val="en-US" w:eastAsia="zh-CN"/>
        </w:rPr>
        <w:t>1.</w:t>
      </w:r>
      <w:r>
        <w:rPr>
          <w:rFonts w:ascii="Times New Roman" w:hAnsi="Times New Roman"/>
        </w:rPr>
        <w:t>说明</w:t>
      </w:r>
      <w:r>
        <w:rPr>
          <w:rFonts w:hint="eastAsia" w:ascii="Times New Roman" w:hAnsi="Times New Roman"/>
        </w:rPr>
        <w:t>发起人（原始权益人）依法合规直接或间接拥有项目所有权、经营收益权</w:t>
      </w:r>
      <w:r>
        <w:rPr>
          <w:rFonts w:hint="eastAsia" w:ascii="Times New Roman" w:hAnsi="Times New Roman"/>
          <w:lang w:eastAsia="zh-CN"/>
        </w:rPr>
        <w:t>（含特许经营权，下同）</w:t>
      </w:r>
      <w:r>
        <w:rPr>
          <w:rFonts w:hint="eastAsia" w:ascii="Times New Roman" w:hAnsi="Times New Roman"/>
        </w:rPr>
        <w:t>情况</w:t>
      </w:r>
      <w:r>
        <w:rPr>
          <w:rFonts w:ascii="Times New Roman" w:hAnsi="Times New Roman"/>
        </w:rPr>
        <w:t>，</w:t>
      </w:r>
      <w:r>
        <w:rPr>
          <w:rFonts w:hint="eastAsia" w:ascii="Times New Roman" w:hAnsi="Times New Roman"/>
        </w:rPr>
        <w:t>项目公司依法</w:t>
      </w:r>
      <w:r>
        <w:rPr>
          <w:rFonts w:hint="eastAsia" w:ascii="Times New Roman" w:hAnsi="Times New Roman"/>
          <w:lang w:eastAsia="zh-CN"/>
        </w:rPr>
        <w:t>完全</w:t>
      </w:r>
      <w:r>
        <w:rPr>
          <w:rFonts w:hint="eastAsia" w:ascii="Times New Roman" w:hAnsi="Times New Roman"/>
        </w:rPr>
        <w:t>持有拟发行基础设施REITs底层资产的情况</w:t>
      </w:r>
      <w:r>
        <w:rPr>
          <w:rFonts w:hint="eastAsia" w:ascii="Times New Roman" w:hAnsi="Times New Roman"/>
          <w:lang w:eastAsia="zh-CN"/>
        </w:rPr>
        <w:t>，项目是否存在权属方面的</w:t>
      </w:r>
      <w:r>
        <w:rPr>
          <w:rFonts w:hint="eastAsia" w:ascii="Times New Roman" w:hAnsi="Times New Roman"/>
        </w:rPr>
        <w:t>重大经济或法律纠纷</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lang w:eastAsia="zh-CN"/>
        </w:rPr>
        <w:t>说明</w:t>
      </w:r>
      <w:r>
        <w:rPr>
          <w:rFonts w:hint="eastAsia" w:ascii="Times New Roman" w:hAnsi="Times New Roman"/>
        </w:rPr>
        <w:t>项目近3年是否出现安全、质量、环保等方面的重大问题或影响项目稳定运营的重大合同纠纷。</w:t>
      </w:r>
    </w:p>
    <w:p>
      <w:pPr>
        <w:bidi w:val="0"/>
        <w:rPr>
          <w:rFonts w:hint="default" w:ascii="Times New Roman" w:hAnsi="Times New Roman" w:eastAsia="方正仿宋_GBK"/>
          <w:lang w:val="en-US" w:eastAsia="zh-CN"/>
        </w:rPr>
      </w:pPr>
      <w:r>
        <w:rPr>
          <w:rFonts w:hint="eastAsia" w:ascii="Times New Roman" w:hAnsi="Times New Roman"/>
          <w:lang w:val="en-US" w:eastAsia="zh-CN"/>
        </w:rPr>
        <w:t>3.说明发起人（原始权益人）出具关于项目权属和项目运营承诺函的情况，函中应包含“【发起人（原始权益人）名称】依法合规直接/间接拥有项目所有权/经营收益权，且不存在重大经济或法律纠纷，【项目公司名称】在基金份额公开发售前依法合规完全持有拟发行基础设施REITs的底层资产。项目近3年未出现安全、质量、环保等方面的重大问题或影响项目稳定运营的重大合同纠纷”。</w:t>
      </w:r>
    </w:p>
    <w:p>
      <w:pPr>
        <w:pStyle w:val="4"/>
        <w:bidi w:val="0"/>
        <w:rPr>
          <w:rFonts w:hint="eastAsia" w:ascii="Times New Roman" w:hAnsi="Times New Roman" w:eastAsia="方正楷体_GBK"/>
          <w:lang w:eastAsia="zh-CN"/>
        </w:rPr>
      </w:pPr>
      <w:bookmarkStart w:id="102" w:name="_Toc1862636020_WPSOffice_Level2"/>
      <w:bookmarkStart w:id="103" w:name="_Toc2101746855_WPSOffice_Level2"/>
      <w:bookmarkStart w:id="104" w:name="_Toc833135825_WPSOffice_Level2"/>
      <w:r>
        <w:rPr>
          <w:rFonts w:hint="eastAsia" w:ascii="Times New Roman" w:hAnsi="Times New Roman"/>
        </w:rPr>
        <w:t>（</w:t>
      </w:r>
      <w:r>
        <w:rPr>
          <w:rFonts w:hint="eastAsia" w:ascii="Times New Roman" w:hAnsi="Times New Roman"/>
          <w:lang w:eastAsia="zh-CN"/>
        </w:rPr>
        <w:t>二</w:t>
      </w:r>
      <w:r>
        <w:rPr>
          <w:rFonts w:hint="eastAsia" w:ascii="Times New Roman" w:hAnsi="Times New Roman"/>
        </w:rPr>
        <w:t>）资产完整情况</w:t>
      </w:r>
      <w:bookmarkEnd w:id="102"/>
      <w:bookmarkEnd w:id="103"/>
      <w:bookmarkEnd w:id="104"/>
    </w:p>
    <w:p>
      <w:pPr>
        <w:ind w:firstLine="60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rPr>
        <w:t>说明底层资产范围是否完整</w:t>
      </w:r>
      <w:r>
        <w:rPr>
          <w:rFonts w:hint="eastAsia" w:ascii="Times New Roman" w:hAnsi="Times New Roman"/>
          <w:lang w:eastAsia="zh-CN"/>
        </w:rPr>
        <w:t>地</w:t>
      </w:r>
      <w:r>
        <w:rPr>
          <w:rFonts w:hint="eastAsia" w:ascii="Times New Roman" w:hAnsi="Times New Roman"/>
        </w:rPr>
        <w:t>包括能够实现资产功能作用所必</w:t>
      </w:r>
      <w:r>
        <w:rPr>
          <w:rFonts w:hint="eastAsia" w:ascii="Times New Roman" w:hAnsi="Times New Roman"/>
          <w:lang w:eastAsia="zh-CN"/>
        </w:rPr>
        <w:t>需</w:t>
      </w:r>
      <w:r>
        <w:rPr>
          <w:rFonts w:hint="eastAsia" w:ascii="Times New Roman" w:hAnsi="Times New Roman"/>
        </w:rPr>
        <w:t>的、不可分割的各组成部分。</w:t>
      </w:r>
      <w:r>
        <w:rPr>
          <w:rFonts w:hint="eastAsia" w:ascii="Times New Roman" w:hAnsi="Times New Roman"/>
          <w:lang w:val="en-US" w:eastAsia="zh-CN"/>
        </w:rPr>
        <w:t>如入池资产完整，说明</w:t>
      </w:r>
      <w:r>
        <w:rPr>
          <w:rFonts w:hint="eastAsia" w:ascii="Times New Roman" w:hAnsi="Times New Roman"/>
        </w:rPr>
        <w:t>发起人（原始权益人）</w:t>
      </w:r>
      <w:r>
        <w:rPr>
          <w:rFonts w:hint="eastAsia" w:ascii="Times New Roman" w:hAnsi="Times New Roman"/>
          <w:lang w:eastAsia="zh-CN"/>
        </w:rPr>
        <w:t>出具关于</w:t>
      </w:r>
      <w:r>
        <w:rPr>
          <w:rFonts w:hint="eastAsia" w:ascii="Times New Roman" w:hAnsi="Times New Roman"/>
          <w:lang w:val="en-US" w:eastAsia="zh-CN"/>
        </w:rPr>
        <w:t>资产完整性承诺函的情况，函中应包含“本项目已将实现资产功能作用所必需的、不可分割的各组成部分完整纳入底层资产范围”。</w:t>
      </w:r>
      <w:r>
        <w:rPr>
          <w:rFonts w:hint="eastAsia" w:ascii="Times New Roman" w:hAnsi="Times New Roman"/>
        </w:rPr>
        <w:t>如因特殊情况</w:t>
      </w:r>
      <w:r>
        <w:rPr>
          <w:rFonts w:hint="eastAsia" w:ascii="Times New Roman" w:hAnsi="Times New Roman"/>
          <w:highlight w:val="none"/>
          <w:lang w:eastAsia="zh-CN"/>
        </w:rPr>
        <w:t>无法全部纳入底层资产</w:t>
      </w:r>
      <w:r>
        <w:rPr>
          <w:rFonts w:hint="eastAsia" w:ascii="Times New Roman" w:hAnsi="Times New Roman"/>
        </w:rPr>
        <w:t>，</w:t>
      </w:r>
      <w:r>
        <w:rPr>
          <w:rFonts w:hint="eastAsia" w:ascii="Times New Roman" w:hAnsi="Times New Roman"/>
          <w:lang w:eastAsia="zh-CN"/>
        </w:rPr>
        <w:t>应说明未</w:t>
      </w:r>
      <w:r>
        <w:rPr>
          <w:rFonts w:hint="eastAsia" w:ascii="Times New Roman" w:hAnsi="Times New Roman"/>
        </w:rPr>
        <w:t>纳入底层资产</w:t>
      </w:r>
      <w:r>
        <w:rPr>
          <w:rFonts w:hint="eastAsia" w:ascii="Times New Roman" w:hAnsi="Times New Roman"/>
          <w:lang w:eastAsia="zh-CN"/>
        </w:rPr>
        <w:t>范围的资产情况，未纳入的具体原因及其影响，以及</w:t>
      </w:r>
      <w:r>
        <w:rPr>
          <w:rFonts w:hint="eastAsia" w:ascii="Times New Roman" w:hAnsi="Times New Roman"/>
          <w:highlight w:val="none"/>
          <w:lang w:val="en-US" w:eastAsia="zh-CN"/>
        </w:rPr>
        <w:t>保障资产长期稳定运营的应对措施</w:t>
      </w:r>
      <w:r>
        <w:rPr>
          <w:rFonts w:hint="eastAsia" w:ascii="Times New Roman" w:hAnsi="Times New Roman"/>
          <w:lang w:eastAsia="zh-CN"/>
        </w:rPr>
        <w:t>。</w:t>
      </w:r>
    </w:p>
    <w:p>
      <w:pPr>
        <w:ind w:firstLine="600"/>
        <w:rPr>
          <w:rFonts w:hint="default" w:ascii="Times New Roman" w:hAnsi="Times New Roman"/>
          <w:highlight w:val="none"/>
          <w:lang w:val="en-US" w:eastAsia="zh-CN"/>
        </w:rPr>
      </w:pPr>
      <w:r>
        <w:rPr>
          <w:rFonts w:hint="eastAsia" w:ascii="Times New Roman" w:hAnsi="Times New Roman"/>
          <w:lang w:val="en-US" w:eastAsia="zh-CN"/>
        </w:rPr>
        <w:t>2.</w:t>
      </w:r>
      <w:r>
        <w:rPr>
          <w:rFonts w:hint="eastAsia" w:ascii="Times New Roman" w:hAnsi="Times New Roman"/>
          <w:highlight w:val="none"/>
          <w:lang w:eastAsia="zh-CN"/>
        </w:rPr>
        <w:t>对于园区基础设施等项目，还应分别列示各单体建筑中未纳入底层资产范围的资产情况及其占所在单体建筑的面积比例，并进行必要的文字说明。</w:t>
      </w:r>
    </w:p>
    <w:p>
      <w:pPr>
        <w:pStyle w:val="4"/>
        <w:bidi w:val="0"/>
        <w:rPr>
          <w:rFonts w:hint="eastAsia" w:ascii="Times New Roman" w:hAnsi="Times New Roman"/>
          <w:lang w:eastAsia="zh-CN"/>
        </w:rPr>
      </w:pPr>
      <w:bookmarkStart w:id="105" w:name="_Toc791993217_WPSOffice_Level2"/>
      <w:bookmarkStart w:id="106" w:name="_Toc1497511556_WPSOffice_Level2"/>
      <w:bookmarkStart w:id="107" w:name="_Toc373182541_WPSOffice_Level2"/>
      <w:r>
        <w:rPr>
          <w:rFonts w:hint="eastAsia" w:ascii="Times New Roman" w:hAnsi="Times New Roman"/>
        </w:rPr>
        <w:t>（</w:t>
      </w:r>
      <w:r>
        <w:rPr>
          <w:rFonts w:hint="eastAsia" w:ascii="Times New Roman" w:hAnsi="Times New Roman"/>
          <w:lang w:eastAsia="zh-CN"/>
        </w:rPr>
        <w:t>三</w:t>
      </w:r>
      <w:r>
        <w:rPr>
          <w:rFonts w:hint="eastAsia" w:ascii="Times New Roman" w:hAnsi="Times New Roman"/>
        </w:rPr>
        <w:t>）运营收益情况</w:t>
      </w:r>
      <w:bookmarkEnd w:id="105"/>
      <w:bookmarkEnd w:id="106"/>
      <w:bookmarkEnd w:id="107"/>
    </w:p>
    <w:p>
      <w:pPr>
        <w:pStyle w:val="5"/>
        <w:bidi w:val="0"/>
        <w:rPr>
          <w:rFonts w:hint="default" w:ascii="Times New Roman" w:hAnsi="Times New Roman"/>
          <w:lang w:val="en-US" w:eastAsia="zh-CN"/>
        </w:rPr>
      </w:pPr>
      <w:r>
        <w:rPr>
          <w:rFonts w:hint="eastAsia" w:ascii="Times New Roman" w:hAnsi="Times New Roman"/>
          <w:lang w:val="en-US" w:eastAsia="zh-CN"/>
        </w:rPr>
        <w:t>1.运营时间</w:t>
      </w:r>
    </w:p>
    <w:p>
      <w:pPr>
        <w:bidi w:val="0"/>
        <w:rPr>
          <w:rFonts w:ascii="Times New Roman" w:hAnsi="Times New Roman"/>
        </w:rPr>
      </w:pPr>
      <w:r>
        <w:rPr>
          <w:rFonts w:ascii="Times New Roman" w:hAnsi="Times New Roman"/>
        </w:rPr>
        <w:t>说明项目运营起始时间、已运营年限。运营不满3年的，</w:t>
      </w:r>
      <w:r>
        <w:rPr>
          <w:rFonts w:hint="eastAsia" w:ascii="Times New Roman" w:hAnsi="Times New Roman"/>
          <w:lang w:eastAsia="zh-CN"/>
        </w:rPr>
        <w:t>还应</w:t>
      </w:r>
      <w:r>
        <w:rPr>
          <w:rFonts w:ascii="Times New Roman" w:hAnsi="Times New Roman"/>
        </w:rPr>
        <w:t>说明能够实现长期稳定收益的原因。</w:t>
      </w:r>
    </w:p>
    <w:p>
      <w:pPr>
        <w:pStyle w:val="5"/>
        <w:bidi w:val="0"/>
        <w:rPr>
          <w:rFonts w:hint="eastAsia" w:ascii="Times New Roman" w:hAnsi="Times New Roman"/>
          <w:lang w:val="en-US" w:eastAsia="zh-CN"/>
        </w:rPr>
      </w:pPr>
      <w:r>
        <w:rPr>
          <w:rFonts w:hint="eastAsia" w:ascii="Times New Roman" w:hAnsi="Times New Roman"/>
          <w:lang w:val="en-US" w:eastAsia="zh-CN"/>
        </w:rPr>
        <w:t>2.总体经营收益情况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）历史经营收益</w:t>
      </w:r>
    </w:p>
    <w:p>
      <w:pPr>
        <w:bidi w:val="0"/>
        <w:rPr>
          <w:rFonts w:hint="eastAsia" w:ascii="Times New Roman" w:hAnsi="Times New Roman"/>
          <w:lang w:eastAsia="zh-CN"/>
        </w:rPr>
      </w:pPr>
      <w:r>
        <w:rPr>
          <w:rFonts w:hint="eastAsia" w:ascii="Times New Roman" w:hAnsi="Times New Roman"/>
          <w:lang w:eastAsia="zh-CN"/>
        </w:rPr>
        <w:t>说明项目最</w:t>
      </w:r>
      <w:r>
        <w:rPr>
          <w:rFonts w:hint="eastAsia" w:ascii="Times New Roman" w:hAnsi="Times New Roman"/>
          <w:highlight w:val="none"/>
          <w:lang w:eastAsia="zh-CN"/>
        </w:rPr>
        <w:t>近</w:t>
      </w:r>
      <w:r>
        <w:rPr>
          <w:rFonts w:hint="eastAsia" w:ascii="Times New Roman" w:hAnsi="Times New Roman"/>
          <w:highlight w:val="none"/>
          <w:lang w:val="en-US" w:eastAsia="zh-CN"/>
        </w:rPr>
        <w:t>3个会计年度</w:t>
      </w:r>
      <w:r>
        <w:rPr>
          <w:rFonts w:hint="eastAsia" w:ascii="Times New Roman" w:hAnsi="Times New Roman"/>
          <w:lang w:val="en-US" w:eastAsia="zh-CN"/>
        </w:rPr>
        <w:t>以来的经营情况和财务情况（填写表12）。包括实际服务量及其历史增长率、实际服务价格及其历史增长率，以及营业</w:t>
      </w:r>
      <w:r>
        <w:rPr>
          <w:rFonts w:hint="eastAsia" w:ascii="Times New Roman" w:hAnsi="Times New Roman"/>
          <w:lang w:eastAsia="zh-CN"/>
        </w:rPr>
        <w:t>收入、营业成本、</w:t>
      </w:r>
      <w:r>
        <w:rPr>
          <w:rFonts w:ascii="Times New Roman" w:hAnsi="Times New Roman"/>
        </w:rPr>
        <w:t>净利润、</w:t>
      </w:r>
      <w:r>
        <w:rPr>
          <w:rFonts w:hint="eastAsia" w:ascii="Times New Roman" w:hAnsi="Times New Roman"/>
        </w:rPr>
        <w:t>息税折旧摊销前利润（EBITDA）</w:t>
      </w:r>
      <w:r>
        <w:rPr>
          <w:rFonts w:hint="eastAsia" w:ascii="Times New Roman" w:hAnsi="Times New Roman"/>
          <w:lang w:eastAsia="zh-CN"/>
        </w:rPr>
        <w:t>、</w:t>
      </w:r>
      <w:r>
        <w:rPr>
          <w:rFonts w:ascii="Times New Roman" w:hAnsi="Times New Roman"/>
        </w:rPr>
        <w:t>经营性净现金流等</w:t>
      </w:r>
      <w:r>
        <w:rPr>
          <w:rFonts w:hint="eastAsia" w:ascii="Times New Roman" w:hAnsi="Times New Roman"/>
          <w:lang w:eastAsia="zh-CN"/>
        </w:rPr>
        <w:t>财务</w:t>
      </w:r>
      <w:r>
        <w:rPr>
          <w:rFonts w:ascii="Times New Roman" w:hAnsi="Times New Roman"/>
        </w:rPr>
        <w:t>指标</w:t>
      </w:r>
      <w:r>
        <w:rPr>
          <w:rFonts w:hint="eastAsia" w:ascii="Times New Roman" w:hAnsi="Times New Roman"/>
          <w:lang w:eastAsia="zh-CN"/>
        </w:rPr>
        <w:t>情况。</w:t>
      </w:r>
    </w:p>
    <w:p>
      <w:pPr>
        <w:bidi w:val="0"/>
        <w:rPr>
          <w:rFonts w:ascii="Times New Roman" w:hAnsi="Times New Roman"/>
        </w:rPr>
      </w:pPr>
      <w:r>
        <w:rPr>
          <w:rFonts w:hint="eastAsia" w:ascii="Times New Roman" w:hAnsi="Times New Roman"/>
          <w:lang w:eastAsia="zh-CN"/>
        </w:rPr>
        <w:t>对经营情况和财务情况的明显大幅波动，以及净利润、</w:t>
      </w:r>
      <w:r>
        <w:rPr>
          <w:rFonts w:hint="eastAsia" w:ascii="Times New Roman" w:hAnsi="Times New Roman"/>
        </w:rPr>
        <w:t>息税折旧摊销前利润（EBITDA）</w:t>
      </w:r>
      <w:r>
        <w:rPr>
          <w:rFonts w:hint="eastAsia" w:ascii="Times New Roman" w:hAnsi="Times New Roman"/>
          <w:lang w:eastAsia="zh-CN"/>
        </w:rPr>
        <w:t>或</w:t>
      </w:r>
      <w:r>
        <w:rPr>
          <w:rFonts w:ascii="Times New Roman" w:hAnsi="Times New Roman"/>
        </w:rPr>
        <w:t>经营性净现金流</w:t>
      </w:r>
      <w:r>
        <w:rPr>
          <w:rFonts w:hint="eastAsia" w:ascii="Times New Roman" w:hAnsi="Times New Roman"/>
          <w:lang w:eastAsia="zh-CN"/>
        </w:rPr>
        <w:t>为负的情况</w:t>
      </w:r>
      <w:r>
        <w:rPr>
          <w:rFonts w:ascii="Times New Roman" w:hAnsi="Times New Roman"/>
        </w:rPr>
        <w:t>，应</w:t>
      </w:r>
      <w:r>
        <w:rPr>
          <w:rFonts w:hint="eastAsia" w:ascii="Times New Roman" w:hAnsi="Times New Roman"/>
          <w:lang w:eastAsia="zh-CN"/>
        </w:rPr>
        <w:t>详细</w:t>
      </w:r>
      <w:r>
        <w:rPr>
          <w:rFonts w:hint="default" w:ascii="Times New Roman" w:hAnsi="Times New Roman"/>
        </w:rPr>
        <w:t>说明</w:t>
      </w:r>
      <w:r>
        <w:rPr>
          <w:rFonts w:ascii="Times New Roman" w:hAnsi="Times New Roman"/>
        </w:rPr>
        <w:t>原因。</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表11  项目最近3个会计年度及一期经营收益情况</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p>
    <w:tbl>
      <w:tblPr>
        <w:tblStyle w:val="12"/>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32"/>
        <w:gridCol w:w="1022"/>
        <w:gridCol w:w="1022"/>
        <w:gridCol w:w="1024"/>
        <w:gridCol w:w="2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exac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类别</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第n-3年</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第n-2年</w:t>
            </w:r>
          </w:p>
        </w:tc>
        <w:tc>
          <w:tcPr>
            <w:tcW w:w="102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第n-1年</w:t>
            </w:r>
          </w:p>
        </w:tc>
        <w:tc>
          <w:tcPr>
            <w:tcW w:w="253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（基准年</w:t>
            </w:r>
            <w:r>
              <w:rPr>
                <w:rFonts w:hint="default" w:ascii="Times New Roman" w:hAnsi="Times New Roman" w:eastAsia="方正仿宋_GBK" w:cs="Times New Roman"/>
                <w:sz w:val="24"/>
                <w:szCs w:val="24"/>
              </w:rPr>
              <w:t>，最</w:t>
            </w:r>
            <w:r>
              <w:rPr>
                <w:rFonts w:hint="eastAsia" w:ascii="Times New Roman" w:hAnsi="Times New Roman" w:eastAsia="方正仿宋_GBK" w:cs="Times New Roman"/>
                <w:sz w:val="24"/>
                <w:szCs w:val="24"/>
                <w:lang w:eastAsia="zh-CN"/>
              </w:rPr>
              <w:t>新</w:t>
            </w:r>
            <w:r>
              <w:rPr>
                <w:rFonts w:hint="default" w:ascii="Times New Roman" w:hAnsi="Times New Roman" w:eastAsia="方正仿宋_GBK" w:cs="Times New Roman"/>
                <w:sz w:val="24"/>
                <w:szCs w:val="24"/>
              </w:rPr>
              <w:t>一期</w:t>
            </w:r>
            <w:r>
              <w:rPr>
                <w:rFonts w:ascii="Times New Roman" w:hAnsi="Times New Roman" w:eastAsia="方正仿宋_GBK"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经营指标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财务指标（万元）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lang w:eastAsia="zh-CN"/>
              </w:rPr>
              <w:t>营业</w:t>
            </w:r>
            <w:r>
              <w:rPr>
                <w:rFonts w:ascii="Times New Roman" w:hAnsi="Times New Roman" w:eastAsia="方正仿宋_GBK" w:cs="Times New Roman"/>
                <w:sz w:val="24"/>
                <w:szCs w:val="24"/>
              </w:rPr>
              <w:t>收入</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营业成本</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净利润</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息税折旧摊销前利润（EBITDA）</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经营性净现金流</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bl>
    <w:p>
      <w:pPr>
        <w:bidi w:val="0"/>
        <w:rPr>
          <w:rFonts w:hint="default" w:ascii="Times New Roman" w:hAnsi="Times New Roman"/>
          <w:sz w:val="24"/>
          <w:szCs w:val="24"/>
          <w:lang w:val="en-US"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w:t>
      </w:r>
      <w:r>
        <w:rPr>
          <w:rFonts w:hint="eastAsia" w:ascii="Times New Roman" w:hAnsi="Times New Roman"/>
          <w:sz w:val="24"/>
          <w:szCs w:val="24"/>
          <w:lang w:eastAsia="zh-CN"/>
        </w:rPr>
        <w:t>实际服务量和实际服务价格，根据项目情况分别选择</w:t>
      </w:r>
      <w:r>
        <w:rPr>
          <w:rFonts w:hint="eastAsia" w:ascii="Times New Roman" w:hAnsi="Times New Roman"/>
          <w:sz w:val="24"/>
          <w:szCs w:val="24"/>
          <w:lang w:val="en-US" w:eastAsia="zh-CN"/>
        </w:rPr>
        <w:t>1个或多个</w:t>
      </w:r>
      <w:r>
        <w:rPr>
          <w:rFonts w:hint="eastAsia" w:ascii="Times New Roman" w:hAnsi="Times New Roman"/>
          <w:sz w:val="24"/>
          <w:szCs w:val="24"/>
          <w:lang w:eastAsia="zh-CN"/>
        </w:rPr>
        <w:t>关键指标分行填列。实际服务量，如产业园和保障性租赁住房的面积和出租率、收费公路的收费车流量、污水垃圾结算处理量等；实际服务价格，如产业园和保障性租赁住房的租金水平、收费公路收费水平、污水垃圾处理费单价等</w:t>
      </w:r>
      <w:r>
        <w:rPr>
          <w:rFonts w:hint="eastAsia" w:ascii="Times New Roman" w:hAnsi="Times New Roman"/>
          <w:sz w:val="24"/>
          <w:szCs w:val="24"/>
          <w:lang w:val="en-US" w:eastAsia="zh-CN"/>
        </w:rPr>
        <w:t>。</w:t>
      </w:r>
    </w:p>
    <w:p>
      <w:pPr>
        <w:bidi w:val="0"/>
        <w:rPr>
          <w:rFonts w:hint="eastAsia" w:ascii="Times New Roman" w:hAnsi="Times New Roman"/>
          <w:sz w:val="24"/>
          <w:szCs w:val="24"/>
          <w:lang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经营性净现金流=EBITDA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运营资金追加</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资本性支出</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期末运营资金回收。</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3：若包含多个子项目，须同时按照合并后的情况以及各子项目的情况分别填写上表。</w:t>
      </w:r>
    </w:p>
    <w:p>
      <w:pPr>
        <w:bidi w:val="0"/>
        <w:rPr>
          <w:rFonts w:hint="eastAsia" w:ascii="Times New Roman" w:hAnsi="Times New Roman" w:eastAsia="方正仿宋_GBK" w:cs="Times New Roman"/>
          <w:sz w:val="30"/>
          <w:szCs w:val="30"/>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eastAsia="方正仿宋_GBK" w:cs="Times New Roman"/>
          <w:sz w:val="30"/>
          <w:szCs w:val="30"/>
          <w:lang w:val="en-US" w:eastAsia="zh-CN"/>
        </w:rPr>
        <w:t>近3年与未来3年</w:t>
      </w:r>
      <w:r>
        <w:rPr>
          <w:rFonts w:hint="eastAsia" w:ascii="Times New Roman" w:hAnsi="Times New Roman" w:cs="Times New Roman"/>
          <w:sz w:val="30"/>
          <w:szCs w:val="30"/>
          <w:lang w:val="en-US" w:eastAsia="zh-CN"/>
        </w:rPr>
        <w:t>收益</w:t>
      </w:r>
      <w:r>
        <w:rPr>
          <w:rFonts w:hint="eastAsia" w:ascii="Times New Roman" w:hAnsi="Times New Roman" w:eastAsia="方正仿宋_GBK" w:cs="Times New Roman"/>
          <w:sz w:val="30"/>
          <w:szCs w:val="30"/>
          <w:lang w:val="en-US" w:eastAsia="zh-CN"/>
        </w:rPr>
        <w:t>对比情况</w:t>
      </w:r>
    </w:p>
    <w:p>
      <w:pPr>
        <w:bidi w:val="0"/>
        <w:rPr>
          <w:rFonts w:hint="eastAsia" w:ascii="Times New Roman" w:hAnsi="Times New Roman" w:eastAsia="方正仿宋_GBK"/>
          <w:lang w:eastAsia="zh-CN"/>
        </w:rPr>
      </w:pPr>
      <w:r>
        <w:rPr>
          <w:rFonts w:hint="default" w:ascii="Times New Roman" w:hAnsi="Times New Roman"/>
          <w:lang w:val="en" w:eastAsia="zh-CN"/>
        </w:rPr>
        <w:t>说明</w:t>
      </w:r>
      <w:r>
        <w:rPr>
          <w:rFonts w:hint="eastAsia" w:ascii="Times New Roman" w:hAnsi="Times New Roman"/>
        </w:rPr>
        <w:t>最近3个会计年度</w:t>
      </w:r>
      <w:r>
        <w:rPr>
          <w:rFonts w:hint="default" w:ascii="Times New Roman" w:hAnsi="Times New Roman"/>
          <w:lang w:val="en"/>
        </w:rPr>
        <w:t>平均息税折旧摊销前利润</w:t>
      </w:r>
      <w:r>
        <w:rPr>
          <w:rFonts w:hint="eastAsia" w:ascii="Times New Roman" w:hAnsi="Times New Roman"/>
          <w:lang w:val="en" w:eastAsia="zh-CN"/>
        </w:rPr>
        <w:t>（或经营性净现金流）</w:t>
      </w:r>
      <w:r>
        <w:rPr>
          <w:rFonts w:hint="default" w:ascii="Times New Roman" w:hAnsi="Times New Roman"/>
          <w:lang w:val="en"/>
        </w:rPr>
        <w:t>是否不低于</w:t>
      </w:r>
      <w:r>
        <w:rPr>
          <w:rFonts w:hint="eastAsia" w:ascii="Times New Roman" w:hAnsi="Times New Roman"/>
        </w:rPr>
        <w:t>未来3个会计年度</w:t>
      </w:r>
      <w:r>
        <w:rPr>
          <w:rFonts w:hint="default" w:ascii="Times New Roman" w:hAnsi="Times New Roman"/>
          <w:lang w:val="en"/>
        </w:rPr>
        <w:t>的</w:t>
      </w:r>
      <w:r>
        <w:rPr>
          <w:rFonts w:hint="eastAsia" w:ascii="Times New Roman" w:hAnsi="Times New Roman"/>
        </w:rPr>
        <w:t>平均预计</w:t>
      </w:r>
      <w:r>
        <w:rPr>
          <w:rFonts w:hint="default" w:ascii="Times New Roman" w:hAnsi="Times New Roman"/>
          <w:lang w:val="en"/>
        </w:rPr>
        <w:t>息税折旧摊销前利润</w:t>
      </w:r>
      <w:r>
        <w:rPr>
          <w:rFonts w:hint="eastAsia" w:ascii="Times New Roman" w:hAnsi="Times New Roman"/>
          <w:lang w:val="en" w:eastAsia="zh-CN"/>
        </w:rPr>
        <w:t>（或经营性净现金流）</w:t>
      </w:r>
      <w:r>
        <w:rPr>
          <w:rFonts w:hint="default" w:ascii="Times New Roman" w:hAnsi="Times New Roman"/>
          <w:lang w:val="en"/>
        </w:rPr>
        <w:t>的</w:t>
      </w:r>
      <w:r>
        <w:rPr>
          <w:rFonts w:hint="eastAsia" w:ascii="Times New Roman" w:hAnsi="Times New Roman"/>
        </w:rPr>
        <w:t>70%</w:t>
      </w:r>
      <w:r>
        <w:rPr>
          <w:rFonts w:hint="eastAsia" w:ascii="Times New Roman" w:hAnsi="Times New Roman"/>
          <w:lang w:eastAsia="zh-CN"/>
        </w:rPr>
        <w:t>（填写表</w:t>
      </w:r>
      <w:r>
        <w:rPr>
          <w:rFonts w:hint="eastAsia" w:ascii="Times New Roman" w:hAnsi="Times New Roman"/>
          <w:lang w:val="en-US" w:eastAsia="zh-CN"/>
        </w:rPr>
        <w:t>13</w:t>
      </w:r>
      <w:r>
        <w:rPr>
          <w:rFonts w:hint="eastAsia" w:ascii="Times New Roman" w:hAnsi="Times New Roman"/>
          <w:lang w:eastAsia="zh-CN"/>
        </w:rPr>
        <w:t>）</w:t>
      </w:r>
      <w:r>
        <w:rPr>
          <w:rFonts w:hint="default" w:ascii="Times New Roman" w:hAnsi="Times New Roman"/>
          <w:lang w:val="e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表12  项目最近3个会计年度及一期收益情况</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2"/>
        <w:tblW w:w="9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71"/>
        <w:gridCol w:w="794"/>
        <w:gridCol w:w="794"/>
        <w:gridCol w:w="794"/>
        <w:gridCol w:w="1605"/>
        <w:gridCol w:w="794"/>
        <w:gridCol w:w="794"/>
        <w:gridCol w:w="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8" w:hRule="exac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类别</w:t>
            </w:r>
            <w:r>
              <w:rPr>
                <w:rFonts w:hint="eastAsia" w:ascii="Times New Roman" w:hAnsi="Times New Roman" w:eastAsia="方正仿宋_GBK" w:cs="Times New Roman"/>
                <w:sz w:val="24"/>
                <w:szCs w:val="17"/>
                <w:lang w:eastAsia="zh-CN"/>
              </w:rPr>
              <w:t>（万元）</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605"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+1</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+2</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+3</w:t>
            </w:r>
            <w:r>
              <w:rPr>
                <w:rFonts w:ascii="Times New Roman" w:hAnsi="Times New Roman" w:eastAsia="方正仿宋_GBK" w:cs="Times New Roman"/>
                <w:sz w:val="24"/>
                <w:szCs w:val="17"/>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w:t>
            </w:r>
            <w:r>
              <w:rPr>
                <w:rFonts w:ascii="Times New Roman" w:hAnsi="Times New Roman" w:eastAsia="方正仿宋_GBK" w:cs="Times New Roman"/>
                <w:sz w:val="24"/>
                <w:szCs w:val="17"/>
              </w:rPr>
              <w:t>收入</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营业成本</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净利润</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24"/>
              </w:rPr>
              <w:t>息税折旧摊销前利润（EBITDA）</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经营性净现金流</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8"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val="en-US" w:eastAsia="zh-CN"/>
              </w:rPr>
              <w:t>3年平均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szCs w:val="10"/>
                <w:lang w:eastAsia="zh-CN"/>
              </w:rPr>
            </w:pPr>
            <w:r>
              <w:rPr>
                <w:rFonts w:hint="eastAsia" w:ascii="Times New Roman" w:hAnsi="Times New Roman"/>
                <w:szCs w:val="10"/>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10"/>
                <w:lang w:eastAsia="zh-CN"/>
              </w:rPr>
            </w:pPr>
            <w:r>
              <w:rPr>
                <w:rFonts w:hint="default" w:ascii="Times New Roman" w:hAnsi="Times New Roman"/>
                <w:sz w:val="24"/>
                <w:szCs w:val="24"/>
                <w:lang w:eastAsia="zh-CN"/>
              </w:rPr>
              <w:t>（无需填写）</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3"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17"/>
                <w:lang w:val="en" w:eastAsia="zh-CN"/>
              </w:rPr>
            </w:pPr>
            <w:r>
              <w:rPr>
                <w:rFonts w:hint="eastAsia" w:ascii="Times New Roman" w:hAnsi="Times New Roman" w:eastAsia="方正仿宋_GBK" w:cs="Times New Roman"/>
                <w:sz w:val="24"/>
                <w:szCs w:val="17"/>
              </w:rPr>
              <w:t>最近3个会计年度</w:t>
            </w:r>
            <w:r>
              <w:rPr>
                <w:rFonts w:hint="default" w:ascii="Times New Roman" w:hAnsi="Times New Roman" w:eastAsia="方正仿宋_GBK" w:cs="Times New Roman"/>
                <w:sz w:val="24"/>
                <w:szCs w:val="17"/>
                <w:lang w:val="en"/>
              </w:rPr>
              <w:t>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占</w:t>
            </w:r>
            <w:r>
              <w:rPr>
                <w:rFonts w:hint="eastAsia" w:ascii="Times New Roman" w:hAnsi="Times New Roman" w:eastAsia="方正仿宋_GBK" w:cs="Times New Roman"/>
                <w:sz w:val="24"/>
                <w:szCs w:val="17"/>
              </w:rPr>
              <w:t>未来3个会计年度</w:t>
            </w:r>
            <w:r>
              <w:rPr>
                <w:rFonts w:hint="default" w:ascii="Times New Roman" w:hAnsi="Times New Roman" w:eastAsia="方正仿宋_GBK" w:cs="Times New Roman"/>
                <w:sz w:val="24"/>
                <w:szCs w:val="17"/>
                <w:lang w:val="en"/>
              </w:rPr>
              <w:t>平均</w:t>
            </w:r>
            <w:r>
              <w:rPr>
                <w:rFonts w:hint="eastAsia" w:ascii="Times New Roman" w:hAnsi="Times New Roman" w:eastAsia="方正仿宋_GBK" w:cs="Times New Roman"/>
                <w:sz w:val="24"/>
                <w:szCs w:val="17"/>
              </w:rPr>
              <w:t>预计</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的比例（</w:t>
            </w:r>
            <w:r>
              <w:rPr>
                <w:rFonts w:hint="default" w:ascii="Times New Roman" w:hAnsi="Times New Roman" w:eastAsia="方正仿宋_GBK" w:cs="Times New Roman"/>
                <w:sz w:val="24"/>
                <w:szCs w:val="24"/>
                <w:lang w:val="en"/>
              </w:rPr>
              <w:t>%</w:t>
            </w:r>
            <w:r>
              <w:rPr>
                <w:rFonts w:ascii="Times New Roman" w:hAnsi="Times New Roman" w:eastAsia="方正仿宋_GBK" w:cs="Times New Roman"/>
                <w:sz w:val="24"/>
                <w:szCs w:val="24"/>
                <w:lang w:val="en"/>
              </w:rPr>
              <w:t>）</w:t>
            </w:r>
          </w:p>
        </w:tc>
        <w:tc>
          <w:tcPr>
            <w:tcW w:w="6369" w:type="dxa"/>
            <w:gridSpan w:val="7"/>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bl>
    <w:p>
      <w:pPr>
        <w:pStyle w:val="5"/>
        <w:bidi w:val="0"/>
        <w:rPr>
          <w:rFonts w:hint="default" w:ascii="Times New Roman" w:hAnsi="Times New Roman"/>
          <w:lang w:val="en-US" w:eastAsia="zh-CN"/>
        </w:rPr>
      </w:pPr>
      <w:r>
        <w:rPr>
          <w:rFonts w:hint="eastAsia" w:ascii="Times New Roman" w:hAnsi="Times New Roman"/>
          <w:lang w:val="en-US" w:eastAsia="zh-CN"/>
        </w:rPr>
        <w:t>3.收入来源情况</w:t>
      </w:r>
    </w:p>
    <w:p>
      <w:pPr>
        <w:numPr>
          <w:ilvl w:val="0"/>
          <w:numId w:val="2"/>
        </w:numPr>
        <w:bidi w:val="0"/>
        <w:rPr>
          <w:rFonts w:hint="eastAsia" w:ascii="Times New Roman" w:hAnsi="Times New Roman"/>
        </w:rPr>
      </w:pPr>
      <w:r>
        <w:rPr>
          <w:rFonts w:ascii="Times New Roman" w:hAnsi="Times New Roman"/>
        </w:rPr>
        <w:t>收入</w:t>
      </w:r>
      <w:r>
        <w:rPr>
          <w:rFonts w:hint="eastAsia" w:ascii="Times New Roman" w:hAnsi="Times New Roman"/>
          <w:lang w:eastAsia="zh-CN"/>
        </w:rPr>
        <w:t>结构情况</w:t>
      </w:r>
    </w:p>
    <w:p>
      <w:pPr>
        <w:bidi w:val="0"/>
        <w:rPr>
          <w:rFonts w:hint="eastAsia" w:ascii="Times New Roman" w:hAnsi="Times New Roman" w:eastAsia="方正仿宋_GBK"/>
          <w:lang w:eastAsia="zh-CN"/>
        </w:rPr>
      </w:pPr>
      <w:r>
        <w:rPr>
          <w:rFonts w:hint="eastAsia" w:ascii="Times New Roman" w:hAnsi="Times New Roman"/>
          <w:lang w:eastAsia="zh-CN"/>
        </w:rPr>
        <w:t>说明最近</w:t>
      </w:r>
      <w:r>
        <w:rPr>
          <w:rFonts w:hint="eastAsia" w:ascii="Times New Roman" w:hAnsi="Times New Roman"/>
          <w:lang w:val="en-US" w:eastAsia="zh-CN"/>
        </w:rPr>
        <w:t>3个会计年度及一期</w:t>
      </w:r>
      <w:r>
        <w:rPr>
          <w:rFonts w:hint="eastAsia" w:ascii="Times New Roman" w:hAnsi="Times New Roman"/>
        </w:rPr>
        <w:t>项目</w:t>
      </w:r>
      <w:r>
        <w:rPr>
          <w:rFonts w:hint="eastAsia" w:ascii="Times New Roman" w:hAnsi="Times New Roman"/>
          <w:lang w:eastAsia="zh-CN"/>
        </w:rPr>
        <w:t>收入类型、业务内容，以及各类</w:t>
      </w:r>
      <w:r>
        <w:rPr>
          <w:rFonts w:hint="eastAsia" w:ascii="Times New Roman" w:hAnsi="Times New Roman"/>
        </w:rPr>
        <w:t>收入金额</w:t>
      </w:r>
      <w:r>
        <w:rPr>
          <w:rFonts w:hint="eastAsia" w:ascii="Times New Roman" w:hAnsi="Times New Roman"/>
          <w:lang w:eastAsia="zh-CN"/>
        </w:rPr>
        <w:t>及</w:t>
      </w:r>
      <w:r>
        <w:rPr>
          <w:rFonts w:hint="eastAsia" w:ascii="Times New Roman" w:hAnsi="Times New Roman"/>
        </w:rPr>
        <w:t>占比</w:t>
      </w:r>
      <w:r>
        <w:rPr>
          <w:rFonts w:hint="eastAsia" w:ascii="Times New Roman" w:hAnsi="Times New Roman"/>
          <w:lang w:eastAsia="zh-CN"/>
        </w:rPr>
        <w:t>（填写表</w:t>
      </w:r>
      <w:r>
        <w:rPr>
          <w:rFonts w:hint="eastAsia" w:ascii="Times New Roman" w:hAnsi="Times New Roman"/>
          <w:lang w:val="en-US" w:eastAsia="zh-CN"/>
        </w:rPr>
        <w:t>14</w:t>
      </w:r>
      <w:r>
        <w:rPr>
          <w:rFonts w:hint="eastAsia" w:ascii="Times New Roman" w:hAnsi="Times New Roman"/>
          <w:lang w:eastAsia="zh-CN"/>
        </w:rPr>
        <w:t>）。</w:t>
      </w:r>
    </w:p>
    <w:p>
      <w:pPr>
        <w:ind w:firstLine="0" w:firstLineChars="0"/>
        <w:jc w:val="center"/>
        <w:textAlignment w:val="center"/>
        <w:rPr>
          <w:rFonts w:hint="default" w:ascii="Times New Roman" w:hAnsi="Times New Roman" w:eastAsia="方正仿宋_GBK"/>
          <w:sz w:val="28"/>
          <w:szCs w:val="28"/>
          <w:lang w:eastAsia="zh-CN"/>
        </w:rPr>
      </w:pPr>
      <w:r>
        <w:rPr>
          <w:rFonts w:ascii="Times New Roman" w:hAnsi="Times New Roman"/>
          <w:sz w:val="28"/>
          <w:szCs w:val="28"/>
        </w:rPr>
        <w:t>表13  项目最近3个会计年度及一期收入结构</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hint="default" w:ascii="Times New Roman" w:hAnsi="Times New Roman"/>
          <w:spacing w:val="0"/>
          <w:sz w:val="28"/>
          <w:szCs w:val="28"/>
          <w:lang w:eastAsia="zh-CN"/>
        </w:rPr>
      </w:r>
    </w:p>
    <w:tbl>
      <w:tblPr>
        <w:tblStyle w:val="13"/>
        <w:tblW w:w="92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940"/>
        <w:gridCol w:w="1373"/>
        <w:gridCol w:w="1373"/>
        <w:gridCol w:w="1373"/>
        <w:gridCol w:w="2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7" w:type="dxa"/>
            <w:gridSpan w:val="2"/>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265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营业</w:t>
            </w:r>
            <w:r>
              <w:rPr>
                <w:rFonts w:hint="eastAsia" w:ascii="Times New Roman" w:hAnsi="Times New Roman" w:eastAsia="方正仿宋_GBK" w:cs="Times New Roman"/>
                <w:sz w:val="24"/>
                <w:szCs w:val="30"/>
                <w:lang w:eastAsia="zh-CN"/>
              </w:rPr>
              <w:t>收入</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1</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2</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kern w:val="2"/>
                <w:sz w:val="24"/>
                <w:szCs w:val="30"/>
                <w:lang w:val="en-US" w:eastAsia="zh-CN" w:bidi="ar-SA"/>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numPr>
          <w:ilvl w:val="0"/>
          <w:numId w:val="2"/>
        </w:numPr>
        <w:bidi w:val="0"/>
        <w:rPr>
          <w:rFonts w:hint="eastAsia" w:ascii="Times New Roman" w:hAnsi="Times New Roman"/>
        </w:rPr>
      </w:pPr>
      <w:r>
        <w:rPr>
          <w:rFonts w:hint="eastAsia" w:ascii="Times New Roman" w:hAnsi="Times New Roman"/>
          <w:lang w:eastAsia="zh-CN"/>
        </w:rPr>
        <w:t>收入分散度情况</w:t>
      </w:r>
    </w:p>
    <w:p>
      <w:pPr>
        <w:bidi w:val="0"/>
        <w:rPr>
          <w:rFonts w:hint="eastAsia" w:ascii="Times New Roman" w:hAnsi="Times New Roman" w:eastAsia="方正仿宋_GBK"/>
          <w:lang w:eastAsia="zh-CN"/>
        </w:rPr>
      </w:pPr>
      <w:r>
        <w:rPr>
          <w:rFonts w:hint="eastAsia" w:ascii="Times New Roman" w:hAnsi="Times New Roman"/>
        </w:rPr>
        <w:t>说明</w:t>
      </w:r>
      <w:r>
        <w:rPr>
          <w:rFonts w:hint="eastAsia" w:ascii="Times New Roman" w:hAnsi="Times New Roman"/>
          <w:lang w:eastAsia="zh-CN"/>
        </w:rPr>
        <w:t>直接或穿透情况下的</w:t>
      </w:r>
      <w:r>
        <w:rPr>
          <w:rFonts w:hint="eastAsia" w:ascii="Times New Roman" w:hAnsi="Times New Roman"/>
        </w:rPr>
        <w:t>收入分散度</w:t>
      </w:r>
      <w:r>
        <w:rPr>
          <w:rFonts w:hint="eastAsia" w:ascii="Times New Roman" w:hAnsi="Times New Roman"/>
          <w:lang w:eastAsia="zh-CN"/>
        </w:rPr>
        <w:t>情况。如存在</w:t>
      </w:r>
      <w:r>
        <w:rPr>
          <w:rFonts w:hint="eastAsia" w:ascii="Times New Roman" w:hAnsi="Times New Roman"/>
        </w:rPr>
        <w:t>收入</w:t>
      </w:r>
      <w:r>
        <w:rPr>
          <w:rFonts w:hint="eastAsia" w:ascii="Times New Roman" w:hAnsi="Times New Roman"/>
          <w:lang w:eastAsia="zh-CN"/>
        </w:rPr>
        <w:t>占比</w:t>
      </w:r>
      <w:r>
        <w:rPr>
          <w:rFonts w:hint="eastAsia" w:ascii="Times New Roman" w:hAnsi="Times New Roman"/>
        </w:rPr>
        <w:t>超过</w:t>
      </w:r>
      <w:r>
        <w:rPr>
          <w:rFonts w:hint="eastAsia" w:ascii="Times New Roman" w:hAnsi="Times New Roman"/>
          <w:lang w:val="en-US" w:eastAsia="zh-CN"/>
        </w:rPr>
        <w:t>10</w:t>
      </w:r>
      <w:r>
        <w:rPr>
          <w:rFonts w:hint="eastAsia" w:ascii="Times New Roman" w:hAnsi="Times New Roman"/>
        </w:rPr>
        <w:t>%的</w:t>
      </w:r>
      <w:r>
        <w:rPr>
          <w:rFonts w:hint="eastAsia" w:ascii="Times New Roman" w:hAnsi="Times New Roman"/>
          <w:lang w:eastAsia="zh-CN"/>
        </w:rPr>
        <w:t>现金流提供方</w:t>
      </w:r>
      <w:r>
        <w:rPr>
          <w:rFonts w:hint="eastAsia" w:ascii="Times New Roman" w:hAnsi="Times New Roman"/>
        </w:rPr>
        <w:t>，</w:t>
      </w:r>
      <w:r>
        <w:rPr>
          <w:rFonts w:hint="eastAsia" w:ascii="Times New Roman" w:hAnsi="Times New Roman"/>
          <w:lang w:eastAsia="zh-CN"/>
        </w:rPr>
        <w:t>应详细说明现金流提供方</w:t>
      </w:r>
      <w:r>
        <w:rPr>
          <w:rFonts w:hint="eastAsia" w:ascii="Times New Roman" w:hAnsi="Times New Roman"/>
        </w:rPr>
        <w:t>名称、</w:t>
      </w:r>
      <w:r>
        <w:rPr>
          <w:rFonts w:hint="eastAsia" w:ascii="Times New Roman" w:hAnsi="Times New Roman"/>
          <w:lang w:eastAsia="zh-CN"/>
        </w:rPr>
        <w:t>接受服务数量（如租赁面积）及其占比</w:t>
      </w:r>
      <w:r>
        <w:rPr>
          <w:rFonts w:hint="eastAsia" w:ascii="Times New Roman" w:hAnsi="Times New Roman"/>
        </w:rPr>
        <w:t>、</w:t>
      </w:r>
      <w:r>
        <w:rPr>
          <w:rFonts w:hint="eastAsia" w:ascii="Times New Roman" w:hAnsi="Times New Roman"/>
          <w:lang w:eastAsia="zh-CN"/>
        </w:rPr>
        <w:t>贡献</w:t>
      </w:r>
      <w:r>
        <w:rPr>
          <w:rFonts w:hint="eastAsia" w:ascii="Times New Roman" w:hAnsi="Times New Roman"/>
        </w:rPr>
        <w:t>收入金额</w:t>
      </w:r>
      <w:r>
        <w:rPr>
          <w:rFonts w:hint="eastAsia" w:ascii="Times New Roman" w:hAnsi="Times New Roman"/>
          <w:lang w:eastAsia="zh-CN"/>
        </w:rPr>
        <w:t>及其</w:t>
      </w:r>
      <w:r>
        <w:rPr>
          <w:rFonts w:hint="eastAsia" w:ascii="Times New Roman" w:hAnsi="Times New Roman"/>
        </w:rPr>
        <w:t>占比、合同期限</w:t>
      </w:r>
      <w:r>
        <w:rPr>
          <w:rFonts w:hint="eastAsia" w:ascii="Times New Roman" w:hAnsi="Times New Roman"/>
          <w:lang w:eastAsia="zh-CN"/>
        </w:rPr>
        <w:t>、产业类型</w:t>
      </w:r>
      <w:r>
        <w:rPr>
          <w:rFonts w:hint="eastAsia" w:ascii="Times New Roman" w:hAnsi="Times New Roman"/>
        </w:rPr>
        <w:t>等</w:t>
      </w:r>
      <w:r>
        <w:rPr>
          <w:rFonts w:hint="eastAsia" w:ascii="Times New Roman" w:hAnsi="Times New Roman"/>
          <w:lang w:eastAsia="zh-CN"/>
        </w:rPr>
        <w:t>情况。</w:t>
      </w:r>
    </w:p>
    <w:p>
      <w:pPr>
        <w:numPr>
          <w:ilvl w:val="0"/>
          <w:numId w:val="2"/>
        </w:numPr>
        <w:bidi w:val="0"/>
        <w:rPr>
          <w:rFonts w:ascii="Times New Roman" w:hAnsi="Times New Roman"/>
        </w:rPr>
      </w:pPr>
      <w:r>
        <w:rPr>
          <w:rFonts w:hint="eastAsia" w:ascii="Times New Roman" w:hAnsi="Times New Roman"/>
          <w:lang w:eastAsia="zh-CN"/>
        </w:rPr>
        <w:t>关联收入情况</w:t>
      </w:r>
    </w:p>
    <w:p>
      <w:pPr>
        <w:bidi w:val="0"/>
        <w:rPr>
          <w:rFonts w:hint="eastAsia" w:ascii="Times New Roman" w:hAnsi="Times New Roman" w:eastAsia="方正仿宋_GBK"/>
          <w:lang w:eastAsia="zh-CN"/>
        </w:rPr>
      </w:pPr>
      <w:r>
        <w:rPr>
          <w:rFonts w:hint="eastAsia" w:ascii="Times New Roman" w:hAnsi="Times New Roman"/>
          <w:lang w:eastAsia="zh-CN"/>
        </w:rPr>
        <w:t>说明项目收入中是否存在来自与发起人（原始权益人）属于同一实际控制人的关联方的收入。如存在，应说明该关联方与发起人（</w:t>
      </w:r>
      <w:r>
        <w:rPr>
          <w:rFonts w:hint="eastAsia" w:ascii="Times New Roman" w:hAnsi="Times New Roman"/>
          <w:highlight w:val="none"/>
          <w:lang w:eastAsia="zh-CN"/>
        </w:rPr>
        <w:t>原始权益人</w:t>
      </w:r>
      <w:r>
        <w:rPr>
          <w:rFonts w:hint="eastAsia" w:ascii="Times New Roman" w:hAnsi="Times New Roman"/>
          <w:lang w:eastAsia="zh-CN"/>
        </w:rPr>
        <w:t>）、项目公司的股权和控制关系，说明最近</w:t>
      </w:r>
      <w:r>
        <w:rPr>
          <w:rFonts w:hint="eastAsia" w:ascii="Times New Roman" w:hAnsi="Times New Roman"/>
          <w:lang w:val="en-US" w:eastAsia="zh-CN"/>
        </w:rPr>
        <w:t>3个会计年度及一期</w:t>
      </w:r>
      <w:r>
        <w:rPr>
          <w:rFonts w:hint="eastAsia" w:ascii="Times New Roman" w:hAnsi="Times New Roman"/>
          <w:lang w:eastAsia="zh-CN"/>
        </w:rPr>
        <w:t>关联方收入占项目总收入比例，关联交易业务内容和必要性，交易定价的合规、公允和透明情况。</w:t>
      </w:r>
    </w:p>
    <w:p>
      <w:pPr>
        <w:numPr>
          <w:ilvl w:val="0"/>
          <w:numId w:val="2"/>
        </w:numPr>
        <w:bidi w:val="0"/>
        <w:rPr>
          <w:rFonts w:ascii="Times New Roman" w:hAnsi="Times New Roman"/>
        </w:rPr>
      </w:pPr>
      <w:r>
        <w:rPr>
          <w:rFonts w:hint="eastAsia" w:ascii="Times New Roman" w:hAnsi="Times New Roman"/>
          <w:lang w:eastAsia="zh-CN"/>
        </w:rPr>
        <w:t>政府补贴情况</w:t>
      </w:r>
    </w:p>
    <w:p>
      <w:pPr>
        <w:bidi w:val="0"/>
        <w:rPr>
          <w:rFonts w:hint="eastAsia" w:ascii="Times New Roman" w:hAnsi="Times New Roman"/>
        </w:rPr>
      </w:pPr>
      <w:r>
        <w:rPr>
          <w:rFonts w:hint="eastAsia" w:ascii="Times New Roman" w:hAnsi="Times New Roman"/>
          <w:lang w:eastAsia="zh-CN"/>
        </w:rPr>
        <w:t>说明</w:t>
      </w:r>
      <w:r>
        <w:rPr>
          <w:rFonts w:hint="eastAsia" w:ascii="Times New Roman" w:hAnsi="Times New Roman"/>
        </w:rPr>
        <w:t>项目收入</w:t>
      </w:r>
      <w:r>
        <w:rPr>
          <w:rFonts w:hint="eastAsia" w:ascii="Times New Roman" w:hAnsi="Times New Roman"/>
          <w:lang w:eastAsia="zh-CN"/>
        </w:rPr>
        <w:t>来源中</w:t>
      </w:r>
      <w:r>
        <w:rPr>
          <w:rFonts w:hint="eastAsia" w:ascii="Times New Roman" w:hAnsi="Times New Roman"/>
        </w:rPr>
        <w:t>是否</w:t>
      </w:r>
      <w:r>
        <w:rPr>
          <w:rFonts w:hint="eastAsia" w:ascii="Times New Roman" w:hAnsi="Times New Roman"/>
          <w:lang w:eastAsia="zh-CN"/>
        </w:rPr>
        <w:t>直接或间接</w:t>
      </w:r>
      <w:r>
        <w:rPr>
          <w:rFonts w:hint="eastAsia" w:ascii="Times New Roman" w:hAnsi="Times New Roman"/>
        </w:rPr>
        <w:t>包含政府补贴</w:t>
      </w:r>
      <w:r>
        <w:rPr>
          <w:rFonts w:hint="eastAsia" w:ascii="Times New Roman" w:hAnsi="Times New Roman"/>
          <w:lang w:eastAsia="zh-CN"/>
        </w:rPr>
        <w:t>资金</w:t>
      </w:r>
      <w:r>
        <w:rPr>
          <w:rFonts w:hint="eastAsia" w:ascii="Times New Roman" w:hAnsi="Times New Roman"/>
        </w:rPr>
        <w:t>。如项目收入来源中不包含政府补贴，</w:t>
      </w:r>
      <w:r>
        <w:rPr>
          <w:rFonts w:hint="eastAsia" w:ascii="Times New Roman" w:hAnsi="Times New Roman"/>
          <w:lang w:eastAsia="zh-CN"/>
        </w:rPr>
        <w:t>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关于政府补贴承诺函</w:t>
      </w:r>
      <w:r>
        <w:rPr>
          <w:rFonts w:hint="eastAsia" w:ascii="Times New Roman" w:hAnsi="Times New Roman"/>
          <w:lang w:eastAsia="zh-CN"/>
        </w:rPr>
        <w:t>的情况</w:t>
      </w:r>
      <w:r>
        <w:rPr>
          <w:rFonts w:hint="eastAsia" w:ascii="Times New Roman" w:hAnsi="Times New Roman"/>
        </w:rPr>
        <w:t>，函中应包含“项目</w:t>
      </w:r>
      <w:r>
        <w:rPr>
          <w:rFonts w:hint="eastAsia" w:ascii="Times New Roman" w:hAnsi="Times New Roman"/>
          <w:lang w:eastAsia="zh-CN"/>
        </w:rPr>
        <w:t>最近</w:t>
      </w:r>
      <w:r>
        <w:rPr>
          <w:rFonts w:hint="eastAsia" w:ascii="Times New Roman" w:hAnsi="Times New Roman"/>
          <w:lang w:val="en-US" w:eastAsia="zh-CN"/>
        </w:rPr>
        <w:t>3个会计年度及一期</w:t>
      </w:r>
      <w:r>
        <w:rPr>
          <w:rFonts w:hint="eastAsia" w:ascii="Times New Roman" w:hAnsi="Times New Roman"/>
        </w:rPr>
        <w:t>收入来源和未来收入预测中均不包含直接或间接形式的各类政府补贴资金”。</w:t>
      </w:r>
    </w:p>
    <w:p>
      <w:pPr>
        <w:bidi w:val="0"/>
        <w:rPr>
          <w:rFonts w:hint="eastAsia" w:ascii="Times New Roman" w:hAnsi="Times New Roman"/>
          <w:lang w:val="en-US" w:eastAsia="zh-CN"/>
        </w:rPr>
      </w:pPr>
      <w:r>
        <w:rPr>
          <w:rFonts w:hint="eastAsia" w:ascii="Times New Roman" w:hAnsi="Times New Roman"/>
          <w:lang w:eastAsia="zh-CN"/>
        </w:rPr>
        <w:t>如项目收入来源中直接包含政府补贴资金，应详细说明：政府补贴的政策依据、补贴方、资金来源、补贴对象、补贴条件和补贴程序；最近</w:t>
      </w:r>
      <w:r>
        <w:rPr>
          <w:rFonts w:hint="eastAsia" w:ascii="Times New Roman" w:hAnsi="Times New Roman"/>
          <w:lang w:val="en-US" w:eastAsia="zh-CN"/>
        </w:rPr>
        <w:t>3个会计年度及一期收入中政府补贴的金额以及占项目对应年度收入的比例；补贴资金的历年到账情况；补贴资金是否纳入估值；未来应对账期不确定性的措施；分析政府补贴政策的可持续性。</w:t>
      </w:r>
    </w:p>
    <w:p>
      <w:pPr>
        <w:bidi w:val="0"/>
        <w:rPr>
          <w:rFonts w:hint="eastAsia" w:ascii="Times New Roman" w:hAnsi="Times New Roman"/>
          <w:lang w:val="en-US" w:eastAsia="zh-CN"/>
        </w:rPr>
      </w:pPr>
      <w:r>
        <w:rPr>
          <w:rFonts w:hint="eastAsia" w:ascii="Times New Roman" w:hAnsi="Times New Roman"/>
          <w:lang w:eastAsia="zh-CN"/>
        </w:rPr>
        <w:t>如现金流提供方的收入中包含与拟发行基础设施</w:t>
      </w:r>
      <w:r>
        <w:rPr>
          <w:rFonts w:hint="eastAsia" w:ascii="Times New Roman" w:hAnsi="Times New Roman"/>
          <w:lang w:val="en-US" w:eastAsia="zh-CN"/>
        </w:rPr>
        <w:t>REITs的底层资产相关的</w:t>
      </w:r>
      <w:r>
        <w:rPr>
          <w:rFonts w:hint="eastAsia" w:ascii="Times New Roman" w:hAnsi="Times New Roman"/>
          <w:lang w:eastAsia="zh-CN"/>
        </w:rPr>
        <w:t>政府补贴资金，应详细说明：政府补贴的政策依据、补贴方、资金来源、补贴对象、补贴条件和补贴程序；最近</w:t>
      </w:r>
      <w:r>
        <w:rPr>
          <w:rFonts w:hint="eastAsia" w:ascii="Times New Roman" w:hAnsi="Times New Roman"/>
          <w:lang w:val="en-US" w:eastAsia="zh-CN"/>
        </w:rPr>
        <w:t>3个会计年度及一期现金流提供方收到的历年政府补贴金额以及占项目对应年度收入的比例；分析政府补贴政策的可持续性。</w:t>
      </w:r>
    </w:p>
    <w:p>
      <w:pPr>
        <w:pStyle w:val="4"/>
        <w:bidi w:val="0"/>
        <w:rPr>
          <w:rFonts w:hint="eastAsia" w:ascii="Times New Roman" w:hAnsi="Times New Roman" w:eastAsia="方正楷体_GBK"/>
          <w:lang w:eastAsia="zh-CN"/>
        </w:rPr>
      </w:pPr>
      <w:bookmarkStart w:id="108" w:name="_Toc1980783374_WPSOffice_Level2"/>
      <w:bookmarkStart w:id="109" w:name="_Toc666820626_WPSOffice_Level2"/>
      <w:bookmarkStart w:id="110" w:name="_Toc825611075_WPSOffice_Level2"/>
      <w:r>
        <w:rPr>
          <w:rFonts w:hint="eastAsia" w:ascii="Times New Roman" w:hAnsi="Times New Roman"/>
          <w:lang w:eastAsia="zh-CN"/>
        </w:rPr>
        <w:t>（四）</w:t>
      </w:r>
      <w:r>
        <w:rPr>
          <w:rFonts w:hint="eastAsia" w:ascii="Times New Roman" w:hAnsi="Times New Roman"/>
        </w:rPr>
        <w:t>资产估值情况</w:t>
      </w:r>
      <w:bookmarkEnd w:id="108"/>
      <w:bookmarkEnd w:id="109"/>
      <w:bookmarkEnd w:id="110"/>
    </w:p>
    <w:p>
      <w:pPr>
        <w:bidi w:val="0"/>
        <w:rPr>
          <w:rFonts w:hint="eastAsia" w:ascii="Times New Roman" w:hAnsi="Times New Roman"/>
          <w:lang w:eastAsia="zh-CN"/>
        </w:rPr>
      </w:pPr>
      <w:r>
        <w:rPr>
          <w:rFonts w:hint="eastAsia" w:ascii="Times New Roman" w:hAnsi="Times New Roman"/>
        </w:rPr>
        <w:t>说明</w:t>
      </w:r>
      <w:r>
        <w:rPr>
          <w:rFonts w:hint="eastAsia" w:ascii="Times New Roman" w:hAnsi="Times New Roman"/>
          <w:lang w:eastAsia="zh-CN"/>
        </w:rPr>
        <w:t>项目</w:t>
      </w:r>
      <w:r>
        <w:rPr>
          <w:rFonts w:hint="eastAsia" w:ascii="Times New Roman" w:hAnsi="Times New Roman"/>
        </w:rPr>
        <w:t>当期目标不动产评估净值</w:t>
      </w:r>
      <w:r>
        <w:rPr>
          <w:rFonts w:hint="eastAsia" w:ascii="Times New Roman" w:hAnsi="Times New Roman"/>
          <w:lang w:eastAsia="zh-CN"/>
        </w:rPr>
        <w:t>，以及</w:t>
      </w:r>
      <w:r>
        <w:rPr>
          <w:rFonts w:hint="eastAsia" w:ascii="Times New Roman" w:hAnsi="Times New Roman"/>
        </w:rPr>
        <w:t>估值方法、主要估值参数</w:t>
      </w:r>
      <w:r>
        <w:rPr>
          <w:rFonts w:hint="eastAsia" w:ascii="Times New Roman" w:hAnsi="Times New Roman"/>
          <w:lang w:eastAsia="zh-CN"/>
        </w:rPr>
        <w:t>和</w:t>
      </w:r>
      <w:r>
        <w:rPr>
          <w:rFonts w:hint="eastAsia" w:ascii="Times New Roman" w:hAnsi="Times New Roman"/>
        </w:rPr>
        <w:t>参数选取的合理性</w:t>
      </w:r>
      <w:r>
        <w:rPr>
          <w:rFonts w:hint="eastAsia" w:ascii="Times New Roman" w:hAnsi="Times New Roman"/>
          <w:lang w:eastAsia="zh-CN"/>
        </w:rPr>
        <w:t>。</w:t>
      </w:r>
    </w:p>
    <w:p>
      <w:pPr>
        <w:pStyle w:val="4"/>
        <w:bidi w:val="0"/>
        <w:rPr>
          <w:rFonts w:hint="eastAsia" w:ascii="Times New Roman" w:hAnsi="Times New Roman"/>
          <w:highlight w:val="none"/>
          <w:lang w:eastAsia="zh-CN"/>
        </w:rPr>
      </w:pPr>
      <w:bookmarkStart w:id="111" w:name="_Toc20786667_WPSOffice_Level2"/>
      <w:bookmarkStart w:id="112" w:name="_Toc1026596356_WPSOffice_Level2"/>
      <w:bookmarkStart w:id="113" w:name="_Toc943525857_WPSOffice_Level2"/>
      <w:r>
        <w:rPr>
          <w:rFonts w:hint="eastAsia" w:ascii="Times New Roman" w:hAnsi="Times New Roman"/>
          <w:highlight w:val="none"/>
          <w:lang w:eastAsia="zh-CN"/>
        </w:rPr>
        <w:t>（五）</w:t>
      </w:r>
      <w:r>
        <w:rPr>
          <w:rFonts w:hint="eastAsia" w:ascii="Times New Roman" w:hAnsi="Times New Roman"/>
          <w:highlight w:val="none"/>
        </w:rPr>
        <w:t>可能</w:t>
      </w:r>
      <w:r>
        <w:rPr>
          <w:rFonts w:hint="eastAsia" w:ascii="Times New Roman" w:hAnsi="Times New Roman"/>
          <w:highlight w:val="none"/>
          <w:lang w:eastAsia="zh-CN"/>
        </w:rPr>
        <w:t>影响项目</w:t>
      </w:r>
      <w:r>
        <w:rPr>
          <w:rFonts w:hint="eastAsia" w:ascii="Times New Roman" w:hAnsi="Times New Roman"/>
          <w:highlight w:val="none"/>
        </w:rPr>
        <w:t>稳定运营的</w:t>
      </w:r>
      <w:r>
        <w:rPr>
          <w:rFonts w:hint="eastAsia" w:ascii="Times New Roman" w:hAnsi="Times New Roman"/>
          <w:highlight w:val="none"/>
          <w:lang w:eastAsia="zh-CN"/>
        </w:rPr>
        <w:t>重要</w:t>
      </w:r>
      <w:r>
        <w:rPr>
          <w:rFonts w:hint="eastAsia" w:ascii="Times New Roman" w:hAnsi="Times New Roman"/>
          <w:highlight w:val="none"/>
        </w:rPr>
        <w:t>因素</w:t>
      </w:r>
      <w:bookmarkEnd w:id="111"/>
      <w:bookmarkEnd w:id="112"/>
      <w:bookmarkEnd w:id="113"/>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说明项目是否存在</w:t>
      </w:r>
      <w:r>
        <w:rPr>
          <w:rFonts w:hint="eastAsia" w:ascii="Times New Roman" w:hAnsi="Times New Roman"/>
        </w:rPr>
        <w:t>可能对未来长期稳定运营产生重大影响的风险因素</w:t>
      </w:r>
      <w:r>
        <w:rPr>
          <w:rFonts w:hint="eastAsia" w:ascii="Times New Roman" w:hAnsi="Times New Roman"/>
          <w:lang w:eastAsia="zh-CN"/>
        </w:rPr>
        <w:t>，如竞争性项目等</w:t>
      </w:r>
      <w:r>
        <w:rPr>
          <w:rFonts w:hint="eastAsia" w:ascii="Times New Roman" w:hAnsi="Times New Roman"/>
        </w:rPr>
        <w:t>。</w:t>
      </w:r>
      <w:r>
        <w:rPr>
          <w:rFonts w:hint="eastAsia" w:ascii="Times New Roman" w:hAnsi="Times New Roman"/>
          <w:lang w:eastAsia="zh-CN"/>
        </w:rPr>
        <w:t>如存在，应说明相关风险因素的具体情况，分析对项目收益稳定性的影响，以及拟采取的应对措施。</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rPr>
        <w:t>说明项目发行后3年内是否可能开展显著影响正常运营的重大改扩建、设备更新等活动。</w:t>
      </w:r>
      <w:r>
        <w:rPr>
          <w:rFonts w:hint="eastAsia" w:ascii="Times New Roman" w:hAnsi="Times New Roman"/>
          <w:lang w:eastAsia="zh-CN"/>
        </w:rPr>
        <w:t>如</w:t>
      </w:r>
      <w:r>
        <w:rPr>
          <w:rFonts w:hint="eastAsia" w:ascii="Times New Roman" w:hAnsi="Times New Roman"/>
        </w:rPr>
        <w:t>有，说明</w:t>
      </w:r>
      <w:r>
        <w:rPr>
          <w:rFonts w:hint="eastAsia" w:ascii="Times New Roman" w:hAnsi="Times New Roman"/>
          <w:lang w:eastAsia="zh-CN"/>
        </w:rPr>
        <w:t>相关活动</w:t>
      </w:r>
      <w:r>
        <w:rPr>
          <w:rFonts w:hint="eastAsia" w:ascii="Times New Roman" w:hAnsi="Times New Roman"/>
        </w:rPr>
        <w:t>对项目收益</w:t>
      </w:r>
      <w:r>
        <w:rPr>
          <w:rFonts w:hint="eastAsia" w:ascii="Times New Roman" w:hAnsi="Times New Roman"/>
          <w:lang w:eastAsia="zh-CN"/>
        </w:rPr>
        <w:t>稳定性</w:t>
      </w:r>
      <w:r>
        <w:rPr>
          <w:rFonts w:hint="eastAsia" w:ascii="Times New Roman" w:hAnsi="Times New Roman"/>
        </w:rPr>
        <w:t>的影响</w:t>
      </w:r>
      <w:r>
        <w:rPr>
          <w:rFonts w:hint="eastAsia" w:ascii="Times New Roman" w:hAnsi="Times New Roman"/>
          <w:lang w:eastAsia="zh-CN"/>
        </w:rPr>
        <w:t>，以及拟采取的应对措施</w:t>
      </w:r>
      <w:r>
        <w:rPr>
          <w:rFonts w:hint="eastAsia" w:ascii="Times New Roman" w:hAnsi="Times New Roman"/>
        </w:rPr>
        <w:t>。</w:t>
      </w:r>
    </w:p>
    <w:p>
      <w:pPr>
        <w:bidi w:val="0"/>
        <w:rPr>
          <w:rFonts w:hint="eastAsia" w:ascii="Times New Roman" w:hAnsi="Times New Roman"/>
        </w:rPr>
      </w:pPr>
      <w:r>
        <w:rPr>
          <w:rFonts w:hint="eastAsia" w:ascii="Times New Roman" w:hAnsi="Times New Roman"/>
          <w:lang w:val="en-US" w:eastAsia="zh-CN"/>
        </w:rPr>
        <w:t>3.说明</w:t>
      </w:r>
      <w:r>
        <w:rPr>
          <w:rFonts w:hint="eastAsia" w:ascii="Times New Roman" w:hAnsi="Times New Roman"/>
          <w:lang w:eastAsia="zh-CN"/>
        </w:rPr>
        <w:t>发起人（原始权益人）出具关于影响项目稳定运营重要因素承诺函的情况，函中应包含“对于可能对未来长期稳定运营产生重大影响的风险因素，本项目申报材料已进行全面报告和充分分析，未来将按有关要求充分披露”。同时，承诺函中应包含“对于发行后3年内可能开展显著影响正常运营的重大改扩建、设备更新等活动，本项目申报材料已进行全面报告和充分分析，未来将按有关要求进行充分披露”或者“项目发行后3年内将不开展显著影响正常运营的重大改扩建、设备更新等活动”。</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14" w:name="_Toc973566153_WPSOffice_Level1"/>
      <w:bookmarkStart w:id="115" w:name="_Toc445067038_WPSOffice_Level1"/>
      <w:bookmarkStart w:id="116" w:name="_Toc239351898_WPSOffice_Level1"/>
      <w:r>
        <w:rPr>
          <w:rFonts w:ascii="Times New Roman" w:hAnsi="Times New Roman"/>
        </w:rPr>
        <w:t>五、项目合规情况</w:t>
      </w:r>
      <w:bookmarkEnd w:id="114"/>
      <w:bookmarkEnd w:id="115"/>
      <w:bookmarkEnd w:id="116"/>
    </w:p>
    <w:p>
      <w:pPr>
        <w:pStyle w:val="4"/>
        <w:bidi w:val="0"/>
        <w:rPr>
          <w:rFonts w:hint="eastAsia" w:ascii="Times New Roman" w:hAnsi="Times New Roman" w:eastAsia="方正楷体_GBK"/>
          <w:lang w:eastAsia="zh-CN"/>
        </w:rPr>
      </w:pPr>
      <w:bookmarkStart w:id="117" w:name="_Toc966040671_WPSOffice_Level2"/>
      <w:bookmarkStart w:id="118" w:name="_Toc1714331204_WPSOffice_Level2"/>
      <w:bookmarkStart w:id="119" w:name="_Toc1448973778_WPSOffice_Level2"/>
      <w:r>
        <w:rPr>
          <w:rFonts w:ascii="Times New Roman" w:hAnsi="Times New Roman"/>
        </w:rPr>
        <w:t>（一）符合宏观管理政策要求情况</w:t>
      </w:r>
      <w:bookmarkEnd w:id="117"/>
      <w:bookmarkEnd w:id="118"/>
      <w:bookmarkEnd w:id="119"/>
    </w:p>
    <w:p>
      <w:pPr>
        <w:bidi w:val="0"/>
        <w:rPr>
          <w:rFonts w:hint="eastAsia" w:ascii="Times New Roman" w:hAnsi="Times New Roman"/>
          <w:lang w:eastAsia="zh-CN"/>
        </w:rPr>
      </w:pPr>
      <w:r>
        <w:rPr>
          <w:rFonts w:hint="eastAsia" w:ascii="Times New Roman" w:hAnsi="Times New Roman"/>
          <w:lang w:eastAsia="zh-CN"/>
        </w:rPr>
        <w:t>列出</w:t>
      </w:r>
      <w:r>
        <w:rPr>
          <w:rFonts w:ascii="Times New Roman" w:hAnsi="Times New Roman"/>
        </w:rPr>
        <w:t>项目</w:t>
      </w:r>
      <w:r>
        <w:rPr>
          <w:rFonts w:hint="eastAsia" w:ascii="Times New Roman" w:hAnsi="Times New Roman"/>
          <w:lang w:eastAsia="zh-CN"/>
        </w:rPr>
        <w:t>所涉及的</w:t>
      </w:r>
      <w:r>
        <w:rPr>
          <w:rFonts w:ascii="Times New Roman" w:hAnsi="Times New Roman"/>
        </w:rPr>
        <w:t>国家重大战略、宏观调控政策</w:t>
      </w:r>
      <w:r>
        <w:rPr>
          <w:rFonts w:hint="eastAsia" w:ascii="Times New Roman" w:hAnsi="Times New Roman"/>
          <w:lang w:eastAsia="zh-CN"/>
        </w:rPr>
        <w:t>，</w:t>
      </w:r>
      <w:r>
        <w:rPr>
          <w:rFonts w:ascii="Times New Roman" w:hAnsi="Times New Roman"/>
        </w:rPr>
        <w:t>国民经济和社会发展</w:t>
      </w:r>
      <w:r>
        <w:rPr>
          <w:rFonts w:hint="default" w:ascii="Times New Roman" w:hAnsi="Times New Roman"/>
        </w:rPr>
        <w:t>总体</w:t>
      </w:r>
      <w:r>
        <w:rPr>
          <w:rFonts w:ascii="Times New Roman" w:hAnsi="Times New Roman"/>
        </w:rPr>
        <w:t>规划</w:t>
      </w:r>
      <w:r>
        <w:rPr>
          <w:rFonts w:hint="default" w:ascii="Times New Roman" w:hAnsi="Times New Roman"/>
        </w:rPr>
        <w:t>、</w:t>
      </w:r>
      <w:r>
        <w:rPr>
          <w:rFonts w:ascii="Times New Roman" w:hAnsi="Times New Roman"/>
        </w:rPr>
        <w:t>有关专项规划</w:t>
      </w:r>
      <w:r>
        <w:rPr>
          <w:rFonts w:hint="default" w:ascii="Times New Roman" w:hAnsi="Times New Roman"/>
        </w:rPr>
        <w:t>和区域规划（实施方案）</w:t>
      </w:r>
      <w:r>
        <w:rPr>
          <w:rFonts w:hint="eastAsia" w:ascii="Times New Roman" w:hAnsi="Times New Roman"/>
          <w:lang w:eastAsia="zh-CN"/>
        </w:rPr>
        <w:t>等名称。</w:t>
      </w:r>
    </w:p>
    <w:p>
      <w:pPr>
        <w:bidi w:val="0"/>
        <w:rPr>
          <w:rFonts w:ascii="Times New Roman" w:hAnsi="Times New Roman"/>
        </w:rPr>
      </w:pPr>
      <w:r>
        <w:rPr>
          <w:rFonts w:hint="eastAsia" w:ascii="Times New Roman" w:hAnsi="Times New Roman"/>
          <w:lang w:eastAsia="zh-CN"/>
        </w:rPr>
        <w:t>说明项目是否存在违背相关</w:t>
      </w:r>
      <w:r>
        <w:rPr>
          <w:rFonts w:ascii="Times New Roman" w:hAnsi="Times New Roman"/>
        </w:rPr>
        <w:t>国家重大战略、宏观调控政策</w:t>
      </w:r>
      <w:r>
        <w:rPr>
          <w:rFonts w:hint="eastAsia" w:ascii="Times New Roman" w:hAnsi="Times New Roman"/>
          <w:lang w:eastAsia="zh-CN"/>
        </w:rPr>
        <w:t>，</w:t>
      </w:r>
      <w:r>
        <w:rPr>
          <w:rFonts w:ascii="Times New Roman" w:hAnsi="Times New Roman"/>
        </w:rPr>
        <w:t>国民经济和社会发展</w:t>
      </w:r>
      <w:r>
        <w:rPr>
          <w:rFonts w:hint="default" w:ascii="Times New Roman" w:hAnsi="Times New Roman"/>
        </w:rPr>
        <w:t>总体</w:t>
      </w:r>
      <w:r>
        <w:rPr>
          <w:rFonts w:ascii="Times New Roman" w:hAnsi="Times New Roman"/>
        </w:rPr>
        <w:t>规划</w:t>
      </w:r>
      <w:r>
        <w:rPr>
          <w:rFonts w:hint="default" w:ascii="Times New Roman" w:hAnsi="Times New Roman"/>
        </w:rPr>
        <w:t>、</w:t>
      </w:r>
      <w:r>
        <w:rPr>
          <w:rFonts w:ascii="Times New Roman" w:hAnsi="Times New Roman"/>
        </w:rPr>
        <w:t>有关专项规划</w:t>
      </w:r>
      <w:r>
        <w:rPr>
          <w:rFonts w:hint="default" w:ascii="Times New Roman" w:hAnsi="Times New Roman"/>
        </w:rPr>
        <w:t>和区域规划（实施方案）</w:t>
      </w:r>
      <w:r>
        <w:rPr>
          <w:rFonts w:hint="eastAsia" w:ascii="Times New Roman" w:hAnsi="Times New Roman"/>
          <w:lang w:eastAsia="zh-CN"/>
        </w:rPr>
        <w:t>，</w:t>
      </w:r>
      <w:r>
        <w:rPr>
          <w:rFonts w:hint="default" w:ascii="Times New Roman" w:hAnsi="Times New Roman"/>
        </w:rPr>
        <w:t>《产业结构调整指导目录》和相关行业政策</w:t>
      </w:r>
      <w:r>
        <w:rPr>
          <w:rFonts w:hint="eastAsia" w:ascii="Times New Roman" w:hAnsi="Times New Roman"/>
          <w:lang w:eastAsia="zh-CN"/>
        </w:rPr>
        <w:t>，以及</w:t>
      </w:r>
      <w:r>
        <w:rPr>
          <w:rFonts w:hint="eastAsia" w:ascii="Times New Roman" w:hAnsi="Times New Roman"/>
        </w:rPr>
        <w:t>外商投资准入负面清单</w:t>
      </w:r>
      <w:r>
        <w:rPr>
          <w:rFonts w:hint="eastAsia" w:ascii="Times New Roman" w:hAnsi="Times New Roman"/>
          <w:lang w:eastAsia="zh-CN"/>
        </w:rPr>
        <w:t>等</w:t>
      </w:r>
      <w:r>
        <w:rPr>
          <w:rFonts w:hint="default" w:ascii="Times New Roman" w:hAnsi="Times New Roman"/>
        </w:rPr>
        <w:t>外商投资管理有关</w:t>
      </w:r>
      <w:r>
        <w:rPr>
          <w:rFonts w:hint="eastAsia" w:ascii="Times New Roman" w:hAnsi="Times New Roman"/>
          <w:lang w:eastAsia="zh-CN"/>
        </w:rPr>
        <w:t>政策的</w:t>
      </w:r>
      <w:r>
        <w:rPr>
          <w:rFonts w:ascii="Times New Roman" w:hAnsi="Times New Roman"/>
        </w:rPr>
        <w:t>情况。</w:t>
      </w:r>
    </w:p>
    <w:p>
      <w:pPr>
        <w:pStyle w:val="4"/>
        <w:bidi w:val="0"/>
        <w:rPr>
          <w:rFonts w:hint="eastAsia" w:ascii="Times New Roman" w:hAnsi="Times New Roman" w:eastAsia="方正楷体_GBK"/>
          <w:lang w:eastAsia="zh-CN"/>
        </w:rPr>
      </w:pPr>
      <w:bookmarkStart w:id="120" w:name="_Toc572991191_WPSOffice_Level2"/>
      <w:bookmarkStart w:id="121" w:name="_Toc1685330667_WPSOffice_Level2"/>
      <w:bookmarkStart w:id="122" w:name="_Toc30048075_WPSOffice_Level2"/>
      <w:r>
        <w:rPr>
          <w:rFonts w:ascii="Times New Roman" w:hAnsi="Times New Roman"/>
        </w:rPr>
        <w:t>（二）投资管理手续合规</w:t>
      </w:r>
      <w:r>
        <w:rPr>
          <w:rFonts w:hint="eastAsia" w:ascii="Times New Roman" w:hAnsi="Times New Roman"/>
          <w:lang w:eastAsia="zh-CN"/>
        </w:rPr>
        <w:t>情况</w:t>
      </w:r>
      <w:bookmarkEnd w:id="120"/>
      <w:bookmarkEnd w:id="121"/>
      <w:bookmarkEnd w:id="122"/>
    </w:p>
    <w:p>
      <w:pPr>
        <w:bidi w:val="0"/>
        <w:rPr>
          <w:rFonts w:hint="eastAsia" w:ascii="Times New Roman" w:hAnsi="Times New Roman"/>
          <w:lang w:val="en-US" w:eastAsia="zh-CN"/>
        </w:rPr>
      </w:pPr>
      <w:bookmarkStart w:id="123" w:name="_Toc1904876508"/>
      <w:bookmarkStart w:id="124" w:name="_Toc1850254660"/>
      <w:r>
        <w:rPr>
          <w:rFonts w:hint="eastAsia" w:ascii="Times New Roman" w:hAnsi="Times New Roman"/>
          <w:lang w:eastAsia="zh-CN"/>
        </w:rPr>
        <w:t>按要求说明固定资产投资项目通用的投资管理手续和具体行业投资项目关键手续的取得情况</w:t>
      </w:r>
      <w:r>
        <w:rPr>
          <w:rFonts w:ascii="Times New Roman" w:hAnsi="Times New Roman"/>
        </w:rPr>
        <w:t>。</w:t>
      </w:r>
    </w:p>
    <w:p>
      <w:pPr>
        <w:pStyle w:val="5"/>
        <w:bidi w:val="0"/>
        <w:rPr>
          <w:rFonts w:hint="eastAsia" w:ascii="Times New Roman" w:hAnsi="Times New Roman"/>
          <w:lang w:val="en-US" w:eastAsia="zh-CN"/>
        </w:rPr>
      </w:pPr>
      <w:r>
        <w:rPr>
          <w:rFonts w:hint="eastAsia" w:ascii="Times New Roman" w:hAnsi="Times New Roman"/>
          <w:lang w:val="en-US" w:eastAsia="zh-CN"/>
        </w:rPr>
        <w:t>1.各类项目均应取得的投资管理合规</w:t>
      </w:r>
      <w:bookmarkEnd w:id="123"/>
      <w:bookmarkEnd w:id="124"/>
      <w:r>
        <w:rPr>
          <w:rFonts w:hint="eastAsia" w:ascii="Times New Roman" w:hAnsi="Times New Roman"/>
          <w:lang w:val="en-US" w:eastAsia="zh-CN"/>
        </w:rPr>
        <w:t>手续</w:t>
      </w:r>
    </w:p>
    <w:p>
      <w:pPr>
        <w:bidi w:val="0"/>
        <w:rPr>
          <w:rFonts w:ascii="Times New Roman" w:hAnsi="Times New Roman"/>
        </w:rPr>
      </w:pPr>
      <w:r>
        <w:rPr>
          <w:rFonts w:hint="default" w:ascii="Times New Roman" w:hAnsi="Times New Roman"/>
        </w:rPr>
        <w:t>说明</w:t>
      </w:r>
      <w:r>
        <w:rPr>
          <w:rFonts w:ascii="Times New Roman" w:hAnsi="Times New Roman"/>
        </w:rPr>
        <w:t>依法依规取得固定资产投资管理相关手续情况</w:t>
      </w:r>
      <w:r>
        <w:rPr>
          <w:rFonts w:hint="eastAsia" w:ascii="Times New Roman" w:hAnsi="Times New Roman"/>
          <w:lang w:eastAsia="zh-CN"/>
        </w:rPr>
        <w:t>（填写表</w:t>
      </w:r>
      <w:r>
        <w:rPr>
          <w:rFonts w:hint="eastAsia" w:ascii="Times New Roman" w:hAnsi="Times New Roman"/>
          <w:lang w:val="en-US" w:eastAsia="zh-CN"/>
        </w:rPr>
        <w:t>15</w:t>
      </w:r>
      <w:r>
        <w:rPr>
          <w:rFonts w:hint="eastAsia" w:ascii="Times New Roman" w:hAnsi="Times New Roman"/>
          <w:lang w:eastAsia="zh-CN"/>
        </w:rPr>
        <w:t>）。如涉及多个子项目，应分别填列</w:t>
      </w:r>
      <w:r>
        <w:rPr>
          <w:rFonts w:ascii="Times New Roman" w:hAnsi="Times New Roma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表14  项目投资管理手续情况</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lang w:eastAsia="zh-CN"/>
        </w:rPr>
      </w:r>
      <w:r>
        <w:rPr>
          <w:rFonts w:ascii="Times New Roman" w:hAnsi="Times New Roman" w:eastAsia="方正仿宋_GBK" w:cs="Times New Roman"/>
          <w:sz w:val="28"/>
          <w:szCs w:val="28"/>
        </w:rPr>
      </w:r>
    </w:p>
    <w:tbl>
      <w:tblPr>
        <w:tblStyle w:val="13"/>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008"/>
        <w:gridCol w:w="3190"/>
        <w:gridCol w:w="1006"/>
        <w:gridCol w:w="1006"/>
        <w:gridCol w:w="1006"/>
        <w:gridCol w:w="1006"/>
        <w:gridCol w:w="1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序号</w:t>
            </w:r>
          </w:p>
        </w:tc>
        <w:tc>
          <w:tcPr>
            <w:tcW w:w="4198" w:type="dxa"/>
            <w:gridSpan w:val="2"/>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手续名称</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时间</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机构</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文件</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编号</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处理</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方式</w:t>
            </w:r>
          </w:p>
        </w:tc>
        <w:tc>
          <w:tcPr>
            <w:tcW w:w="1007"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1</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lang w:eastAsia="zh-CN"/>
              </w:rPr>
              <w:t>审</w:t>
            </w:r>
            <w:r>
              <w:rPr>
                <w:rFonts w:hint="eastAsia" w:ascii="Times New Roman" w:hAnsi="Times New Roman" w:cs="Times New Roman"/>
                <w:sz w:val="24"/>
                <w:szCs w:val="24"/>
                <w:lang w:eastAsia="zh-CN"/>
              </w:rPr>
              <w:t>批、</w:t>
            </w:r>
            <w:r>
              <w:rPr>
                <w:rFonts w:hint="default" w:ascii="Times New Roman" w:hAnsi="Times New Roman" w:eastAsia="方正仿宋_GBK" w:cs="Times New Roman"/>
                <w:sz w:val="24"/>
                <w:szCs w:val="24"/>
                <w:lang w:eastAsia="zh-CN"/>
              </w:rPr>
              <w:t>核</w:t>
            </w:r>
            <w:r>
              <w:rPr>
                <w:rFonts w:hint="eastAsia" w:ascii="Times New Roman" w:hAnsi="Times New Roman" w:cs="Times New Roman"/>
                <w:sz w:val="24"/>
                <w:szCs w:val="24"/>
                <w:lang w:eastAsia="zh-CN"/>
              </w:rPr>
              <w:t>准或</w:t>
            </w:r>
            <w:r>
              <w:rPr>
                <w:rFonts w:hint="default" w:ascii="Times New Roman" w:hAnsi="Times New Roman" w:eastAsia="方正仿宋_GBK" w:cs="Times New Roman"/>
                <w:sz w:val="24"/>
                <w:szCs w:val="24"/>
                <w:lang w:eastAsia="zh-CN"/>
              </w:rPr>
              <w:t>备</w:t>
            </w:r>
            <w:r>
              <w:rPr>
                <w:rFonts w:hint="eastAsia" w:ascii="Times New Roman" w:hAnsi="Times New Roman" w:cs="Times New Roman"/>
                <w:sz w:val="24"/>
                <w:szCs w:val="24"/>
                <w:lang w:eastAsia="zh-CN"/>
              </w:rPr>
              <w:t>案</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项目建议书批复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可行性研究报告批复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初步设计批复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企业投资项目核准</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企业投资项目备案</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2</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规划</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建设项目选址意见书（2019年9月以后为建设项目用地预审与选址意见书）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建设工程规划许可证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3</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用地</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w:t>
            </w:r>
            <w:r>
              <w:rPr>
                <w:rFonts w:hint="default" w:ascii="Times New Roman" w:hAnsi="Times New Roman" w:eastAsia="方正仿宋_GBK" w:cs="Times New Roman"/>
                <w:sz w:val="24"/>
                <w:szCs w:val="24"/>
                <w:lang w:eastAsia="zh-CN"/>
              </w:rPr>
              <w:t>取得</w:t>
            </w:r>
            <w:r>
              <w:rPr>
                <w:rFonts w:hint="default" w:ascii="Times New Roman" w:hAnsi="Times New Roman" w:eastAsia="方正仿宋_GBK" w:cs="Times New Roman"/>
                <w:sz w:val="24"/>
                <w:szCs w:val="24"/>
              </w:rPr>
              <w:t>方式</w:t>
            </w:r>
          </w:p>
        </w:tc>
        <w:tc>
          <w:tcPr>
            <w:tcW w:w="5031" w:type="dxa"/>
            <w:gridSpan w:val="5"/>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土地预审意见（2019年9月以后为建设项目用地预审与选址意见书）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建设用地批准书（2019年9月以前）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建设项目土地使用权证（或不动产</w:t>
            </w:r>
            <w:r>
              <w:rPr>
                <w:rFonts w:hint="default" w:ascii="Times New Roman" w:hAnsi="Times New Roman" w:eastAsia="方正仿宋_GBK" w:cs="Times New Roman"/>
                <w:sz w:val="24"/>
                <w:szCs w:val="24"/>
                <w:lang w:eastAsia="zh-CN"/>
              </w:rPr>
              <w:t>权</w:t>
            </w:r>
            <w:r>
              <w:rPr>
                <w:rFonts w:hint="default" w:ascii="Times New Roman" w:hAnsi="Times New Roman" w:eastAsia="方正仿宋_GBK" w:cs="Times New Roman"/>
                <w:sz w:val="24"/>
                <w:szCs w:val="24"/>
              </w:rPr>
              <w:t>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4</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用海预审意见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用海申请批复文件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海域使用许可证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5</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节能</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审查</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kern w:val="2"/>
                <w:sz w:val="24"/>
                <w:szCs w:val="24"/>
                <w:lang w:val="en-US" w:eastAsia="zh-CN" w:bidi="ar-SA"/>
              </w:rPr>
            </w:pPr>
            <w:r>
              <w:rPr>
                <w:rFonts w:hint="default" w:ascii="Times New Roman" w:hAnsi="Times New Roman" w:eastAsia="方正仿宋_GBK" w:cs="Times New Roman"/>
                <w:sz w:val="24"/>
                <w:szCs w:val="24"/>
              </w:rPr>
              <w:t>节能审查</w:t>
            </w:r>
            <w:r>
              <w:rPr>
                <w:rFonts w:hint="default" w:ascii="Times New Roman" w:hAnsi="Times New Roman" w:eastAsia="方正仿宋_GBK" w:cs="Times New Roman"/>
                <w:sz w:val="24"/>
                <w:szCs w:val="24"/>
                <w:lang w:eastAsia="zh-CN"/>
              </w:rPr>
              <w:t>（节能报告、节能审查意见）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6</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环境影响评价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环境影响评价（报告书、报告表和登记表）批复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7</w:t>
            </w:r>
          </w:p>
        </w:tc>
        <w:tc>
          <w:tcPr>
            <w:tcW w:w="1008"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许可</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8</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竣工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验收</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综合验收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消防验收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规划验收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环保验收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节能验收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9</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外资</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商务部门</w:t>
            </w:r>
            <w:r>
              <w:rPr>
                <w:rFonts w:hint="default" w:ascii="Times New Roman" w:hAnsi="Times New Roman" w:eastAsia="方正仿宋_GBK" w:cs="Times New Roman"/>
                <w:sz w:val="24"/>
                <w:szCs w:val="24"/>
                <w:lang w:eastAsia="zh-CN"/>
              </w:rPr>
              <w:t>关于外商投资企业的</w:t>
            </w:r>
            <w:r>
              <w:rPr>
                <w:rFonts w:hint="default" w:ascii="Times New Roman" w:hAnsi="Times New Roman" w:eastAsia="方正仿宋_GBK" w:cs="Times New Roman"/>
                <w:sz w:val="24"/>
                <w:szCs w:val="24"/>
              </w:rPr>
              <w:t>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highlight w:val="none"/>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r>
              <w:rPr>
                <w:rFonts w:hint="default" w:ascii="Times New Roman" w:hAnsi="Times New Roman" w:eastAsia="方正仿宋_GBK" w:cs="Times New Roman"/>
                <w:sz w:val="24"/>
                <w:szCs w:val="24"/>
                <w:highlight w:val="none"/>
                <w:lang w:eastAsia="zh-CN"/>
              </w:rPr>
              <w:t>外商投资安全审查意见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r>
    </w:tbl>
    <w:p>
      <w:pPr>
        <w:bidi w:val="0"/>
        <w:rPr>
          <w:rFonts w:hint="eastAsia" w:ascii="Times New Roman" w:hAnsi="Times New Roman"/>
          <w:sz w:val="24"/>
          <w:szCs w:val="24"/>
          <w:lang w:val="en-US" w:eastAsia="zh-CN"/>
        </w:rPr>
      </w:pPr>
      <w:bookmarkStart w:id="125" w:name="_Toc1101504627"/>
      <w:r>
        <w:rPr>
          <w:rFonts w:hint="eastAsia" w:ascii="Times New Roman" w:hAnsi="Times New Roman"/>
          <w:sz w:val="24"/>
          <w:szCs w:val="24"/>
          <w:lang w:val="en-US" w:eastAsia="zh-CN"/>
        </w:rPr>
        <w:t>注1：处理方式包括正常办理、投资建设时无需办理、投资建设时未办理但已补办、投资建设时未办理但有关部门已出具明确处理意见等。</w:t>
      </w:r>
    </w:p>
    <w:p>
      <w:pPr>
        <w:bidi w:val="0"/>
        <w:rPr>
          <w:rFonts w:hint="eastAsia"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相关手续对应项目范围与纳入底层资产范围不一致的，应在备注栏中说明情况。</w:t>
      </w:r>
    </w:p>
    <w:p>
      <w:pPr>
        <w:pStyle w:val="5"/>
        <w:bidi w:val="0"/>
        <w:rPr>
          <w:rFonts w:hint="default" w:ascii="Times New Roman" w:hAnsi="Times New Roman"/>
          <w:lang w:val="en-US" w:eastAsia="zh-CN"/>
        </w:rPr>
      </w:pPr>
      <w:r>
        <w:rPr>
          <w:rFonts w:hint="eastAsia" w:ascii="Times New Roman" w:hAnsi="Times New Roman"/>
          <w:lang w:val="en-US" w:eastAsia="zh-CN"/>
        </w:rPr>
        <w:t>2.特定行业投资管理</w:t>
      </w:r>
      <w:bookmarkEnd w:id="125"/>
      <w:r>
        <w:rPr>
          <w:rFonts w:hint="eastAsia" w:ascii="Times New Roman" w:hAnsi="Times New Roman"/>
          <w:lang w:val="en-US" w:eastAsia="zh-CN"/>
        </w:rPr>
        <w:t>合规手续</w:t>
      </w:r>
    </w:p>
    <w:p>
      <w:pPr>
        <w:bidi w:val="0"/>
        <w:rPr>
          <w:rFonts w:hint="eastAsia" w:ascii="Times New Roman" w:hAnsi="Times New Roman"/>
          <w:lang w:val="en-US" w:eastAsia="zh-CN"/>
        </w:rPr>
      </w:pPr>
      <w:r>
        <w:rPr>
          <w:rFonts w:hint="default" w:ascii="Times New Roman" w:hAnsi="Times New Roman"/>
        </w:rPr>
        <w:t>说明</w:t>
      </w:r>
      <w:r>
        <w:rPr>
          <w:rFonts w:hint="eastAsia" w:ascii="Times New Roman" w:hAnsi="Times New Roman"/>
          <w:lang w:eastAsia="zh-CN"/>
        </w:rPr>
        <w:t>项目所属行业特有的关键</w:t>
      </w:r>
      <w:r>
        <w:rPr>
          <w:rFonts w:ascii="Times New Roman" w:hAnsi="Times New Roman"/>
        </w:rPr>
        <w:t>固定资产投资管理手续</w:t>
      </w:r>
      <w:r>
        <w:rPr>
          <w:rFonts w:hint="eastAsia" w:ascii="Times New Roman" w:hAnsi="Times New Roman"/>
          <w:lang w:eastAsia="zh-CN"/>
        </w:rPr>
        <w:t>取得</w:t>
      </w:r>
      <w:r>
        <w:rPr>
          <w:rFonts w:ascii="Times New Roman" w:hAnsi="Times New Roman"/>
        </w:rPr>
        <w:t>情况</w:t>
      </w:r>
      <w:r>
        <w:rPr>
          <w:rFonts w:hint="eastAsia" w:ascii="Times New Roman" w:hAnsi="Times New Roman"/>
          <w:lang w:val="en-US" w:eastAsia="zh-CN"/>
        </w:rPr>
        <w:t>（按照表15格式要求，填写表16中所列举的特定行业相关手续的办理情况）。</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sz w:val="28"/>
          <w:szCs w:val="28"/>
          <w:lang w:val="en-US" w:eastAsia="zh-CN"/>
        </w:rPr>
      </w:pPr>
      <w:r>
        <w:rPr>
          <w:rFonts w:hint="default" w:ascii="Times New Roman" w:hAnsi="Times New Roman"/>
          <w:sz w:val="28"/>
          <w:szCs w:val="28"/>
          <w:lang w:val="en-US" w:eastAsia="zh-CN"/>
        </w:rPr>
        <w:t>表15  特定行业投资管理合规性手续（如涉及）</w:t>
      </w:r>
    </w:p>
    <w:tbl>
      <w:tblPr>
        <w:tblStyle w:val="12"/>
        <w:tblW w:w="514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4"/>
        <w:gridCol w:w="3125"/>
        <w:gridCol w:w="52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序号</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具体手续</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相关行业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取水许可证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szCs w:val="30"/>
                <w:highlight w:val="none"/>
                <w:lang w:val="en-US" w:eastAsia="zh-CN"/>
              </w:rPr>
              <w:t>储能设施（</w:t>
            </w:r>
            <w:r>
              <w:rPr>
                <w:rFonts w:hint="default" w:ascii="Times New Roman" w:hAnsi="Times New Roman" w:eastAsia="方正仿宋_GBK" w:cs="Times New Roman"/>
                <w:sz w:val="24"/>
                <w:highlight w:val="none"/>
              </w:rPr>
              <w:t>抽水蓄能电站</w:t>
            </w:r>
            <w:r>
              <w:rPr>
                <w:rFonts w:hint="eastAsia" w:ascii="Times New Roman" w:hAnsi="Times New Roman" w:cs="Times New Roman"/>
                <w:sz w:val="24"/>
                <w:highlight w:val="none"/>
                <w:lang w:eastAsia="zh-CN"/>
              </w:rPr>
              <w:t>）</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天然气发电、燃煤发电、水利</w:t>
            </w:r>
            <w:r>
              <w:rPr>
                <w:rFonts w:hint="eastAsia" w:ascii="Times New Roman" w:hAnsi="Times New Roman" w:cs="Times New Roman"/>
                <w:sz w:val="24"/>
                <w:szCs w:val="30"/>
                <w:highlight w:val="none"/>
                <w:lang w:val="en-US" w:eastAsia="zh-CN"/>
              </w:rPr>
              <w:t>设施</w:t>
            </w:r>
            <w:r>
              <w:rPr>
                <w:rFonts w:hint="default" w:ascii="Times New Roman" w:hAnsi="Times New Roman" w:eastAsia="方正仿宋_GBK" w:cs="Times New Roman"/>
                <w:sz w:val="24"/>
                <w:szCs w:val="30"/>
                <w:highlight w:val="none"/>
                <w:lang w:val="en-US" w:eastAsia="zh-CN"/>
              </w:rPr>
              <w:t>、城镇供水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航道通航条件影响评价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港口、风电（海上风电）、</w:t>
            </w:r>
            <w:r>
              <w:rPr>
                <w:rFonts w:hint="default" w:ascii="Times New Roman" w:hAnsi="Times New Roman" w:eastAsia="方正仿宋_GBK" w:cs="Times New Roman"/>
                <w:sz w:val="24"/>
                <w:szCs w:val="30"/>
                <w:lang w:val="en-US" w:eastAsia="zh-CN"/>
              </w:rPr>
              <w:t>水力发电、</w:t>
            </w:r>
            <w:r>
              <w:rPr>
                <w:rFonts w:hint="eastAsia" w:ascii="Times New Roman" w:hAnsi="Times New Roman" w:cs="Times New Roman"/>
                <w:sz w:val="24"/>
                <w:szCs w:val="30"/>
                <w:lang w:val="en-US" w:eastAsia="zh-CN"/>
              </w:rPr>
              <w:t>水利设施、</w:t>
            </w:r>
            <w:r>
              <w:rPr>
                <w:rFonts w:hint="default" w:ascii="Times New Roman" w:hAnsi="Times New Roman" w:eastAsia="方正仿宋_GBK" w:cs="Times New Roman"/>
                <w:sz w:val="24"/>
                <w:szCs w:val="30"/>
                <w:lang w:val="en-US" w:eastAsia="zh-CN"/>
              </w:rPr>
              <w:t>收费公路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并网意见书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并网调度协议</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保障性租赁住房项目认定书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公众聚集场所投入使用、营业前消防安全检查合格证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消费基础设施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供热经营许可证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w:t>
            </w:r>
            <w:r>
              <w:rPr>
                <w:rFonts w:hint="default" w:ascii="Times New Roman" w:hAnsi="Times New Roman" w:eastAsia="方正仿宋_GBK" w:cs="Times New Roman"/>
                <w:sz w:val="24"/>
                <w:szCs w:val="30"/>
                <w:lang w:val="en-US" w:eastAsia="zh-CN"/>
              </w:rPr>
              <w:t>供热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危险化学品经营许可证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药品经营许可证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增值电信业务经营许可证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数据中心等</w:t>
            </w:r>
            <w:r>
              <w:rPr>
                <w:rFonts w:hint="eastAsia" w:ascii="Times New Roman" w:hAnsi="Times New Roman" w:cs="Times New Roman"/>
                <w:sz w:val="24"/>
                <w:szCs w:val="30"/>
                <w:lang w:val="en-US" w:eastAsia="zh-CN"/>
              </w:rPr>
              <w:t>新型基础设施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排污许可证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城市生活垃圾经营性清扫、收集、运输服务许可证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城市生活垃圾经营性处置服务许可</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移民安置规划审批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移民安置工作验收</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大坝安全备案</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防洪评价审批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地震安全评价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旅游景区质量等级的公告（通知）</w:t>
            </w:r>
            <w:r>
              <w:rPr>
                <w:rFonts w:hint="eastAsia" w:ascii="Times New Roman" w:hAnsi="Times New Roman" w:cs="Times New Roman"/>
                <w:sz w:val="24"/>
                <w:szCs w:val="30"/>
                <w:lang w:val="en-US" w:eastAsia="zh-CN"/>
              </w:rPr>
              <w:t>或</w:t>
            </w:r>
            <w:r>
              <w:rPr>
                <w:rFonts w:hint="default" w:ascii="Times New Roman" w:hAnsi="Times New Roman" w:eastAsia="方正仿宋_GBK" w:cs="Times New Roman"/>
                <w:sz w:val="24"/>
                <w:szCs w:val="30"/>
                <w:lang w:val="en-US" w:eastAsia="zh-CN"/>
              </w:rPr>
              <w:t>证书、标牌</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文化旅游基础设施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20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养老机构设立许可证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养老设施</w:t>
            </w:r>
          </w:p>
        </w:tc>
      </w:tr>
    </w:tbl>
    <w:p>
      <w:pPr>
        <w:pStyle w:val="5"/>
        <w:keepNext w:val="0"/>
        <w:keepLines w:val="0"/>
        <w:pageBreakBefore w:val="0"/>
        <w:widowControl/>
        <w:kinsoku/>
        <w:wordWrap/>
        <w:overflowPunct/>
        <w:topLinePunct w:val="0"/>
        <w:autoSpaceDE/>
        <w:autoSpaceDN/>
        <w:bidi w:val="0"/>
        <w:adjustRightInd/>
        <w:snapToGrid/>
        <w:spacing w:line="588" w:lineRule="exact"/>
        <w:textAlignment w:val="auto"/>
        <w:rPr>
          <w:rFonts w:hint="eastAsia" w:ascii="Times New Roman" w:hAnsi="Times New Roman"/>
          <w:lang w:val="en-US" w:eastAsia="zh-CN"/>
        </w:rPr>
      </w:pPr>
      <w:r>
        <w:rPr>
          <w:rFonts w:hint="eastAsia" w:ascii="Times New Roman" w:hAnsi="Times New Roman"/>
          <w:lang w:val="en-US" w:eastAsia="zh-CN"/>
        </w:rPr>
        <w:t>3.相关手续不涉及的情况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contextualSpacing w:val="0"/>
        <w:textAlignment w:val="auto"/>
        <w:rPr>
          <w:rFonts w:hint="eastAsia" w:ascii="Times New Roman" w:hAnsi="Times New Roman"/>
          <w:lang w:val="en-US" w:eastAsia="zh-CN"/>
        </w:rPr>
      </w:pPr>
      <w:r>
        <w:rPr>
          <w:rFonts w:hint="eastAsia" w:ascii="Times New Roman" w:hAnsi="Times New Roman"/>
          <w:lang w:val="en-US" w:eastAsia="zh-CN"/>
        </w:rPr>
        <w:t>如项目不涉及相关手续，应简要说明不涉及情况。情况较复杂的，应提供相关法律法规及政策依据、适用的条款和情形。</w:t>
      </w:r>
    </w:p>
    <w:p>
      <w:pPr>
        <w:pStyle w:val="5"/>
        <w:pageBreakBefore w:val="0"/>
        <w:widowControl/>
        <w:kinsoku/>
        <w:wordWrap/>
        <w:overflowPunct/>
        <w:topLinePunct w:val="0"/>
        <w:autoSpaceDE/>
        <w:autoSpaceDN/>
        <w:bidi w:val="0"/>
        <w:adjustRightInd/>
        <w:snapToGrid/>
        <w:spacing w:line="588" w:lineRule="exact"/>
        <w:rPr>
          <w:rFonts w:hint="default" w:ascii="Times New Roman" w:hAnsi="Times New Roman"/>
          <w:lang w:val="en-US" w:eastAsia="zh-CN"/>
        </w:rPr>
      </w:pPr>
      <w:r>
        <w:rPr>
          <w:rFonts w:hint="eastAsia" w:ascii="Times New Roman" w:hAnsi="Times New Roman"/>
          <w:lang w:val="en-US" w:eastAsia="zh-CN"/>
        </w:rPr>
        <w:t>4.相关手续缺失的情况</w:t>
      </w:r>
    </w:p>
    <w:p>
      <w:pPr>
        <w:bidi w:val="0"/>
        <w:rPr>
          <w:rFonts w:hint="eastAsia" w:ascii="Times New Roman" w:hAnsi="Times New Roman"/>
          <w:lang w:val="en-US" w:eastAsia="zh-CN"/>
        </w:rPr>
      </w:pPr>
      <w:r>
        <w:rPr>
          <w:rFonts w:hint="eastAsia" w:ascii="Times New Roman" w:hAnsi="Times New Roman"/>
          <w:lang w:val="en-US" w:eastAsia="zh-CN"/>
        </w:rPr>
        <w:t>（1）对于项目投资建设时无需办理但按现行规定应当办理的有关手续，应详细说明项目投资建设时相关法律法规及政策依据、适用的条款和情形。</w:t>
      </w:r>
    </w:p>
    <w:p>
      <w:pPr>
        <w:bidi w:val="0"/>
        <w:rPr>
          <w:rFonts w:hint="eastAsia" w:ascii="Times New Roman" w:hAnsi="Times New Roman"/>
          <w:lang w:val="en-US" w:eastAsia="zh-CN"/>
        </w:rPr>
      </w:pPr>
      <w:r>
        <w:rPr>
          <w:rFonts w:hint="eastAsia" w:ascii="Times New Roman" w:hAnsi="Times New Roman"/>
          <w:lang w:val="en-US" w:eastAsia="zh-CN"/>
        </w:rPr>
        <w:t>（2）对于项目投资建设时应当办理但现行规定已经取消或与其他手续合并的有关手续，应详细说明投资建设时和当前的法律法规及政策规定，以及相关负责部门出具意见的情况。</w:t>
      </w:r>
    </w:p>
    <w:p>
      <w:pPr>
        <w:bidi w:val="0"/>
        <w:rPr>
          <w:rFonts w:hint="eastAsia" w:ascii="Times New Roman" w:hAnsi="Times New Roman"/>
          <w:lang w:val="en-US" w:eastAsia="zh-CN"/>
        </w:rPr>
      </w:pPr>
      <w:r>
        <w:rPr>
          <w:rFonts w:hint="eastAsia" w:ascii="Times New Roman" w:hAnsi="Times New Roman"/>
          <w:lang w:val="en-US" w:eastAsia="zh-CN"/>
        </w:rPr>
        <w:t>（3）按照项目投资建设时和现行规定均需办理的有关手续，应详细说明投资建设时和当前的法律法规及政策规定、相关负责部门依法补办的情况，确实无法补办的，应进一步详细说明相关负责部门的明确处理意见。</w:t>
      </w:r>
    </w:p>
    <w:p>
      <w:pPr>
        <w:pStyle w:val="5"/>
        <w:bidi w:val="0"/>
        <w:rPr>
          <w:rFonts w:hint="eastAsia" w:ascii="Times New Roman" w:hAnsi="Times New Roman"/>
          <w:lang w:val="en-US" w:eastAsia="zh-CN"/>
        </w:rPr>
      </w:pPr>
      <w:r>
        <w:rPr>
          <w:rFonts w:hint="eastAsia" w:ascii="Times New Roman" w:hAnsi="Times New Roman"/>
          <w:lang w:val="en-US" w:eastAsia="zh-CN"/>
        </w:rPr>
        <w:t>5.连廊、夹层等建筑情况</w:t>
      </w:r>
    </w:p>
    <w:p>
      <w:pPr>
        <w:bidi w:val="0"/>
        <w:rPr>
          <w:rFonts w:hint="default" w:ascii="Times New Roman" w:hAnsi="Times New Roman"/>
          <w:lang w:val="en-US" w:eastAsia="zh-CN"/>
        </w:rPr>
      </w:pPr>
      <w:r>
        <w:rPr>
          <w:rFonts w:hint="eastAsia" w:ascii="Times New Roman" w:hAnsi="Times New Roman"/>
          <w:lang w:val="en-US" w:eastAsia="zh-CN"/>
        </w:rPr>
        <w:t>说明</w:t>
      </w:r>
      <w:r>
        <w:rPr>
          <w:rFonts w:hint="default" w:ascii="Times New Roman" w:hAnsi="Times New Roman"/>
          <w:lang w:val="en-US" w:eastAsia="zh-CN"/>
        </w:rPr>
        <w:t>发起人（原始权益人）</w:t>
      </w:r>
      <w:r>
        <w:rPr>
          <w:rFonts w:hint="eastAsia" w:ascii="Times New Roman" w:hAnsi="Times New Roman"/>
          <w:lang w:val="en-US" w:eastAsia="zh-CN"/>
        </w:rPr>
        <w:t>出具</w:t>
      </w:r>
      <w:r>
        <w:rPr>
          <w:rFonts w:hint="default" w:ascii="Times New Roman" w:hAnsi="Times New Roman"/>
          <w:lang w:val="en-US" w:eastAsia="zh-CN"/>
        </w:rPr>
        <w:t>关于</w:t>
      </w:r>
      <w:r>
        <w:rPr>
          <w:rFonts w:hint="eastAsia" w:ascii="Times New Roman" w:hAnsi="Times New Roman"/>
          <w:lang w:val="en-US" w:eastAsia="zh-CN"/>
        </w:rPr>
        <w:t>连廊、夹层等建筑情况</w:t>
      </w:r>
      <w:r>
        <w:rPr>
          <w:rFonts w:hint="default" w:ascii="Times New Roman" w:hAnsi="Times New Roman"/>
          <w:lang w:val="en-US" w:eastAsia="zh-CN"/>
        </w:rPr>
        <w:t>承诺函</w:t>
      </w:r>
      <w:r>
        <w:rPr>
          <w:rFonts w:hint="eastAsia" w:ascii="Times New Roman" w:hAnsi="Times New Roman"/>
          <w:lang w:val="en-US" w:eastAsia="zh-CN"/>
        </w:rPr>
        <w:t>的情况</w:t>
      </w:r>
      <w:r>
        <w:rPr>
          <w:rFonts w:hint="default" w:ascii="Times New Roman" w:hAnsi="Times New Roman"/>
          <w:lang w:val="en-US" w:eastAsia="zh-CN"/>
        </w:rPr>
        <w:t>，函中应包含</w:t>
      </w:r>
      <w:r>
        <w:rPr>
          <w:rFonts w:hint="eastAsia" w:ascii="Times New Roman" w:hAnsi="Times New Roman"/>
          <w:lang w:val="en-US" w:eastAsia="zh-CN"/>
        </w:rPr>
        <w:t>“</w:t>
      </w:r>
      <w:r>
        <w:rPr>
          <w:rFonts w:hint="default" w:ascii="Times New Roman" w:hAnsi="Times New Roman"/>
          <w:lang w:val="en-US" w:eastAsia="zh-CN"/>
        </w:rPr>
        <w:t>发行基础设施REITs的底层资产及底层资产不可分割的建筑物中，不存在未办理投资管理、规划、用地、施工许可和产权登记手续的连廊、夹层等建筑</w:t>
      </w:r>
      <w:r>
        <w:rPr>
          <w:rFonts w:hint="eastAsia" w:ascii="Times New Roman" w:hAnsi="Times New Roman"/>
        </w:rPr>
        <w:t>”</w:t>
      </w:r>
      <w:r>
        <w:rPr>
          <w:rFonts w:hint="default" w:ascii="Times New Roman" w:hAnsi="Times New Roman"/>
          <w:lang w:val="en-US" w:eastAsia="zh-CN"/>
        </w:rPr>
        <w:t>。</w:t>
      </w:r>
    </w:p>
    <w:p>
      <w:pPr>
        <w:pStyle w:val="4"/>
        <w:bidi w:val="0"/>
        <w:rPr>
          <w:rFonts w:hint="eastAsia" w:ascii="Times New Roman" w:hAnsi="Times New Roman" w:eastAsia="方正楷体_GBK"/>
          <w:lang w:eastAsia="zh-CN"/>
        </w:rPr>
      </w:pPr>
      <w:bookmarkStart w:id="126" w:name="_Toc1358367997_WPSOffice_Level2"/>
      <w:bookmarkStart w:id="127" w:name="_Toc1466225545_WPSOffice_Level2"/>
      <w:bookmarkStart w:id="128" w:name="_Toc2026672728_WPSOffice_Level2"/>
      <w:r>
        <w:rPr>
          <w:rFonts w:ascii="Times New Roman" w:hAnsi="Times New Roman"/>
        </w:rPr>
        <w:t>（</w:t>
      </w:r>
      <w:r>
        <w:rPr>
          <w:rFonts w:hint="eastAsia" w:ascii="Times New Roman" w:hAnsi="Times New Roman"/>
        </w:rPr>
        <w:t>三</w:t>
      </w:r>
      <w:r>
        <w:rPr>
          <w:rFonts w:ascii="Times New Roman" w:hAnsi="Times New Roman"/>
        </w:rPr>
        <w:t>）土地使用</w:t>
      </w:r>
      <w:r>
        <w:rPr>
          <w:rFonts w:hint="eastAsia" w:ascii="Times New Roman" w:hAnsi="Times New Roman"/>
        </w:rPr>
        <w:t>合规</w:t>
      </w:r>
      <w:r>
        <w:rPr>
          <w:rFonts w:ascii="Times New Roman" w:hAnsi="Times New Roman"/>
        </w:rPr>
        <w:t>情况</w:t>
      </w:r>
      <w:bookmarkEnd w:id="126"/>
      <w:bookmarkEnd w:id="127"/>
      <w:bookmarkEnd w:id="128"/>
    </w:p>
    <w:p>
      <w:pPr>
        <w:pStyle w:val="5"/>
        <w:bidi w:val="0"/>
        <w:rPr>
          <w:rFonts w:hint="default" w:ascii="Times New Roman" w:hAnsi="Times New Roman"/>
          <w:lang w:val="en-US" w:eastAsia="zh-CN"/>
        </w:rPr>
      </w:pPr>
      <w:bookmarkStart w:id="129" w:name="_Toc203988169"/>
      <w:bookmarkStart w:id="130" w:name="_Toc1094059470"/>
      <w:bookmarkStart w:id="131" w:name="bookmark38"/>
      <w:r>
        <w:rPr>
          <w:rFonts w:hint="eastAsia" w:ascii="Times New Roman" w:hAnsi="Times New Roman"/>
          <w:lang w:val="en-US" w:eastAsia="zh-CN"/>
        </w:rPr>
        <w:t>1.总体情况</w:t>
      </w:r>
      <w:bookmarkEnd w:id="129"/>
      <w:bookmarkEnd w:id="130"/>
    </w:p>
    <w:p>
      <w:pPr>
        <w:bidi w:val="0"/>
        <w:rPr>
          <w:rFonts w:ascii="Times New Roman" w:hAnsi="Times New Roman"/>
        </w:rPr>
      </w:pPr>
      <w:r>
        <w:rPr>
          <w:rFonts w:hint="eastAsia" w:ascii="Times New Roman" w:hAnsi="Times New Roman"/>
        </w:rPr>
        <w:t>说明项目使用土地情况</w:t>
      </w:r>
      <w:r>
        <w:rPr>
          <w:rFonts w:hint="eastAsia" w:ascii="Times New Roman" w:hAnsi="Times New Roman"/>
          <w:lang w:eastAsia="zh-CN"/>
        </w:rPr>
        <w:t>和房屋使用情况（</w:t>
      </w:r>
      <w:r>
        <w:rPr>
          <w:rFonts w:hint="eastAsia" w:ascii="Times New Roman" w:hAnsi="Times New Roman"/>
        </w:rPr>
        <w:t>填写表</w:t>
      </w:r>
      <w:r>
        <w:rPr>
          <w:rFonts w:hint="eastAsia" w:ascii="Times New Roman" w:hAnsi="Times New Roman"/>
          <w:lang w:val="en-US" w:eastAsia="zh-CN"/>
        </w:rPr>
        <w:t>17、18）</w:t>
      </w:r>
      <w:r>
        <w:rPr>
          <w:rFonts w:hint="eastAsia" w:ascii="Times New Roman" w:hAnsi="Times New Roman"/>
          <w:highlight w:val="none"/>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表16  土地使用情况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955"/>
        <w:gridCol w:w="968"/>
        <w:gridCol w:w="900"/>
        <w:gridCol w:w="968"/>
        <w:gridCol w:w="887"/>
        <w:gridCol w:w="722"/>
        <w:gridCol w:w="846"/>
        <w:gridCol w:w="1036"/>
        <w:gridCol w:w="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国有土地/集体土地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坐落位置</w:t>
            </w: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宗地用途</w:t>
            </w: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土地面积</w:t>
            </w: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使用年限</w:t>
            </w: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土地取得方式</w:t>
            </w: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土地出让（转让）方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产权证书编号、权利人名称、坐落位置、宗地用途、土地面积等信息按照不动产权证或土地使用权证等证书证载信息填写。本项目申报材料中土地取得方式包括划拨、协议出让、招拍挂出让、二级市场交易，以及租赁等其他方式。如项目</w:t>
      </w:r>
      <w:r>
        <w:rPr>
          <w:rFonts w:hint="default" w:ascii="Times New Roman" w:hAnsi="Times New Roman"/>
          <w:sz w:val="24"/>
          <w:szCs w:val="24"/>
          <w:lang w:eastAsia="zh-CN"/>
        </w:rPr>
        <w:t>使</w:t>
      </w:r>
      <w:r>
        <w:rPr>
          <w:rFonts w:hint="eastAsia" w:ascii="Times New Roman" w:hAnsi="Times New Roman"/>
          <w:sz w:val="24"/>
          <w:szCs w:val="24"/>
          <w:lang w:eastAsia="zh-CN"/>
        </w:rPr>
        <w:t>用土地无产权证书，应说明产权人、土地使用关系等具体情况。</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表17  房屋所有权情况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1803"/>
        <w:gridCol w:w="1238"/>
        <w:gridCol w:w="1385"/>
        <w:gridCol w:w="1337"/>
        <w:gridCol w:w="1057"/>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资产名称</w:t>
            </w: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房屋坐落</w:t>
            </w: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房屋用途</w:t>
            </w: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资产名称指具有独立产权证书的具体楼宇、楼栋或楼层。产权证书编号、权利人名称、房屋坐落、房屋用途、建筑面积等信息按照不动产权证或房屋所有权证等证书证载信息填写。</w:t>
      </w:r>
    </w:p>
    <w:p>
      <w:pPr>
        <w:pStyle w:val="5"/>
        <w:bidi w:val="0"/>
        <w:rPr>
          <w:rFonts w:hint="eastAsia" w:ascii="Times New Roman" w:hAnsi="Times New Roman"/>
          <w:lang w:val="en-US" w:eastAsia="zh-CN"/>
        </w:rPr>
      </w:pPr>
      <w:r>
        <w:rPr>
          <w:rFonts w:hint="eastAsia" w:ascii="Times New Roman" w:hAnsi="Times New Roman"/>
          <w:lang w:val="en-US" w:eastAsia="zh-CN"/>
        </w:rPr>
        <w:t>2.土地使用手续办理情况（填写表19）</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表18  土地使用权有关手续办理情况汇总表</w:t>
      </w:r>
      <w:r>
        <w:rPr>
          <w:rFonts w:hint="default" w:ascii="Times New Roman" w:hAnsi="Times New Roman"/>
          <w:sz w:val="28"/>
          <w:szCs w:val="28"/>
          <w:lang w:val="en-US" w:eastAsia="zh-CN"/>
        </w:rPr>
      </w:r>
      <w:r>
        <w:rPr>
          <w:rFonts w:ascii="Times New Roman" w:hAnsi="Times New Roman"/>
          <w:sz w:val="28"/>
          <w:szCs w:val="28"/>
        </w:rPr>
      </w:r>
    </w:p>
    <w:tbl>
      <w:tblPr>
        <w:tblStyle w:val="13"/>
        <w:tblW w:w="9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862"/>
        <w:gridCol w:w="1047"/>
        <w:gridCol w:w="1051"/>
        <w:gridCol w:w="1697"/>
        <w:gridCol w:w="1233"/>
        <w:gridCol w:w="2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6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86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04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1051"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土地取得方式</w:t>
            </w:r>
          </w:p>
        </w:tc>
        <w:tc>
          <w:tcPr>
            <w:tcW w:w="169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市（县）人民政府出具无异议函</w:t>
            </w:r>
            <w:r>
              <w:rPr>
                <w:rFonts w:hint="eastAsia" w:ascii="Times New Roman" w:hAnsi="Times New Roman" w:eastAsia="方正仿宋_GBK" w:cs="Times New Roman"/>
                <w:sz w:val="24"/>
                <w:szCs w:val="24"/>
              </w:rPr>
              <w:t>情况</w:t>
            </w:r>
          </w:p>
        </w:tc>
        <w:tc>
          <w:tcPr>
            <w:tcW w:w="123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自然资源部门出具无异议函</w:t>
            </w:r>
            <w:r>
              <w:rPr>
                <w:rFonts w:hint="eastAsia" w:ascii="Times New Roman" w:hAnsi="Times New Roman" w:eastAsia="方正仿宋_GBK" w:cs="Times New Roman"/>
                <w:sz w:val="24"/>
                <w:szCs w:val="24"/>
              </w:rPr>
              <w:t>情况</w:t>
            </w:r>
          </w:p>
        </w:tc>
        <w:tc>
          <w:tcPr>
            <w:tcW w:w="2686"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原土地</w:t>
            </w:r>
            <w:r>
              <w:rPr>
                <w:rFonts w:hint="eastAsia" w:ascii="Times New Roman" w:hAnsi="Times New Roman" w:eastAsia="方正仿宋_GBK" w:cs="Times New Roman"/>
                <w:sz w:val="24"/>
                <w:szCs w:val="24"/>
              </w:rPr>
              <w:t>使用</w:t>
            </w:r>
            <w:r>
              <w:rPr>
                <w:rFonts w:ascii="Times New Roman" w:hAnsi="Times New Roman" w:eastAsia="方正仿宋_GBK" w:cs="Times New Roman"/>
                <w:sz w:val="24"/>
                <w:szCs w:val="24"/>
              </w:rPr>
              <w:t>合同签署机构（或按现行规定承担相应职责的机构）出具无异议函</w:t>
            </w:r>
            <w:r>
              <w:rPr>
                <w:rFonts w:hint="eastAsia" w:ascii="Times New Roman" w:hAnsi="Times New Roman" w:eastAsia="方正仿宋_GBK" w:cs="Times New Roman"/>
                <w:sz w:val="24"/>
                <w:szCs w:val="24"/>
              </w:rPr>
              <w:t>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如相关主体需出具无异议函，在表格对应栏中说明相关无异议函主要内容及出具时间；如相关主体无需出具无异议函，在表格对应栏中说明原因及依据。</w:t>
      </w:r>
    </w:p>
    <w:p>
      <w:pPr>
        <w:pStyle w:val="5"/>
        <w:bidi w:val="0"/>
        <w:rPr>
          <w:rFonts w:hint="eastAsia" w:ascii="Times New Roman" w:hAnsi="Times New Roman"/>
          <w:lang w:val="en-US" w:eastAsia="zh-CN"/>
        </w:rPr>
      </w:pPr>
      <w:bookmarkStart w:id="132" w:name="_Toc946657610"/>
      <w:bookmarkStart w:id="133" w:name="_Toc972656987"/>
      <w:r>
        <w:rPr>
          <w:rFonts w:hint="eastAsia" w:ascii="Times New Roman" w:hAnsi="Times New Roman"/>
          <w:lang w:val="en-US" w:eastAsia="zh-CN"/>
        </w:rPr>
        <w:t>3.</w:t>
      </w:r>
      <w:bookmarkEnd w:id="132"/>
      <w:bookmarkEnd w:id="133"/>
      <w:r>
        <w:rPr>
          <w:rFonts w:hint="eastAsia" w:ascii="Times New Roman" w:hAnsi="Times New Roman"/>
          <w:lang w:val="en-US" w:eastAsia="zh-CN"/>
        </w:rPr>
        <w:t>具体情况说明</w:t>
      </w:r>
    </w:p>
    <w:bookmarkEnd w:id="131"/>
    <w:p>
      <w:pPr>
        <w:bidi w:val="0"/>
        <w:rPr>
          <w:rFonts w:hint="eastAsia" w:ascii="Times New Roman" w:hAnsi="Times New Roman"/>
        </w:rPr>
      </w:pPr>
      <w:r>
        <w:rPr>
          <w:rFonts w:hint="eastAsia" w:ascii="Times New Roman" w:hAnsi="Times New Roman"/>
        </w:rPr>
        <w:t>根据项目公司获得土地使用权的不同方式，按照以下要求</w:t>
      </w:r>
      <w:r>
        <w:rPr>
          <w:rFonts w:hint="eastAsia" w:ascii="Times New Roman" w:hAnsi="Times New Roman"/>
          <w:lang w:eastAsia="zh-CN"/>
        </w:rPr>
        <w:t>说明相关手续办理情况</w:t>
      </w:r>
      <w:r>
        <w:rPr>
          <w:rFonts w:hint="eastAsia" w:ascii="Times New Roman" w:hAnsi="Times New Roma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hint="eastAsia" w:ascii="Times New Roman" w:hAnsi="Times New Roman"/>
        </w:rPr>
        <w:t>以划拨方式取得土地使用权的所有权类项目，应</w:t>
      </w:r>
      <w:r>
        <w:rPr>
          <w:rFonts w:hint="eastAsia" w:ascii="Times New Roman" w:hAnsi="Times New Roman"/>
          <w:lang w:eastAsia="zh-CN"/>
        </w:rPr>
        <w:t>说明</w:t>
      </w:r>
      <w:r>
        <w:rPr>
          <w:rFonts w:hint="eastAsia" w:ascii="Times New Roman" w:hAnsi="Times New Roman"/>
        </w:rPr>
        <w:t>土地所在地的市（县）人民政府或自然资源行政主管部门出具的无异议函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val="en-US" w:eastAsia="zh-C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rPr>
        <w:t>以协议出让方式取得土地使用权的所有权类项目，应</w:t>
      </w:r>
      <w:r>
        <w:rPr>
          <w:rFonts w:hint="eastAsia" w:ascii="Times New Roman" w:hAnsi="Times New Roman"/>
          <w:lang w:eastAsia="zh-CN"/>
        </w:rPr>
        <w:t>说明</w:t>
      </w:r>
      <w:r>
        <w:rPr>
          <w:rFonts w:hint="eastAsia" w:ascii="Times New Roman" w:hAnsi="Times New Roman"/>
        </w:rPr>
        <w:t>原土地出让合同签署机构（或按现行规定承担相应职责的机构）出具的无异议函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hint="eastAsia" w:ascii="Times New Roman" w:hAnsi="Times New Roman"/>
        </w:rPr>
        <w:t>以招拍挂出让或二级市场交易方式取得土地使用权的所有权类项目，应说明取得土地使用权的具体方式、出让（转让）方、取得时间及相关前置审批流程等情况。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4</w:t>
      </w:r>
      <w:r>
        <w:rPr>
          <w:rFonts w:hint="eastAsia" w:ascii="Times New Roman" w:hAnsi="Times New Roman"/>
          <w:lang w:eastAsia="zh-CN"/>
        </w:rPr>
        <w:t>）</w:t>
      </w:r>
      <w:r>
        <w:rPr>
          <w:rFonts w:hint="eastAsia" w:ascii="Times New Roman" w:hAnsi="Times New Roman"/>
        </w:rPr>
        <w:t>对项目公司拥有土地使用权的经营收益权类项目</w:t>
      </w:r>
      <w:r>
        <w:rPr>
          <w:rFonts w:hint="eastAsia" w:ascii="Times New Roman" w:hAnsi="Times New Roman"/>
          <w:lang w:eastAsia="zh-CN"/>
        </w:rPr>
        <w:t>，应说明</w:t>
      </w:r>
      <w:r>
        <w:rPr>
          <w:rFonts w:hint="eastAsia" w:ascii="Times New Roman" w:hAnsi="Times New Roman"/>
        </w:rPr>
        <w:t>发起人（原始权益人）、基金管理人出具承诺函</w:t>
      </w:r>
      <w:r>
        <w:rPr>
          <w:rFonts w:hint="eastAsia" w:ascii="Times New Roman" w:hAnsi="Times New Roman"/>
          <w:lang w:eastAsia="zh-CN"/>
        </w:rPr>
        <w:t>的情况</w:t>
      </w:r>
      <w:r>
        <w:rPr>
          <w:rFonts w:hint="eastAsia" w:ascii="Times New Roman" w:hAnsi="Times New Roman"/>
        </w:rPr>
        <w:t>，函中应包含“项目估值中不含项目使用土地的土地使用权市场价值，基金存续期间不转移项目涉及土地的使用权（政府相关部门另有要求的除外），基金清算时或</w:t>
      </w:r>
      <w:r>
        <w:rPr>
          <w:rFonts w:hint="eastAsia" w:ascii="Times New Roman" w:hAnsi="Times New Roman"/>
          <w:lang w:eastAsia="zh-CN"/>
        </w:rPr>
        <w:t>经营收益</w:t>
      </w:r>
      <w:r>
        <w:rPr>
          <w:rFonts w:hint="eastAsia" w:ascii="Times New Roman" w:hAnsi="Times New Roman"/>
        </w:rPr>
        <w:t>权到期时将按照</w:t>
      </w:r>
      <w:r>
        <w:rPr>
          <w:rFonts w:hint="eastAsia" w:ascii="Times New Roman" w:hAnsi="Times New Roman"/>
          <w:lang w:eastAsia="zh-CN"/>
        </w:rPr>
        <w:t>相关</w:t>
      </w:r>
      <w:r>
        <w:rPr>
          <w:rFonts w:hint="eastAsia" w:ascii="Times New Roman" w:hAnsi="Times New Roman"/>
        </w:rPr>
        <w:t>协议约定以及</w:t>
      </w:r>
      <w:r>
        <w:rPr>
          <w:rFonts w:hint="eastAsia" w:ascii="Times New Roman" w:hAnsi="Times New Roman"/>
          <w:lang w:eastAsia="zh-CN"/>
        </w:rPr>
        <w:t>法律法规规定</w:t>
      </w:r>
      <w:r>
        <w:rPr>
          <w:rFonts w:hint="eastAsia" w:ascii="Times New Roman" w:hAnsi="Times New Roman"/>
        </w:rPr>
        <w:t>处理相关土地使用权”。</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对项目公司不拥有土地使用权的项目</w:t>
      </w:r>
      <w:r>
        <w:rPr>
          <w:rFonts w:hint="eastAsia" w:ascii="Times New Roman" w:hAnsi="Times New Roman"/>
          <w:lang w:eastAsia="zh-CN"/>
        </w:rPr>
        <w:t>，</w:t>
      </w:r>
      <w:r>
        <w:rPr>
          <w:rFonts w:hint="eastAsia" w:ascii="Times New Roman" w:hAnsi="Times New Roman"/>
        </w:rPr>
        <w:t>应说明土地使用权拥有人取得土地使用权的具体方式、出让（转让）方和取得时间等相关情况，土地使用权拥有人与项目公司之间的关系，以及项目公司使用土地的具体方式、使用成本、使用期限和剩余使用年限，分析使用成本的合理性，并提供相关证明材料。</w:t>
      </w:r>
    </w:p>
    <w:p>
      <w:pPr>
        <w:bidi w:val="0"/>
        <w:rPr>
          <w:rFonts w:ascii="Times New Roman" w:hAnsi="Times New Roman" w:eastAsia="方正仿宋_GBK" w:cs="Times New Roman"/>
          <w:szCs w:val="30"/>
        </w:rPr>
      </w:pPr>
      <w:r>
        <w:rPr>
          <w:rFonts w:hint="eastAsia" w:ascii="Times New Roman" w:hAnsi="Times New Roman"/>
          <w:lang w:eastAsia="zh-CN"/>
        </w:rPr>
        <w:t>（</w:t>
      </w:r>
      <w:r>
        <w:rPr>
          <w:rFonts w:hint="eastAsia" w:ascii="Times New Roman" w:hAnsi="Times New Roman"/>
          <w:lang w:val="en-US" w:eastAsia="zh-CN"/>
        </w:rPr>
        <w:t>6</w:t>
      </w:r>
      <w:r>
        <w:rPr>
          <w:rFonts w:hint="eastAsia" w:ascii="Times New Roman" w:hAnsi="Times New Roman"/>
          <w:lang w:eastAsia="zh-CN"/>
        </w:rPr>
        <w:t>）</w:t>
      </w:r>
      <w:r>
        <w:rPr>
          <w:rFonts w:hint="eastAsia" w:ascii="Times New Roman" w:hAnsi="Times New Roman"/>
        </w:rPr>
        <w:t>如使用集体土地，应提供相应协议，并说明集体土地</w:t>
      </w:r>
      <w:r>
        <w:rPr>
          <w:rFonts w:hint="eastAsia" w:ascii="Times New Roman" w:hAnsi="Times New Roman"/>
          <w:lang w:eastAsia="zh-CN"/>
        </w:rPr>
        <w:t>产</w:t>
      </w:r>
      <w:r>
        <w:rPr>
          <w:rFonts w:hint="eastAsia" w:ascii="Times New Roman" w:hAnsi="Times New Roman"/>
        </w:rPr>
        <w:t>权人与项目公司之间的关系，以及是否经相关有权主体同意。如存在外部租赁用地，说明租赁期限。如项目公司使用土地的剩余年限少于基金存续期限，应说明相关情况和主要考虑。</w:t>
      </w:r>
    </w:p>
    <w:p>
      <w:pPr>
        <w:pStyle w:val="4"/>
        <w:bidi w:val="0"/>
        <w:rPr>
          <w:rFonts w:hint="eastAsia" w:ascii="Times New Roman" w:hAnsi="Times New Roman"/>
          <w:lang w:eastAsia="zh-CN"/>
        </w:rPr>
      </w:pPr>
      <w:bookmarkStart w:id="134" w:name="_Toc321909500_WPSOffice_Level2"/>
      <w:bookmarkStart w:id="135" w:name="_Toc737152184_WPSOffice_Level2"/>
      <w:bookmarkStart w:id="136" w:name="_Toc100634150_WPSOffice_Level2"/>
      <w:r>
        <w:rPr>
          <w:rFonts w:ascii="Times New Roman" w:hAnsi="Times New Roman"/>
        </w:rPr>
        <w:t>（</w:t>
      </w:r>
      <w:r>
        <w:rPr>
          <w:rFonts w:hint="eastAsia" w:ascii="Times New Roman" w:hAnsi="Times New Roman"/>
        </w:rPr>
        <w:t>四</w:t>
      </w:r>
      <w:r>
        <w:rPr>
          <w:rFonts w:ascii="Times New Roman" w:hAnsi="Times New Roman"/>
        </w:rPr>
        <w:t>）可转让</w:t>
      </w:r>
      <w:r>
        <w:rPr>
          <w:rFonts w:hint="eastAsia" w:ascii="Times New Roman" w:hAnsi="Times New Roman"/>
          <w:lang w:eastAsia="zh-CN"/>
        </w:rPr>
        <w:t>性有关</w:t>
      </w:r>
      <w:r>
        <w:rPr>
          <w:rFonts w:ascii="Times New Roman" w:hAnsi="Times New Roman"/>
        </w:rPr>
        <w:t>情况</w:t>
      </w:r>
      <w:bookmarkEnd w:id="134"/>
      <w:bookmarkEnd w:id="135"/>
      <w:bookmarkEnd w:id="136"/>
    </w:p>
    <w:p>
      <w:pPr>
        <w:pStyle w:val="5"/>
        <w:bidi w:val="0"/>
        <w:rPr>
          <w:rFonts w:hint="eastAsia" w:ascii="Times New Roman" w:hAnsi="Times New Roman"/>
          <w:lang w:val="en-US" w:eastAsia="zh-CN"/>
        </w:rPr>
      </w:pPr>
      <w:r>
        <w:rPr>
          <w:rFonts w:hint="eastAsia" w:ascii="Times New Roman" w:hAnsi="Times New Roman"/>
          <w:lang w:val="en-US" w:eastAsia="zh-CN"/>
        </w:rPr>
        <w:t>1.总体情况</w:t>
      </w:r>
    </w:p>
    <w:p>
      <w:pPr>
        <w:tabs>
          <w:tab w:val="left" w:pos="1539"/>
        </w:tabs>
        <w:spacing w:line="588" w:lineRule="atLeast"/>
        <w:ind w:firstLine="600" w:firstLineChars="200"/>
        <w:contextualSpacing/>
        <w:textAlignment w:val="auto"/>
        <w:rPr>
          <w:rFonts w:ascii="Times New Roman" w:hAnsi="Times New Roman" w:eastAsia="方正仿宋_GBK" w:cs="Times New Roman"/>
          <w:sz w:val="30"/>
          <w:szCs w:val="30"/>
        </w:rPr>
      </w:pPr>
      <w:r>
        <w:rPr>
          <w:rFonts w:ascii="Times New Roman" w:hAnsi="Times New Roman" w:eastAsia="方正仿宋_GBK" w:cs="Times New Roman"/>
          <w:sz w:val="30"/>
          <w:szCs w:val="30"/>
        </w:rPr>
        <w:t>说明项目可转让性有关情况</w:t>
      </w:r>
      <w:r>
        <w:rPr>
          <w:rFonts w:hint="eastAsia" w:ascii="Times New Roman" w:hAnsi="Times New Roman" w:cs="Times New Roman"/>
          <w:sz w:val="30"/>
          <w:szCs w:val="30"/>
          <w:lang w:eastAsia="zh-CN"/>
        </w:rPr>
        <w:t>（填写表</w:t>
      </w:r>
      <w:r>
        <w:rPr>
          <w:rFonts w:hint="eastAsia" w:ascii="Times New Roman" w:hAnsi="Times New Roman" w:cs="Times New Roman"/>
          <w:sz w:val="30"/>
          <w:szCs w:val="30"/>
          <w:lang w:val="en-US" w:eastAsia="zh-CN"/>
        </w:rPr>
        <w:t>20</w:t>
      </w:r>
      <w:r>
        <w:rPr>
          <w:rFonts w:hint="eastAsia" w:ascii="Times New Roman" w:hAnsi="Times New Roman" w:cs="Times New Roman"/>
          <w:sz w:val="30"/>
          <w:szCs w:val="30"/>
          <w:lang w:eastAsia="zh-CN"/>
        </w:rPr>
        <w:t>）</w:t>
      </w:r>
      <w:r>
        <w:rPr>
          <w:rFonts w:ascii="Times New Roman" w:hAnsi="Times New Roman" w:eastAsia="方正仿宋_GBK" w:cs="Times New Roman"/>
          <w:sz w:val="30"/>
          <w:szCs w:val="30"/>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表19  项目可转让性有关情况汇总表</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3"/>
        <w:tblW w:w="8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058"/>
        <w:gridCol w:w="1134"/>
        <w:gridCol w:w="2410"/>
        <w:gridCol w:w="1284"/>
        <w:gridCol w:w="1485"/>
        <w:gridCol w:w="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1058"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13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241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转让限制条件（简要说明相关规定或协议中关于转让限定条件的原文表述）</w:t>
            </w:r>
          </w:p>
        </w:tc>
        <w:tc>
          <w:tcPr>
            <w:tcW w:w="128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无异议函出具机构</w:t>
            </w:r>
          </w:p>
        </w:tc>
        <w:tc>
          <w:tcPr>
            <w:tcW w:w="1485"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无异议函出具时间（年/月/日）</w:t>
            </w:r>
          </w:p>
        </w:tc>
        <w:tc>
          <w:tcPr>
            <w:tcW w:w="70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pStyle w:val="5"/>
        <w:bidi w:val="0"/>
        <w:rPr>
          <w:rFonts w:hint="eastAsia" w:ascii="Times New Roman" w:hAnsi="Times New Roman"/>
          <w:lang w:val="en-US" w:eastAsia="zh-CN"/>
        </w:rPr>
      </w:pPr>
      <w:r>
        <w:rPr>
          <w:rFonts w:ascii="Times New Roman" w:hAnsi="Times New Roman"/>
        </w:rPr>
        <w:t>2.</w:t>
      </w:r>
      <w:r>
        <w:rPr>
          <w:rFonts w:hint="eastAsia" w:ascii="Times New Roman" w:hAnsi="Times New Roman"/>
          <w:lang w:val="en-US" w:eastAsia="zh-CN"/>
        </w:rPr>
        <w:t>具体情况</w:t>
      </w:r>
    </w:p>
    <w:p>
      <w:pPr>
        <w:bidi w:val="0"/>
        <w:rPr>
          <w:rFonts w:hint="eastAsia" w:ascii="Times New Roman" w:hAnsi="Times New Roman"/>
          <w:lang w:eastAsia="zh-CN"/>
        </w:rPr>
      </w:pPr>
      <w:r>
        <w:rPr>
          <w:rFonts w:hint="eastAsia" w:ascii="Times New Roman" w:hAnsi="Times New Roman"/>
        </w:rPr>
        <w:t>如国家和地方有关法规制度及政策文件，项目审批、核准或备案手续，土地出让合同（或土地租赁协议）、特许经营协议或PPP合同及园区入园协议（如有）中对项目公司名下的土地使用权、项目公司股权、经营收益权、建筑物及构筑物转让或相关资产处置存在任何限定条件、特殊规定约定，</w:t>
      </w:r>
      <w:r>
        <w:rPr>
          <w:rFonts w:hint="eastAsia" w:ascii="Times New Roman" w:hAnsi="Times New Roman"/>
          <w:lang w:eastAsia="zh-CN"/>
        </w:rPr>
        <w:t>应详细说明：</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）存在转让限制的具体事项、具体条款和准确表述、所限定的具体内容和对象；</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）说明转让限制解除的方式，以及</w:t>
      </w:r>
      <w:r>
        <w:rPr>
          <w:rFonts w:hint="eastAsia" w:ascii="Times New Roman" w:hAnsi="Times New Roman"/>
        </w:rPr>
        <w:t>相关有权部门或协议签署机构</w:t>
      </w:r>
      <w:r>
        <w:rPr>
          <w:rFonts w:hint="eastAsia" w:ascii="Times New Roman" w:hAnsi="Times New Roman"/>
          <w:lang w:eastAsia="zh-CN"/>
        </w:rPr>
        <w:t>出具</w:t>
      </w:r>
      <w:r>
        <w:rPr>
          <w:rFonts w:hint="eastAsia" w:ascii="Times New Roman" w:hAnsi="Times New Roman"/>
        </w:rPr>
        <w:t>对项目以100%股权转让方式发行基础设施REITs无异议</w:t>
      </w:r>
      <w:r>
        <w:rPr>
          <w:rFonts w:hint="eastAsia" w:ascii="Times New Roman" w:hAnsi="Times New Roman"/>
          <w:lang w:eastAsia="zh-CN"/>
        </w:rPr>
        <w:t>函的情况</w:t>
      </w:r>
      <w:r>
        <w:rPr>
          <w:rFonts w:hint="eastAsia" w:ascii="Times New Roman" w:hAnsi="Times New Roman"/>
        </w:rPr>
        <w:t>。</w:t>
      </w:r>
    </w:p>
    <w:p>
      <w:pPr>
        <w:pStyle w:val="5"/>
        <w:bidi w:val="0"/>
        <w:rPr>
          <w:rFonts w:hint="default" w:ascii="Times New Roman" w:hAnsi="Times New Roman"/>
          <w:lang w:val="en-US" w:eastAsia="zh-CN"/>
        </w:rPr>
      </w:pPr>
      <w:r>
        <w:rPr>
          <w:rFonts w:hint="eastAsia" w:ascii="Times New Roman" w:hAnsi="Times New Roman"/>
          <w:lang w:val="en-US" w:eastAsia="zh-CN"/>
        </w:rPr>
        <w:t>3.承诺函出具情况</w:t>
      </w:r>
    </w:p>
    <w:p>
      <w:pPr>
        <w:bidi w:val="0"/>
        <w:rPr>
          <w:rFonts w:hint="eastAsia" w:ascii="Times New Roman" w:hAnsi="Times New Roman"/>
          <w:lang w:eastAsia="zh-CN"/>
        </w:rPr>
      </w:pPr>
      <w:r>
        <w:rPr>
          <w:rFonts w:hint="eastAsia" w:ascii="Times New Roman" w:hAnsi="Times New Roman"/>
          <w:lang w:eastAsia="zh-CN"/>
        </w:rPr>
        <w:t>说明发起人（原始权益人）、基金管理人、律师事务所就可转让性出具函件的情况。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ascii="Times New Roman" w:hAnsi="Times New Roman"/>
        </w:rPr>
        <w:t>发起人（原始权益人）应出具承诺函，</w:t>
      </w:r>
      <w:r>
        <w:rPr>
          <w:rFonts w:hint="eastAsia" w:ascii="Times New Roman" w:hAnsi="Times New Roman"/>
        </w:rPr>
        <w:t>函中应包含“对法律法规、政策规定、投资管理等方面的转让限定条件不存在任何缺失、遗漏或虚假陈述，已如实办理法律法规、政策规定、投资管理等方面所有与资产转让相关事项”，并在项目申报材料中说明承诺函主要内容。</w:t>
      </w:r>
    </w:p>
    <w:p>
      <w:pPr>
        <w:bidi w:val="0"/>
        <w:rPr>
          <w:rFonts w:hint="default" w:ascii="Times New Roman" w:hAnsi="Times New Roman" w:eastAsia="方正仿宋_GBK"/>
          <w:lang w:val="en-US" w:eastAsia="zh-CN"/>
        </w:rPr>
      </w:pPr>
      <w:r>
        <w:rPr>
          <w:rFonts w:hint="eastAsia" w:ascii="Times New Roman" w:hAnsi="Times New Roman"/>
          <w:lang w:val="en-US" w:eastAsia="zh-CN"/>
        </w:rPr>
        <w:t>（2）</w:t>
      </w:r>
      <w:r>
        <w:rPr>
          <w:rFonts w:hint="eastAsia" w:ascii="Times New Roman" w:hAnsi="Times New Roman"/>
        </w:rPr>
        <w:t>基金管理人应出具承诺函，函中应包含“【基金管理人名称】已了解法律法规、政策规定、投资管理等</w:t>
      </w:r>
      <w:r>
        <w:rPr>
          <w:rFonts w:hint="eastAsia" w:ascii="Times New Roman" w:hAnsi="Times New Roman"/>
          <w:lang w:eastAsia="zh-CN"/>
        </w:rPr>
        <w:t>方面</w:t>
      </w:r>
      <w:r>
        <w:rPr>
          <w:rFonts w:hint="eastAsia" w:ascii="Times New Roman" w:hAnsi="Times New Roman"/>
        </w:rPr>
        <w:t>项目转让存在的所有限制，认可项目转让限制处理方式，如基金份额公开发售后出现任何项目转让限制有关风险，我们将依据法律法规、政策规定和监管部门的要求及时进行处理”有关表述，并在项目申报材料中说明承诺函主要内容。</w:t>
      </w:r>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ascii="Times New Roman" w:hAnsi="Times New Roman"/>
        </w:rPr>
        <w:t>律师事务所应就项目可转让性出具法律意见，并在项目申报材料中说明相关法律意见主要内容。相关法律意见应包含本格式文本的</w:t>
      </w:r>
      <w:r>
        <w:rPr>
          <w:rFonts w:hint="eastAsia" w:ascii="Times New Roman" w:hAnsi="Times New Roman"/>
        </w:rPr>
        <w:t>附件2有关</w:t>
      </w:r>
      <w:r>
        <w:rPr>
          <w:rFonts w:ascii="Times New Roman" w:hAnsi="Times New Roman"/>
        </w:rPr>
        <w:t>表述</w:t>
      </w:r>
      <w:r>
        <w:rPr>
          <w:rFonts w:hint="eastAsia" w:ascii="Times New Roman" w:hAnsi="Times New Roman"/>
        </w:rPr>
        <w:t>。</w:t>
      </w:r>
    </w:p>
    <w:p>
      <w:pPr>
        <w:pStyle w:val="4"/>
        <w:bidi w:val="0"/>
        <w:rPr>
          <w:rFonts w:hint="eastAsia" w:ascii="Times New Roman" w:hAnsi="Times New Roman" w:eastAsia="方正楷体_GBK"/>
          <w:lang w:eastAsia="zh-CN"/>
        </w:rPr>
      </w:pPr>
      <w:bookmarkStart w:id="137" w:name="_Toc1429261273_WPSOffice_Level2"/>
      <w:bookmarkStart w:id="138" w:name="_Toc240638092_WPSOffice_Level2"/>
      <w:bookmarkStart w:id="139" w:name="_Toc201420951_WPSOffice_Level2"/>
      <w:r>
        <w:rPr>
          <w:rFonts w:hint="eastAsia" w:ascii="Times New Roman" w:hAnsi="Times New Roman"/>
        </w:rPr>
        <w:t>（五）政府和社会资本合作（PPP）项目合规情况</w:t>
      </w:r>
      <w:bookmarkEnd w:id="137"/>
      <w:bookmarkEnd w:id="138"/>
      <w:bookmarkEnd w:id="139"/>
    </w:p>
    <w:p>
      <w:pPr>
        <w:tabs>
          <w:tab w:val="left" w:pos="1496"/>
        </w:tabs>
        <w:spacing w:line="588" w:lineRule="atLeast"/>
        <w:ind w:firstLine="567"/>
        <w:contextualSpacing/>
        <w:textAlignment w:val="auto"/>
        <w:rPr>
          <w:rFonts w:ascii="Times New Roman" w:hAnsi="Times New Roman" w:eastAsia="方正仿宋_GBK" w:cs="Times New Roman"/>
          <w:sz w:val="30"/>
          <w:szCs w:val="30"/>
        </w:rPr>
      </w:pPr>
      <w:r>
        <w:rPr>
          <w:rFonts w:hint="eastAsia" w:ascii="Times New Roman" w:hAnsi="Times New Roman" w:cs="Times New Roman"/>
          <w:sz w:val="30"/>
          <w:szCs w:val="30"/>
          <w:lang w:eastAsia="zh-CN"/>
        </w:rPr>
        <w:t>说明</w:t>
      </w:r>
      <w:r>
        <w:rPr>
          <w:rFonts w:hint="eastAsia" w:ascii="Times New Roman" w:hAnsi="Times New Roman" w:eastAsia="方正仿宋_GBK" w:cs="Times New Roman"/>
          <w:sz w:val="30"/>
          <w:szCs w:val="30"/>
        </w:rPr>
        <w:t>政府和社会资本合作（PPP）项目</w:t>
      </w:r>
      <w:r>
        <w:rPr>
          <w:rFonts w:hint="eastAsia" w:ascii="Times New Roman" w:hAnsi="Times New Roman" w:cs="Times New Roman"/>
          <w:sz w:val="30"/>
          <w:szCs w:val="30"/>
          <w:lang w:eastAsia="zh-CN"/>
        </w:rPr>
        <w:t>合规情况（填写</w:t>
      </w:r>
      <w:r>
        <w:rPr>
          <w:rFonts w:hint="eastAsia" w:ascii="Times New Roman" w:hAnsi="Times New Roman" w:eastAsia="方正仿宋_GBK" w:cs="Times New Roman"/>
          <w:sz w:val="30"/>
          <w:szCs w:val="30"/>
        </w:rPr>
        <w:t>表</w:t>
      </w:r>
      <w:r>
        <w:rPr>
          <w:rFonts w:hint="eastAsia" w:ascii="Times New Roman" w:hAnsi="Times New Roman" w:cs="Times New Roman"/>
          <w:sz w:val="30"/>
          <w:szCs w:val="30"/>
          <w:lang w:val="en-US" w:eastAsia="zh-CN"/>
        </w:rPr>
        <w:t>21</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rPr>
        <w:t>。</w:t>
      </w:r>
    </w:p>
    <w:p>
      <w:pPr>
        <w:spacing w:line="240" w:lineRule="auto"/>
        <w:ind w:left="0" w:leftChars="0" w:firstLine="0" w:firstLineChars="0"/>
        <w:contextualSpacing w:val="0"/>
        <w:jc w:val="center"/>
        <w:textAlignment w:val="center"/>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rPr>
        <w:t>表20  PPP项目合规情况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hint="default" w:ascii="Times New Roman" w:hAnsi="Times New Roman" w:eastAsia="方正仿宋_GBK" w:cs="Times New Roman"/>
          <w:sz w:val="28"/>
          <w:szCs w:val="28"/>
        </w:rPr>
      </w:r>
    </w:p>
    <w:tbl>
      <w:tblPr>
        <w:tblStyle w:val="12"/>
        <w:tblW w:w="9097" w:type="dxa"/>
        <w:jc w:val="center"/>
        <w:tblLayout w:type="fixed"/>
        <w:tblCellMar>
          <w:top w:w="0" w:type="dxa"/>
          <w:left w:w="10" w:type="dxa"/>
          <w:bottom w:w="0" w:type="dxa"/>
          <w:right w:w="10" w:type="dxa"/>
        </w:tblCellMar>
      </w:tblPr>
      <w:tblGrid>
        <w:gridCol w:w="3118"/>
        <w:gridCol w:w="5979"/>
      </w:tblGrid>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项目实施机构</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ascii="Times New Roman" w:hAnsi="Times New Roman"/>
                <w:sz w:val="24"/>
                <w:szCs w:val="30"/>
              </w:rPr>
            </w:pP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政府出资人代表</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hint="default" w:ascii="Times New Roman" w:hAnsi="Times New Roman" w:eastAsia="方正仿宋_GBK"/>
                <w:sz w:val="24"/>
                <w:szCs w:val="30"/>
                <w:lang w:val="en" w:eastAsia="zh-CN"/>
              </w:rPr>
            </w:pPr>
            <w:r>
              <w:rPr>
                <w:rFonts w:hint="eastAsia" w:ascii="Times New Roman" w:hAnsi="Times New Roman"/>
                <w:sz w:val="24"/>
                <w:szCs w:val="30"/>
                <w:lang w:eastAsia="zh-CN"/>
              </w:rPr>
              <w:t>如为政府资本金注入项目，需填写本项</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特许经营者</w:t>
            </w:r>
            <w:r>
              <w:rPr>
                <w:rFonts w:hint="eastAsia" w:ascii="Times New Roman" w:hAnsi="Times New Roman" w:eastAsia="方正仿宋_GBK" w:cs="Times New Roman"/>
                <w:sz w:val="24"/>
                <w:szCs w:val="30"/>
                <w:lang w:val="en-US" w:eastAsia="zh-CN"/>
              </w:rPr>
              <w:t>/</w:t>
            </w:r>
            <w:r>
              <w:rPr>
                <w:rFonts w:hint="eastAsia" w:ascii="Times New Roman" w:hAnsi="Times New Roman" w:eastAsia="方正仿宋_GBK" w:cs="Times New Roman"/>
                <w:sz w:val="24"/>
                <w:szCs w:val="30"/>
              </w:rPr>
              <w:t>社会资本方</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outlineLvl w:val="2"/>
              <w:rPr>
                <w:rFonts w:hint="eastAsia" w:ascii="Times New Roman" w:hAnsi="Times New Roman" w:eastAsia="方正仿宋_GBK"/>
                <w:sz w:val="24"/>
                <w:szCs w:val="30"/>
                <w:lang w:eastAsia="zh-CN"/>
              </w:rPr>
            </w:pPr>
            <w:r>
              <w:rPr>
                <w:rFonts w:hint="eastAsia" w:ascii="Times New Roman" w:hAnsi="Times New Roman"/>
                <w:sz w:val="24"/>
                <w:szCs w:val="30"/>
                <w:lang w:eastAsia="zh-CN"/>
              </w:rPr>
              <w:t>如为联合体，应全部填写</w:t>
            </w:r>
          </w:p>
        </w:tc>
      </w:tr>
      <w:tr>
        <w:tblPrEx>
          <w:tblCellMar>
            <w:top w:w="0" w:type="dxa"/>
            <w:left w:w="10" w:type="dxa"/>
            <w:bottom w:w="0" w:type="dxa"/>
            <w:right w:w="10" w:type="dxa"/>
          </w:tblCellMar>
        </w:tblPrEx>
        <w:trPr>
          <w:trHeight w:val="13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特许经营方案（</w:t>
            </w:r>
            <w:r>
              <w:rPr>
                <w:rFonts w:hint="eastAsia" w:ascii="Times New Roman" w:hAnsi="Times New Roman" w:eastAsia="方正仿宋_GBK" w:cs="Times New Roman"/>
                <w:sz w:val="24"/>
                <w:szCs w:val="30"/>
                <w:lang w:val="en-US" w:eastAsia="zh-CN"/>
              </w:rPr>
              <w:t>2023年2月以后</w:t>
            </w:r>
            <w:r>
              <w:rPr>
                <w:rFonts w:hint="eastAsia" w:ascii="Times New Roman" w:hAnsi="Times New Roman" w:eastAsia="方正仿宋_GBK" w:cs="Times New Roman"/>
                <w:sz w:val="24"/>
                <w:szCs w:val="30"/>
                <w:lang w:eastAsia="zh-CN"/>
              </w:rPr>
              <w:t>）或实施方案（</w:t>
            </w:r>
            <w:r>
              <w:rPr>
                <w:rFonts w:hint="eastAsia" w:ascii="Times New Roman" w:hAnsi="Times New Roman" w:eastAsia="方正仿宋_GBK" w:cs="Times New Roman"/>
                <w:sz w:val="24"/>
                <w:szCs w:val="30"/>
                <w:lang w:val="en-US" w:eastAsia="zh-CN"/>
              </w:rPr>
              <w:t>2023年2月以前</w:t>
            </w:r>
            <w:r>
              <w:rPr>
                <w:rFonts w:hint="eastAsia" w:ascii="Times New Roman" w:hAnsi="Times New Roman" w:eastAsia="方正仿宋_GBK" w:cs="Times New Roman"/>
                <w:sz w:val="24"/>
                <w:szCs w:val="30"/>
                <w:lang w:eastAsia="zh-CN"/>
              </w:rPr>
              <w:t>）的审核情况</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说明审核部门、审核时间和审核意见</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社会资本选择方式</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ascii="Times New Roman" w:hAnsi="Times New Roman"/>
                <w:sz w:val="24"/>
                <w:szCs w:val="30"/>
              </w:rPr>
            </w:pPr>
            <w:r>
              <w:rPr>
                <w:rFonts w:hint="eastAsia" w:ascii="Times New Roman" w:hAnsi="Times New Roman"/>
                <w:sz w:val="24"/>
                <w:szCs w:val="30"/>
                <w:lang w:eastAsia="zh-CN"/>
              </w:rPr>
              <w:t>如</w:t>
            </w:r>
            <w:r>
              <w:rPr>
                <w:rFonts w:hint="eastAsia" w:ascii="Times New Roman" w:hAnsi="Times New Roman"/>
                <w:sz w:val="24"/>
                <w:szCs w:val="30"/>
              </w:rPr>
              <w:t>公开招标等</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协议</w:t>
            </w:r>
            <w:r>
              <w:rPr>
                <w:rFonts w:hint="eastAsia" w:ascii="Times New Roman" w:hAnsi="Times New Roman" w:eastAsia="方正仿宋_GBK" w:cs="Times New Roman"/>
                <w:sz w:val="24"/>
                <w:szCs w:val="30"/>
                <w:lang w:eastAsia="zh-CN"/>
              </w:rPr>
              <w:t>签署</w:t>
            </w:r>
            <w:r>
              <w:rPr>
                <w:rFonts w:hint="eastAsia" w:ascii="Times New Roman" w:hAnsi="Times New Roman" w:eastAsia="方正仿宋_GBK" w:cs="Times New Roman"/>
                <w:sz w:val="24"/>
                <w:szCs w:val="30"/>
              </w:rPr>
              <w:t>情况</w:t>
            </w:r>
          </w:p>
        </w:tc>
        <w:tc>
          <w:tcPr>
            <w:tcW w:w="5979" w:type="dxa"/>
            <w:tcBorders>
              <w:top w:val="single" w:color="auto" w:sz="4" w:space="0"/>
              <w:left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ascii="Times New Roman" w:hAnsi="Times New Roman"/>
                <w:sz w:val="24"/>
                <w:szCs w:val="30"/>
              </w:rPr>
            </w:pPr>
            <w:r>
              <w:rPr>
                <w:rFonts w:hint="eastAsia" w:ascii="Times New Roman" w:hAnsi="Times New Roman"/>
                <w:sz w:val="24"/>
                <w:szCs w:val="30"/>
                <w:lang w:eastAsia="zh-CN"/>
              </w:rPr>
              <w:t>说明</w:t>
            </w:r>
            <w:r>
              <w:rPr>
                <w:rFonts w:hint="eastAsia" w:ascii="Times New Roman" w:hAnsi="Times New Roman"/>
                <w:sz w:val="24"/>
                <w:szCs w:val="30"/>
              </w:rPr>
              <w:t>签署主体名称、</w:t>
            </w:r>
            <w:r>
              <w:rPr>
                <w:rFonts w:hint="eastAsia" w:ascii="Times New Roman" w:hAnsi="Times New Roman"/>
                <w:sz w:val="24"/>
                <w:szCs w:val="30"/>
                <w:lang w:eastAsia="zh-CN"/>
              </w:rPr>
              <w:t>签署</w:t>
            </w:r>
            <w:r>
              <w:rPr>
                <w:rFonts w:hint="eastAsia" w:ascii="Times New Roman" w:hAnsi="Times New Roman"/>
                <w:sz w:val="24"/>
                <w:szCs w:val="30"/>
              </w:rPr>
              <w:t>时间等</w:t>
            </w:r>
          </w:p>
        </w:tc>
      </w:tr>
      <w:tr>
        <w:tblPrEx>
          <w:tblCellMar>
            <w:top w:w="0" w:type="dxa"/>
            <w:left w:w="10" w:type="dxa"/>
            <w:bottom w:w="0" w:type="dxa"/>
            <w:right w:w="10" w:type="dxa"/>
          </w:tblCellMar>
        </w:tblPrEx>
        <w:trPr>
          <w:trHeight w:val="860"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项目回报机制</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项目收入来源以</w:t>
            </w:r>
            <w:r>
              <w:rPr>
                <w:rFonts w:hint="eastAsia" w:ascii="Times New Roman" w:hAnsi="Times New Roman"/>
                <w:sz w:val="24"/>
                <w:szCs w:val="30"/>
              </w:rPr>
              <w:t>使用者付费</w:t>
            </w:r>
            <w:r>
              <w:rPr>
                <w:rFonts w:hint="eastAsia" w:ascii="Times New Roman" w:hAnsi="Times New Roman"/>
                <w:sz w:val="24"/>
                <w:szCs w:val="30"/>
                <w:lang w:eastAsia="zh-CN"/>
              </w:rPr>
              <w:t>（</w:t>
            </w:r>
            <w:r>
              <w:rPr>
                <w:rFonts w:hint="eastAsia" w:ascii="Times New Roman" w:hAnsi="Times New Roman"/>
                <w:sz w:val="24"/>
              </w:rPr>
              <w:t>包括按照穿透原则实质为使用者支付费用</w:t>
            </w:r>
            <w:r>
              <w:rPr>
                <w:rFonts w:hint="eastAsia" w:ascii="Times New Roman" w:hAnsi="Times New Roman"/>
                <w:sz w:val="24"/>
                <w:szCs w:val="30"/>
                <w:lang w:eastAsia="zh-CN"/>
              </w:rPr>
              <w:t>）为主</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是否存在地方政府</w:t>
            </w:r>
            <w:r>
              <w:rPr>
                <w:rFonts w:hint="eastAsia" w:ascii="Times New Roman" w:hAnsi="Times New Roman" w:eastAsia="方正仿宋_GBK" w:cs="Times New Roman"/>
                <w:sz w:val="24"/>
                <w:szCs w:val="30"/>
              </w:rPr>
              <w:t>补贴</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sz w:val="24"/>
                <w:szCs w:val="30"/>
              </w:rPr>
            </w:pP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相关补贴依据的政策规定</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说明政策规定的名称、文号、具体条款</w:t>
            </w:r>
          </w:p>
        </w:tc>
      </w:tr>
      <w:tr>
        <w:tblPrEx>
          <w:tblCellMar>
            <w:top w:w="0" w:type="dxa"/>
            <w:left w:w="10" w:type="dxa"/>
            <w:bottom w:w="0" w:type="dxa"/>
            <w:right w:w="10" w:type="dxa"/>
          </w:tblCellMar>
        </w:tblPrEx>
        <w:trPr>
          <w:trHeight w:val="1196"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最</w:t>
            </w:r>
            <w:r>
              <w:rPr>
                <w:rFonts w:hint="eastAsia" w:ascii="Times New Roman" w:hAnsi="Times New Roman" w:eastAsia="方正仿宋_GBK" w:cs="Times New Roman"/>
                <w:sz w:val="24"/>
                <w:szCs w:val="30"/>
              </w:rPr>
              <w:t>近3</w:t>
            </w:r>
            <w:r>
              <w:rPr>
                <w:rFonts w:hint="eastAsia" w:ascii="Times New Roman" w:hAnsi="Times New Roman" w:eastAsia="方正仿宋_GBK" w:cs="Times New Roman"/>
                <w:sz w:val="24"/>
                <w:szCs w:val="30"/>
                <w:lang w:eastAsia="zh-CN"/>
              </w:rPr>
              <w:t>个会计年度</w:t>
            </w:r>
            <w:r>
              <w:rPr>
                <w:rFonts w:hint="eastAsia" w:ascii="Times New Roman" w:hAnsi="Times New Roman" w:eastAsia="方正仿宋_GBK" w:cs="Times New Roman"/>
                <w:sz w:val="24"/>
                <w:szCs w:val="30"/>
              </w:rPr>
              <w:t>每年</w:t>
            </w:r>
            <w:r>
              <w:rPr>
                <w:rFonts w:hint="eastAsia" w:ascii="Times New Roman" w:hAnsi="Times New Roman" w:eastAsia="方正仿宋_GBK" w:cs="Times New Roman"/>
                <w:sz w:val="24"/>
                <w:szCs w:val="30"/>
                <w:lang w:eastAsia="zh-CN"/>
              </w:rPr>
              <w:t>地方政府</w:t>
            </w:r>
            <w:r>
              <w:rPr>
                <w:rFonts w:hint="eastAsia" w:ascii="Times New Roman" w:hAnsi="Times New Roman" w:eastAsia="方正仿宋_GBK" w:cs="Times New Roman"/>
                <w:sz w:val="24"/>
                <w:szCs w:val="30"/>
              </w:rPr>
              <w:t>补贴金额占项目年度总收入比例</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sz w:val="24"/>
                <w:szCs w:val="30"/>
              </w:rPr>
            </w:pPr>
          </w:p>
        </w:tc>
      </w:tr>
      <w:tr>
        <w:tblPrEx>
          <w:tblCellMar>
            <w:top w:w="0" w:type="dxa"/>
            <w:left w:w="10" w:type="dxa"/>
            <w:bottom w:w="0" w:type="dxa"/>
            <w:right w:w="10" w:type="dxa"/>
          </w:tblCellMar>
        </w:tblPrEx>
        <w:trPr>
          <w:trHeight w:val="889"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是否存在</w:t>
            </w:r>
            <w:r>
              <w:rPr>
                <w:rFonts w:hint="eastAsia" w:ascii="Times New Roman" w:hAnsi="Times New Roman" w:eastAsia="方正仿宋_GBK" w:cs="Times New Roman"/>
                <w:sz w:val="24"/>
                <w:szCs w:val="30"/>
              </w:rPr>
              <w:t>政府和社会资本方重大合同纠纷</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如存在，应详细说明情况</w:t>
            </w:r>
          </w:p>
        </w:tc>
      </w:tr>
      <w:tr>
        <w:tblPrEx>
          <w:tblCellMar>
            <w:top w:w="0" w:type="dxa"/>
            <w:left w:w="10" w:type="dxa"/>
            <w:bottom w:w="0" w:type="dxa"/>
            <w:right w:w="10" w:type="dxa"/>
          </w:tblCellMar>
        </w:tblPrEx>
        <w:trPr>
          <w:trHeight w:val="454"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项目实施时间</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填写项目完成社会资本方</w:t>
            </w:r>
            <w:r>
              <w:rPr>
                <w:rFonts w:hint="eastAsia" w:ascii="Times New Roman" w:hAnsi="Times New Roman"/>
                <w:sz w:val="24"/>
                <w:szCs w:val="30"/>
                <w:lang w:val="en-US" w:eastAsia="zh-CN"/>
              </w:rPr>
              <w:t>/特许经营者</w:t>
            </w:r>
            <w:r>
              <w:rPr>
                <w:rFonts w:hint="eastAsia" w:ascii="Times New Roman" w:hAnsi="Times New Roman"/>
                <w:sz w:val="24"/>
                <w:szCs w:val="30"/>
                <w:lang w:eastAsia="zh-CN"/>
              </w:rPr>
              <w:t>招标采购程序时间</w:t>
            </w:r>
          </w:p>
        </w:tc>
      </w:tr>
      <w:tr>
        <w:tblPrEx>
          <w:tblCellMar>
            <w:top w:w="0" w:type="dxa"/>
            <w:left w:w="10" w:type="dxa"/>
            <w:bottom w:w="0" w:type="dxa"/>
            <w:right w:w="10" w:type="dxa"/>
          </w:tblCellMar>
        </w:tblPrEx>
        <w:trPr>
          <w:trHeight w:val="1200"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val="en-US" w:eastAsia="zh-CN"/>
              </w:rPr>
              <w:t>2014年9月前实施的项目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说明是否符合当时国家关于特许经营管理的相关规定，以及取得特许经营协议签署机构、行业主管部门出具的无异议函情况</w:t>
            </w:r>
          </w:p>
        </w:tc>
      </w:tr>
      <w:tr>
        <w:tblPrEx>
          <w:tblCellMar>
            <w:top w:w="0" w:type="dxa"/>
            <w:left w:w="10" w:type="dxa"/>
            <w:bottom w:w="0" w:type="dxa"/>
            <w:right w:w="10" w:type="dxa"/>
          </w:tblCellMar>
        </w:tblPrEx>
        <w:trPr>
          <w:trHeight w:val="2072"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val="en-US" w:eastAsia="zh-CN"/>
              </w:rPr>
              <w:t>2014年9月至2023年2月前实施的项目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default" w:ascii="Times New Roman" w:hAnsi="Times New Roman" w:eastAsia="方正仿宋_GBK"/>
                <w:sz w:val="24"/>
                <w:szCs w:val="30"/>
                <w:lang w:val="en-US" w:eastAsia="zh-CN"/>
              </w:rPr>
            </w:pPr>
            <w:r>
              <w:rPr>
                <w:rFonts w:hint="eastAsia" w:ascii="Times New Roman" w:hAnsi="Times New Roman"/>
                <w:sz w:val="24"/>
                <w:szCs w:val="30"/>
                <w:lang w:eastAsia="zh-CN"/>
              </w:rPr>
              <w:t>说明是否符合</w:t>
            </w:r>
            <w:r>
              <w:rPr>
                <w:rFonts w:hint="eastAsia" w:ascii="Times New Roman" w:hAnsi="Times New Roman"/>
                <w:sz w:val="24"/>
                <w:szCs w:val="30"/>
                <w:lang w:val="en-US" w:eastAsia="zh-CN"/>
              </w:rPr>
              <w:t>PPP项目清理核查要求，以及取得PPP合同或特许经营协议签署机构、行业主管部门出具的无异议函情况。如属于特许经营项目，还应说明是否符合《基础设施和公用事业特许经营管理办法》（国家发展改革委等6部门2015年第25号令）等有关规定</w:t>
            </w:r>
          </w:p>
        </w:tc>
      </w:tr>
      <w:tr>
        <w:tblPrEx>
          <w:tblCellMar>
            <w:top w:w="0" w:type="dxa"/>
            <w:left w:w="10" w:type="dxa"/>
            <w:bottom w:w="0" w:type="dxa"/>
            <w:right w:w="10" w:type="dxa"/>
          </w:tblCellMar>
        </w:tblPrEx>
        <w:trPr>
          <w:trHeight w:val="4136" w:hRule="exact"/>
          <w:jc w:val="center"/>
        </w:trPr>
        <w:tc>
          <w:tcPr>
            <w:tcW w:w="3118" w:type="dxa"/>
            <w:tcBorders>
              <w:top w:val="single" w:color="auto" w:sz="4" w:space="0"/>
              <w:left w:val="single" w:color="auto" w:sz="4" w:space="0"/>
              <w:bottom w:val="single" w:color="auto" w:sz="4" w:space="0"/>
            </w:tcBorders>
            <w:shd w:val="clear" w:color="auto" w:fill="auto"/>
            <w:vAlign w:val="center"/>
          </w:tcPr>
          <w:p>
            <w:pPr>
              <w:pStyle w:val="26"/>
              <w:spacing w:line="400" w:lineRule="exact"/>
              <w:ind w:left="0" w:leftChars="0"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rPr>
              <w:t>2023年2月前未完成招标采购程序的项目，以及后续新实施的项目</w:t>
            </w:r>
          </w:p>
        </w:tc>
        <w:tc>
          <w:tcPr>
            <w:tcW w:w="5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400" w:lineRule="exact"/>
              <w:ind w:left="0" w:leftChars="0" w:firstLine="0" w:firstLineChars="0"/>
              <w:contextualSpacing/>
              <w:textAlignment w:val="auto"/>
              <w:rPr>
                <w:rFonts w:hint="eastAsia" w:ascii="Times New Roman" w:hAnsi="Times New Roman" w:eastAsia="方正仿宋_GBK"/>
                <w:sz w:val="24"/>
                <w:szCs w:val="30"/>
                <w:lang w:eastAsia="zh-CN"/>
              </w:rPr>
            </w:pPr>
            <w:r>
              <w:rPr>
                <w:rFonts w:hint="eastAsia" w:ascii="Times New Roman" w:hAnsi="Times New Roman"/>
                <w:sz w:val="24"/>
                <w:szCs w:val="30"/>
                <w:lang w:eastAsia="zh-CN"/>
              </w:rPr>
              <w:t>说明是否</w:t>
            </w:r>
            <w:r>
              <w:rPr>
                <w:rFonts w:hint="eastAsia" w:ascii="Times New Roman" w:hAnsi="Times New Roman"/>
                <w:sz w:val="24"/>
                <w:szCs w:val="30"/>
              </w:rPr>
              <w:t>符合《国务院办公厅转发国家发展改革委、财政部〈关于规范实施政府和社会资本合作新机制的指导意见〉的通知》（国办函〔2023〕115号）、《基础设施和公用事业特许经营管理办法》（国家发展改革委等6部门2024年第17号令）等有关文件要求，</w:t>
            </w:r>
            <w:r>
              <w:rPr>
                <w:rFonts w:hint="eastAsia" w:ascii="Times New Roman" w:hAnsi="Times New Roman"/>
                <w:sz w:val="24"/>
                <w:szCs w:val="30"/>
                <w:lang w:eastAsia="zh-CN"/>
              </w:rPr>
              <w:t>是否</w:t>
            </w:r>
            <w:r>
              <w:rPr>
                <w:rFonts w:hint="eastAsia" w:ascii="Times New Roman" w:hAnsi="Times New Roman"/>
                <w:sz w:val="24"/>
                <w:szCs w:val="30"/>
              </w:rPr>
              <w:t>属于全国政府和社会资本合作项目信息系统中的合规项目。若特许经营协议</w:t>
            </w:r>
            <w:r>
              <w:rPr>
                <w:rFonts w:hint="eastAsia" w:ascii="Times New Roman" w:hAnsi="Times New Roman"/>
                <w:sz w:val="24"/>
                <w:szCs w:val="30"/>
                <w:lang w:eastAsia="zh-CN"/>
              </w:rPr>
              <w:t>已</w:t>
            </w:r>
            <w:r>
              <w:rPr>
                <w:rFonts w:hint="eastAsia" w:ascii="Times New Roman" w:hAnsi="Times New Roman"/>
                <w:sz w:val="24"/>
                <w:szCs w:val="30"/>
              </w:rPr>
              <w:t>明确支持后续发行基础设施REITs，</w:t>
            </w:r>
            <w:r>
              <w:rPr>
                <w:rFonts w:hint="eastAsia" w:ascii="Times New Roman" w:hAnsi="Times New Roman"/>
                <w:sz w:val="24"/>
                <w:szCs w:val="30"/>
                <w:lang w:eastAsia="zh-CN"/>
              </w:rPr>
              <w:t>应说明协议中的具体表述；若未明确支持后续发行基础设施</w:t>
            </w:r>
            <w:r>
              <w:rPr>
                <w:rFonts w:hint="eastAsia" w:ascii="Times New Roman" w:hAnsi="Times New Roman"/>
                <w:sz w:val="24"/>
                <w:szCs w:val="30"/>
                <w:lang w:val="en-US" w:eastAsia="zh-CN"/>
              </w:rPr>
              <w:t>REITs，应说明</w:t>
            </w:r>
            <w:r>
              <w:rPr>
                <w:rFonts w:hint="eastAsia" w:ascii="Times New Roman" w:hAnsi="Times New Roman"/>
                <w:sz w:val="24"/>
                <w:szCs w:val="30"/>
              </w:rPr>
              <w:t>取得特许经营项目实施机构、行业主管部门出具的无异议函</w:t>
            </w:r>
            <w:r>
              <w:rPr>
                <w:rFonts w:hint="eastAsia" w:ascii="Times New Roman" w:hAnsi="Times New Roman"/>
                <w:sz w:val="24"/>
                <w:szCs w:val="30"/>
                <w:lang w:eastAsia="zh-CN"/>
              </w:rPr>
              <w:t>情况。</w:t>
            </w:r>
          </w:p>
        </w:tc>
      </w:tr>
    </w:tbl>
    <w:p>
      <w:pPr>
        <w:pStyle w:val="4"/>
        <w:spacing w:line="588" w:lineRule="exact"/>
        <w:ind w:left="0" w:leftChars="0" w:firstLine="600" w:firstLineChars="200"/>
        <w:contextualSpacing w:val="0"/>
        <w:textAlignment w:val="auto"/>
        <w:rPr>
          <w:rFonts w:hint="default" w:ascii="Times New Roman" w:hAnsi="Times New Roman" w:cs="Times New Roman"/>
          <w:sz w:val="30"/>
          <w:szCs w:val="30"/>
          <w:lang w:eastAsia="zh-CN"/>
        </w:rPr>
      </w:pPr>
      <w:bookmarkStart w:id="140" w:name="_Toc1334573159_WPSOffice_Level2"/>
      <w:bookmarkStart w:id="141" w:name="_Toc1513703896_WPSOffice_Level2"/>
      <w:bookmarkStart w:id="142" w:name="_Toc585500572_WPSOffice_Level2"/>
      <w:r>
        <w:rPr>
          <w:rFonts w:hint="default" w:ascii="Times New Roman" w:hAnsi="Times New Roman" w:cs="Times New Roman"/>
          <w:sz w:val="30"/>
          <w:szCs w:val="30"/>
          <w:lang w:eastAsia="zh-CN"/>
        </w:rPr>
        <w:t>（六）税收处理</w:t>
      </w:r>
      <w:r>
        <w:rPr>
          <w:rFonts w:hint="eastAsia" w:ascii="Times New Roman" w:hAnsi="Times New Roman" w:cs="Times New Roman"/>
          <w:sz w:val="30"/>
          <w:szCs w:val="30"/>
          <w:lang w:eastAsia="zh-CN"/>
        </w:rPr>
        <w:t>情况</w:t>
      </w:r>
      <w:bookmarkEnd w:id="140"/>
      <w:bookmarkEnd w:id="141"/>
      <w:bookmarkEnd w:id="142"/>
    </w:p>
    <w:p>
      <w:pPr>
        <w:bidi w:val="0"/>
        <w:rPr>
          <w:rFonts w:ascii="Times New Roman" w:hAnsi="Times New Roman"/>
        </w:rPr>
      </w:pPr>
      <w:r>
        <w:rPr>
          <w:rFonts w:hint="eastAsia" w:ascii="Times New Roman" w:hAnsi="Times New Roman"/>
          <w:lang w:eastAsia="zh-CN"/>
        </w:rPr>
        <w:t>说明</w:t>
      </w:r>
      <w:r>
        <w:rPr>
          <w:rFonts w:ascii="Times New Roman" w:hAnsi="Times New Roman"/>
        </w:rPr>
        <w:t>发起人（原始权益人）</w:t>
      </w:r>
      <w:r>
        <w:rPr>
          <w:rFonts w:hint="eastAsia" w:ascii="Times New Roman" w:hAnsi="Times New Roman"/>
          <w:lang w:eastAsia="zh-CN"/>
        </w:rPr>
        <w:t>对项目依法依规缴纳税收的承诺情况。</w:t>
      </w:r>
      <w:r>
        <w:rPr>
          <w:rFonts w:ascii="Times New Roman" w:hAnsi="Times New Roman"/>
        </w:rPr>
        <w:t>承诺</w:t>
      </w:r>
      <w:r>
        <w:rPr>
          <w:rFonts w:hint="eastAsia" w:ascii="Times New Roman" w:hAnsi="Times New Roman"/>
          <w:lang w:eastAsia="zh-CN"/>
        </w:rPr>
        <w:t>函中应包含“</w:t>
      </w:r>
      <w:r>
        <w:rPr>
          <w:rFonts w:ascii="Times New Roman" w:hAnsi="Times New Roman"/>
        </w:rPr>
        <w:t>基础设施REITs发行或存续期间，如税务</w:t>
      </w:r>
      <w:r>
        <w:rPr>
          <w:rFonts w:hint="eastAsia" w:ascii="Times New Roman" w:hAnsi="Times New Roman"/>
          <w:lang w:val="en-US" w:eastAsia="zh-CN"/>
        </w:rPr>
        <w:t>机关</w:t>
      </w:r>
      <w:r>
        <w:rPr>
          <w:rFonts w:ascii="Times New Roman" w:hAnsi="Times New Roman"/>
        </w:rPr>
        <w:t>要求补充缴纳发行基础设施REITs中</w:t>
      </w:r>
      <w:r>
        <w:rPr>
          <w:rFonts w:hint="eastAsia" w:ascii="Times New Roman" w:hAnsi="Times New Roman"/>
          <w:lang w:eastAsia="zh-CN"/>
        </w:rPr>
        <w:t>资产重组和股权转让（截至完成股权交割）</w:t>
      </w:r>
      <w:r>
        <w:rPr>
          <w:rFonts w:ascii="Times New Roman" w:hAnsi="Times New Roman"/>
        </w:rPr>
        <w:t>过程可能涉及的相关税费，</w:t>
      </w:r>
      <w:r>
        <w:rPr>
          <w:rFonts w:hint="eastAsia" w:ascii="Times New Roman" w:hAnsi="Times New Roman"/>
          <w:lang w:eastAsia="zh-CN"/>
        </w:rPr>
        <w:t>【</w:t>
      </w:r>
      <w:r>
        <w:rPr>
          <w:rFonts w:ascii="Times New Roman" w:hAnsi="Times New Roman"/>
        </w:rPr>
        <w:t>发起人（原始权益人）</w:t>
      </w:r>
      <w:r>
        <w:rPr>
          <w:rFonts w:hint="eastAsia" w:ascii="Times New Roman" w:hAnsi="Times New Roman"/>
          <w:lang w:eastAsia="zh-CN"/>
        </w:rPr>
        <w:t>名称】</w:t>
      </w:r>
      <w:r>
        <w:rPr>
          <w:rFonts w:ascii="Times New Roman" w:hAnsi="Times New Roman"/>
        </w:rPr>
        <w:t>将按要求缴纳（或全额补偿</w:t>
      </w:r>
      <w:r>
        <w:rPr>
          <w:rFonts w:hint="eastAsia" w:ascii="Times New Roman" w:hAnsi="Times New Roman"/>
          <w:lang w:eastAsia="zh-CN"/>
        </w:rPr>
        <w:t>基础设施</w:t>
      </w:r>
      <w:r>
        <w:rPr>
          <w:rFonts w:hint="eastAsia" w:ascii="Times New Roman" w:hAnsi="Times New Roman"/>
          <w:lang w:val="en-US" w:eastAsia="zh-CN"/>
        </w:rPr>
        <w:t>REITs持有的</w:t>
      </w:r>
      <w:r>
        <w:rPr>
          <w:rFonts w:ascii="Times New Roman" w:hAnsi="Times New Roman"/>
        </w:rPr>
        <w:t>其他相关缴税主体）相应税金</w:t>
      </w:r>
      <w:r>
        <w:rPr>
          <w:rFonts w:hint="eastAsia" w:ascii="Times New Roman" w:hAnsi="Times New Roman"/>
          <w:lang w:eastAsia="zh-CN"/>
        </w:rPr>
        <w:t>（含滞纳金和罚金）</w:t>
      </w:r>
      <w:r>
        <w:rPr>
          <w:rFonts w:ascii="Times New Roman" w:hAnsi="Times New Roman"/>
        </w:rPr>
        <w:t>并承担所有相关经济和法律责任</w:t>
      </w:r>
      <w:r>
        <w:rPr>
          <w:rFonts w:hint="eastAsia" w:ascii="Times New Roman" w:hAnsi="Times New Roman"/>
          <w:lang w:eastAsia="zh-CN"/>
        </w:rPr>
        <w:t>”</w:t>
      </w:r>
      <w:r>
        <w:rPr>
          <w:rFonts w:ascii="Times New Roman" w:hAnsi="Times New Roman"/>
        </w:rPr>
        <w:t>。</w:t>
      </w:r>
    </w:p>
    <w:p>
      <w:pPr>
        <w:bidi w:val="0"/>
        <w:rPr>
          <w:rFonts w:hint="eastAsia" w:ascii="Times New Roman" w:hAnsi="Times New Roman"/>
          <w:lang w:val="en" w:eastAsia="zh-CN"/>
        </w:rPr>
      </w:pPr>
      <w:r>
        <w:rPr>
          <w:rFonts w:hint="eastAsia" w:ascii="Times New Roman" w:hAnsi="Times New Roman"/>
          <w:lang w:val="en" w:eastAsia="zh-CN"/>
        </w:rPr>
        <w:t>自主测算项目发行</w:t>
      </w:r>
      <w:r>
        <w:rPr>
          <w:rFonts w:hint="eastAsia" w:ascii="Times New Roman" w:hAnsi="Times New Roman"/>
          <w:lang w:val="en"/>
        </w:rPr>
        <w:t>基础设施REITs过程中</w:t>
      </w:r>
      <w:r>
        <w:rPr>
          <w:rFonts w:hint="eastAsia" w:ascii="Times New Roman" w:hAnsi="Times New Roman"/>
          <w:lang w:eastAsia="zh-CN"/>
        </w:rPr>
        <w:t>资产重组环节和股权转让环节（截至完成股权交割）</w:t>
      </w:r>
      <w:r>
        <w:rPr>
          <w:rFonts w:hint="eastAsia" w:ascii="Times New Roman" w:hAnsi="Times New Roman"/>
          <w:lang w:val="en" w:eastAsia="zh-CN"/>
        </w:rPr>
        <w:t>需</w:t>
      </w:r>
      <w:r>
        <w:rPr>
          <w:rFonts w:hint="eastAsia" w:ascii="Times New Roman" w:hAnsi="Times New Roman"/>
          <w:lang w:val="en"/>
        </w:rPr>
        <w:t>缴纳的所有税种、税额</w:t>
      </w:r>
      <w:r>
        <w:rPr>
          <w:rFonts w:hint="eastAsia" w:ascii="Times New Roman" w:hAnsi="Times New Roman"/>
          <w:lang w:val="en" w:eastAsia="zh-CN"/>
        </w:rPr>
        <w:t>（填写表</w:t>
      </w:r>
      <w:r>
        <w:rPr>
          <w:rFonts w:hint="eastAsia" w:ascii="Times New Roman" w:hAnsi="Times New Roman"/>
          <w:lang w:val="en-US" w:eastAsia="zh-CN"/>
        </w:rPr>
        <w:t>22</w:t>
      </w:r>
      <w:r>
        <w:rPr>
          <w:rFonts w:hint="eastAsia" w:ascii="Times New Roman" w:hAnsi="Times New Roman"/>
          <w:lang w:val="en" w:eastAsia="zh-CN"/>
        </w:rPr>
        <w:t>）。若涉及多个子项目，应形成项目总体拟纳税情况表以及各子项目的拟纳税情况表。</w:t>
      </w:r>
    </w:p>
    <w:p>
      <w:pPr>
        <w:bidi w:val="0"/>
        <w:rPr>
          <w:rFonts w:hint="eastAsia" w:ascii="Times New Roman" w:hAnsi="Times New Roman"/>
        </w:rPr>
      </w:pPr>
      <w:r>
        <w:rPr>
          <w:rFonts w:hint="eastAsia" w:ascii="Times New Roman" w:hAnsi="Times New Roman"/>
          <w:lang w:val="en" w:eastAsia="zh-CN"/>
        </w:rPr>
        <w:t>项目拟纳税情况表仅作为计算净回收资金时测算“</w:t>
      </w:r>
      <w:r>
        <w:rPr>
          <w:rFonts w:hint="eastAsia" w:ascii="Times New Roman" w:hAnsi="Times New Roman"/>
          <w:lang w:val="en"/>
        </w:rPr>
        <w:t>（拟）缴纳税费情况</w:t>
      </w:r>
      <w:r>
        <w:rPr>
          <w:rFonts w:hint="eastAsia" w:ascii="Times New Roman" w:hAnsi="Times New Roman"/>
          <w:lang w:val="en" w:eastAsia="zh-CN"/>
        </w:rPr>
        <w:t>”的依据，并用于抄送有关税务机关。发展改革部门不负责对税收相关情况审核把关。</w:t>
      </w:r>
    </w:p>
    <w:p>
      <w:pPr>
        <w:ind w:firstLine="0" w:firstLineChars="0"/>
        <w:jc w:val="center"/>
        <w:textAlignment w:val="center"/>
        <w:rPr>
          <w:rFonts w:hint="default" w:ascii="Times New Roman" w:hAnsi="Times New Roman" w:eastAsia="方正仿宋_GBK" w:cs="Times New Roman"/>
          <w:sz w:val="28"/>
          <w:szCs w:val="28"/>
          <w:lang w:val="en" w:eastAsia="zh-CN"/>
        </w:rPr>
      </w:pPr>
      <w:r>
        <w:rPr>
          <w:rFonts w:hint="default" w:ascii="Times New Roman" w:hAnsi="Times New Roman" w:eastAsia="方正仿宋_GBK" w:cs="Times New Roman"/>
          <w:sz w:val="28"/>
          <w:szCs w:val="28"/>
          <w:lang w:val="en-US" w:eastAsia="zh-CN"/>
        </w:rPr>
        <w:t>表21  拟纳税情况表</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 w:eastAsia="zh-CN"/>
        </w:rPr>
      </w:r>
    </w:p>
    <w:tbl>
      <w:tblPr>
        <w:tblStyle w:val="13"/>
        <w:tblW w:w="0" w:type="auto"/>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1675"/>
        <w:gridCol w:w="737"/>
        <w:gridCol w:w="1346"/>
        <w:gridCol w:w="1346"/>
        <w:gridCol w:w="1346"/>
        <w:gridCol w:w="875"/>
        <w:gridCol w:w="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950"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阶段</w:t>
            </w:r>
          </w:p>
        </w:tc>
        <w:tc>
          <w:tcPr>
            <w:tcW w:w="1675"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税种</w:t>
            </w:r>
          </w:p>
        </w:tc>
        <w:tc>
          <w:tcPr>
            <w:tcW w:w="737"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是否涉及</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计税依据和公式</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应纳税额</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（万元）</w:t>
            </w:r>
          </w:p>
        </w:tc>
        <w:tc>
          <w:tcPr>
            <w:tcW w:w="1346"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已纳税额</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（万元）</w:t>
            </w:r>
          </w:p>
        </w:tc>
        <w:tc>
          <w:tcPr>
            <w:tcW w:w="875"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纳税地点</w:t>
            </w:r>
          </w:p>
        </w:tc>
        <w:tc>
          <w:tcPr>
            <w:tcW w:w="700" w:type="dxa"/>
            <w:vAlign w:val="center"/>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default" w:ascii="Times New Roman" w:hAnsi="Times New Roman" w:eastAsia="方正仿宋_GBK" w:cs="Times New Roman"/>
                <w:sz w:val="24"/>
                <w:szCs w:val="24"/>
                <w:vertAlign w:val="baseline"/>
                <w:lang w:val="en" w:eastAsia="zh-CN"/>
              </w:rPr>
              <w:t>纳税人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restart"/>
            <w:vAlign w:val="center"/>
          </w:tcPr>
          <w:p>
            <w:pPr>
              <w:spacing w:line="400" w:lineRule="exact"/>
              <w:ind w:firstLine="0" w:firstLineChars="0"/>
              <w:jc w:val="center"/>
              <w:rPr>
                <w:rFonts w:hint="eastAsia" w:ascii="Times New Roman" w:hAnsi="Times New Roman"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资产</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重组</w:t>
            </w: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土地增值税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企业所得税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印花税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契税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50" w:type="dxa"/>
            <w:vMerge w:val="continue"/>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其他</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0" w:type="dxa"/>
            <w:vMerge w:val="restart"/>
            <w:vAlign w:val="center"/>
          </w:tcPr>
          <w:p>
            <w:pPr>
              <w:spacing w:line="400" w:lineRule="exact"/>
              <w:ind w:firstLine="0" w:firstLineChars="0"/>
              <w:jc w:val="center"/>
              <w:rPr>
                <w:rFonts w:hint="eastAsia" w:ascii="Times New Roman" w:hAnsi="Times New Roman"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股权</w:t>
            </w:r>
          </w:p>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转让</w:t>
            </w: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印花税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土地增值税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企业所得税</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Merge w:val="continue"/>
          </w:tcPr>
          <w:p>
            <w:pPr>
              <w:spacing w:line="400" w:lineRule="exact"/>
              <w:ind w:firstLine="0" w:firstLineChars="0"/>
              <w:rPr>
                <w:rFonts w:hint="eastAsia" w:ascii="Times New Roman" w:hAnsi="Times New Roman" w:cs="Times New Roman"/>
                <w:sz w:val="24"/>
                <w:szCs w:val="24"/>
                <w:vertAlign w:val="baseline"/>
                <w:lang w:val="en" w:eastAsia="zh-CN"/>
              </w:rPr>
            </w:pPr>
          </w:p>
        </w:tc>
        <w:tc>
          <w:tcPr>
            <w:tcW w:w="1675" w:type="dxa"/>
          </w:tcPr>
          <w:p>
            <w:pPr>
              <w:spacing w:line="400" w:lineRule="exact"/>
              <w:ind w:firstLine="0" w:firstLineChars="0"/>
              <w:jc w:val="center"/>
              <w:rPr>
                <w:rFonts w:hint="default" w:ascii="Times New Roman" w:hAnsi="Times New Roman" w:eastAsia="方正仿宋_GBK" w:cs="Times New Roman"/>
                <w:sz w:val="24"/>
                <w:szCs w:val="24"/>
                <w:vertAlign w:val="baseline"/>
                <w:lang w:val="en" w:eastAsia="zh-CN"/>
              </w:rPr>
            </w:pPr>
            <w:r>
              <w:rPr>
                <w:rFonts w:hint="eastAsia" w:ascii="Times New Roman" w:hAnsi="Times New Roman" w:cs="Times New Roman"/>
                <w:sz w:val="24"/>
                <w:szCs w:val="24"/>
                <w:vertAlign w:val="baseline"/>
                <w:lang w:val="en" w:eastAsia="zh-CN"/>
              </w:rPr>
              <w:t>其他</w:t>
            </w:r>
          </w:p>
        </w:tc>
        <w:tc>
          <w:tcPr>
            <w:tcW w:w="737"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1346"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875"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c>
          <w:tcPr>
            <w:tcW w:w="700" w:type="dxa"/>
          </w:tcPr>
          <w:p>
            <w:pPr>
              <w:spacing w:line="400" w:lineRule="exact"/>
              <w:ind w:firstLine="0" w:firstLineChars="0"/>
              <w:rPr>
                <w:rFonts w:hint="default" w:ascii="Times New Roman" w:hAnsi="Times New Roman" w:eastAsia="方正仿宋_GBK" w:cs="Times New Roman"/>
                <w:sz w:val="24"/>
                <w:szCs w:val="24"/>
                <w:vertAlign w:val="baseline"/>
                <w:lang w:val="en" w:eastAsia="zh-CN"/>
              </w:rPr>
            </w:pPr>
          </w:p>
        </w:tc>
      </w:tr>
    </w:tbl>
    <w:p>
      <w:pPr>
        <w:rPr>
          <w:rFonts w:hint="eastAsia" w:ascii="Times New Roman" w:hAnsi="Times New Roman" w:eastAsia="方正仿宋_GBK" w:cs="Times New Roman"/>
          <w:sz w:val="30"/>
          <w:szCs w:val="30"/>
        </w:rPr>
      </w:pPr>
      <w:r>
        <w:rPr>
          <w:rFonts w:hint="eastAsia" w:ascii="Times New Roman" w:hAnsi="Times New Roman" w:eastAsia="方正仿宋_GBK" w:cs="Times New Roman"/>
          <w:sz w:val="30"/>
          <w:szCs w:val="30"/>
        </w:rPr>
        <w:br w:type="page"/>
      </w:r>
    </w:p>
    <w:p>
      <w:pPr>
        <w:pStyle w:val="3"/>
        <w:spacing w:line="588" w:lineRule="atLeast"/>
        <w:ind w:firstLine="600" w:firstLineChars="200"/>
        <w:contextualSpacing/>
        <w:textAlignment w:val="auto"/>
        <w:rPr>
          <w:rFonts w:ascii="Times New Roman" w:hAnsi="Times New Roman"/>
          <w:bCs w:val="0"/>
          <w:szCs w:val="30"/>
        </w:rPr>
      </w:pPr>
      <w:bookmarkStart w:id="143" w:name="bookmark47"/>
      <w:bookmarkStart w:id="144" w:name="_Toc907416598_WPSOffice_Level1"/>
      <w:bookmarkStart w:id="145" w:name="_Toc33513277_WPSOffice_Level1"/>
      <w:bookmarkStart w:id="146" w:name="_Toc1887529500_WPSOffice_Level1"/>
      <w:r>
        <w:rPr>
          <w:rFonts w:ascii="Times New Roman" w:hAnsi="Times New Roman"/>
          <w:bCs w:val="0"/>
          <w:szCs w:val="30"/>
        </w:rPr>
        <w:t>六</w:t>
      </w:r>
      <w:bookmarkEnd w:id="143"/>
      <w:r>
        <w:rPr>
          <w:rFonts w:ascii="Times New Roman" w:hAnsi="Times New Roman"/>
          <w:bCs w:val="0"/>
          <w:szCs w:val="30"/>
        </w:rPr>
        <w:t>、运营管理安排</w:t>
      </w:r>
      <w:bookmarkEnd w:id="144"/>
      <w:bookmarkEnd w:id="145"/>
      <w:bookmarkEnd w:id="146"/>
    </w:p>
    <w:p>
      <w:pPr>
        <w:bidi w:val="0"/>
        <w:rPr>
          <w:rFonts w:ascii="Times New Roman" w:hAnsi="Times New Roman"/>
        </w:rPr>
      </w:pPr>
      <w:r>
        <w:rPr>
          <w:rFonts w:ascii="Times New Roman" w:hAnsi="Times New Roman"/>
        </w:rPr>
        <w:t>运营管理机构与基金管理人之间的运营管理权责利关系</w:t>
      </w:r>
      <w:r>
        <w:rPr>
          <w:rFonts w:hint="eastAsia" w:ascii="Times New Roman" w:hAnsi="Times New Roman"/>
          <w:lang w:eastAsia="zh-CN"/>
        </w:rPr>
        <w:t>、</w:t>
      </w:r>
      <w:r>
        <w:rPr>
          <w:rFonts w:ascii="Times New Roman" w:hAnsi="Times New Roman"/>
        </w:rPr>
        <w:t>激励约束机制</w:t>
      </w:r>
      <w:r>
        <w:rPr>
          <w:rFonts w:hint="eastAsia" w:ascii="Times New Roman" w:hAnsi="Times New Roman"/>
          <w:lang w:eastAsia="zh-CN"/>
        </w:rPr>
        <w:t>，</w:t>
      </w:r>
      <w:r>
        <w:rPr>
          <w:rFonts w:ascii="Times New Roman" w:hAnsi="Times New Roman"/>
        </w:rPr>
        <w:t>促进项目持续健康平稳运营的保障措施</w:t>
      </w:r>
      <w:r>
        <w:rPr>
          <w:rFonts w:hint="eastAsia" w:ascii="Times New Roman" w:hAnsi="Times New Roman"/>
          <w:lang w:eastAsia="zh-CN"/>
        </w:rPr>
        <w:t>，以及</w:t>
      </w:r>
      <w:r>
        <w:rPr>
          <w:rFonts w:hint="eastAsia" w:ascii="Times New Roman" w:hAnsi="Times New Roman"/>
        </w:rPr>
        <w:t>运营</w:t>
      </w:r>
      <w:r>
        <w:rPr>
          <w:rFonts w:hint="eastAsia" w:ascii="Times New Roman" w:hAnsi="Times New Roman"/>
          <w:lang w:eastAsia="zh-CN"/>
        </w:rPr>
        <w:t>管理</w:t>
      </w:r>
      <w:r>
        <w:rPr>
          <w:rFonts w:hint="eastAsia" w:ascii="Times New Roman" w:hAnsi="Times New Roman"/>
        </w:rPr>
        <w:t>机构防范</w:t>
      </w:r>
      <w:r>
        <w:rPr>
          <w:rFonts w:ascii="Times New Roman" w:hAnsi="Times New Roman"/>
        </w:rPr>
        <w:t>关联交易和</w:t>
      </w:r>
      <w:r>
        <w:rPr>
          <w:rFonts w:hint="eastAsia" w:ascii="Times New Roman" w:hAnsi="Times New Roman"/>
        </w:rPr>
        <w:t>利益冲突的主要安排。</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47" w:name="_Toc156786206_WPSOffice_Level1"/>
      <w:bookmarkStart w:id="148" w:name="_Toc1957864356_WPSOffice_Level1"/>
      <w:bookmarkStart w:id="149" w:name="_Toc983269242_WPSOffice_Level1"/>
      <w:r>
        <w:rPr>
          <w:rFonts w:ascii="Times New Roman" w:hAnsi="Times New Roman"/>
        </w:rPr>
        <w:t>七、募集资金用途情况</w:t>
      </w:r>
      <w:bookmarkEnd w:id="147"/>
      <w:bookmarkEnd w:id="148"/>
      <w:bookmarkEnd w:id="149"/>
    </w:p>
    <w:p>
      <w:pPr>
        <w:pStyle w:val="4"/>
        <w:bidi w:val="0"/>
        <w:rPr>
          <w:rFonts w:hint="eastAsia" w:ascii="Times New Roman" w:hAnsi="Times New Roman" w:eastAsia="方正楷体_GBK"/>
          <w:lang w:eastAsia="zh-CN"/>
        </w:rPr>
      </w:pPr>
      <w:bookmarkStart w:id="150" w:name="_Toc1328985854_WPSOffice_Level2"/>
      <w:bookmarkStart w:id="151" w:name="_Toc1751258129_WPSOffice_Level2"/>
      <w:bookmarkStart w:id="152" w:name="_Toc1818447225_WPSOffice_Level2"/>
      <w:r>
        <w:rPr>
          <w:rFonts w:ascii="Times New Roman" w:hAnsi="Times New Roman"/>
        </w:rPr>
        <w:t>（一）募集资金规模及使用结构</w:t>
      </w:r>
      <w:bookmarkEnd w:id="150"/>
      <w:bookmarkEnd w:id="151"/>
      <w:bookmarkEnd w:id="152"/>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表22  项目募集资金规模及使用结构</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p>
    <w:tbl>
      <w:tblPr>
        <w:tblStyle w:val="12"/>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14"/>
        <w:gridCol w:w="2693"/>
        <w:gridCol w:w="2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类别</w:t>
            </w:r>
          </w:p>
        </w:tc>
        <w:tc>
          <w:tcPr>
            <w:tcW w:w="26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eastAsia="zh-CN"/>
              </w:rPr>
              <w:t>万</w:t>
            </w:r>
            <w:r>
              <w:rPr>
                <w:rFonts w:ascii="Times New Roman" w:hAnsi="Times New Roman" w:eastAsia="方正仿宋_GBK" w:cs="Times New Roman"/>
                <w:sz w:val="24"/>
                <w:szCs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拟发售基金总额</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1"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基金拟对外借款金额（此处仅指用于项目收购的借款，不包括用于日常运营、维修改造的借款，如有）</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偿还外部债务情况</w:t>
            </w: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银行贷款</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ABS</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其他</w:t>
            </w:r>
            <w:r>
              <w:rPr>
                <w:rFonts w:hint="eastAsia" w:ascii="Times New Roman" w:hAnsi="Times New Roman" w:eastAsia="方正仿宋_GBK" w:cs="Times New Roman"/>
                <w:sz w:val="24"/>
                <w:szCs w:val="24"/>
                <w:lang w:eastAsia="zh-CN"/>
              </w:rPr>
              <w:t>（分类型描述）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（拟）缴纳税费情况</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（分税</w:t>
            </w:r>
            <w:r>
              <w:rPr>
                <w:rFonts w:hint="eastAsia" w:ascii="Times New Roman" w:hAnsi="Times New Roman" w:eastAsia="方正仿宋_GBK" w:cs="Times New Roman"/>
                <w:sz w:val="24"/>
                <w:szCs w:val="24"/>
              </w:rPr>
              <w:t>种</w:t>
            </w:r>
            <w:r>
              <w:rPr>
                <w:rFonts w:ascii="Times New Roman" w:hAnsi="Times New Roman" w:eastAsia="方正仿宋_GBK" w:cs="Times New Roman"/>
                <w:sz w:val="24"/>
                <w:szCs w:val="24"/>
              </w:rPr>
              <w:t>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偿还外部债务、缴纳税费后股东之间分配金额（A）</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30"/>
              </w:rPr>
              <w:t>原始权益人及相关方</w:t>
            </w:r>
            <w:r>
              <w:rPr>
                <w:rFonts w:ascii="Times New Roman" w:hAnsi="Times New Roman" w:eastAsia="方正仿宋_GBK" w:cs="Times New Roman"/>
                <w:sz w:val="24"/>
                <w:szCs w:val="24"/>
              </w:rPr>
              <w:t>拟认购基金</w:t>
            </w:r>
            <w:r>
              <w:rPr>
                <w:rFonts w:hint="eastAsia" w:ascii="Times New Roman" w:hAnsi="Times New Roman" w:eastAsia="方正仿宋_GBK" w:cs="Times New Roman"/>
                <w:sz w:val="24"/>
                <w:szCs w:val="24"/>
              </w:rPr>
              <w:t>金</w:t>
            </w:r>
            <w:r>
              <w:rPr>
                <w:rFonts w:ascii="Times New Roman" w:hAnsi="Times New Roman" w:eastAsia="方正仿宋_GBK" w:cs="Times New Roman"/>
                <w:sz w:val="24"/>
                <w:szCs w:val="24"/>
              </w:rPr>
              <w:t>额（B）</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净回收资金（</w:t>
            </w:r>
            <w:r>
              <w:rPr>
                <w:rFonts w:hint="eastAsia" w:ascii="Times New Roman" w:hAnsi="Times New Roman" w:eastAsia="方正仿宋_GBK" w:cs="Times New Roman"/>
                <w:sz w:val="24"/>
                <w:szCs w:val="24"/>
                <w:lang w:val="en-US" w:eastAsia="zh-CN"/>
              </w:rPr>
              <w:t>C</w:t>
            </w:r>
            <w:r>
              <w:rPr>
                <w:rFonts w:hint="eastAsia" w:ascii="Times New Roman" w:hAnsi="Times New Roman" w:eastAsia="方正仿宋_GBK" w:cs="Times New Roman"/>
                <w:sz w:val="24"/>
                <w:szCs w:val="24"/>
                <w:lang w:eastAsia="zh-CN"/>
              </w:rPr>
              <w:t>）</w:t>
            </w: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拟用于</w:t>
            </w:r>
            <w:r>
              <w:rPr>
                <w:rFonts w:hint="eastAsia" w:ascii="Times New Roman" w:hAnsi="Times New Roman" w:eastAsia="方正仿宋_GBK" w:cs="Times New Roman"/>
                <w:sz w:val="24"/>
                <w:szCs w:val="24"/>
              </w:rPr>
              <w:t>在建项目、前期工作成熟的新建（含改扩建）项目</w:t>
            </w: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val="en-US" w:eastAsia="zh-CN"/>
              </w:rPr>
              <w:t>D</w:t>
            </w:r>
            <w:r>
              <w:rPr>
                <w:rFonts w:ascii="Times New Roman" w:hAnsi="Times New Roman" w:eastAsia="方正仿宋_GBK" w:cs="Times New Roman"/>
                <w:sz w:val="24"/>
                <w:szCs w:val="24"/>
              </w:rPr>
              <w:t>）</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r>
              <w:rPr>
                <w:rFonts w:hint="eastAsia" w:ascii="Times New Roman" w:hAnsi="Times New Roman"/>
                <w:sz w:val="24"/>
                <w:szCs w:val="24"/>
              </w:rPr>
              <w:t>拟用于存量资产收购金额（</w:t>
            </w:r>
            <w:r>
              <w:rPr>
                <w:rFonts w:hint="eastAsia" w:ascii="Times New Roman" w:hAnsi="Times New Roman"/>
                <w:sz w:val="24"/>
                <w:szCs w:val="24"/>
                <w:lang w:val="en-US" w:eastAsia="zh-CN"/>
              </w:rPr>
              <w:t>E</w:t>
            </w:r>
            <w:r>
              <w:rPr>
                <w:rFonts w:hint="eastAsia" w:ascii="Times New Roman" w:hAnsi="Times New Roman"/>
                <w:sz w:val="24"/>
                <w:szCs w:val="24"/>
              </w:rPr>
              <w:t>）</w:t>
            </w: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bidi w:val="0"/>
        <w:rPr>
          <w:rFonts w:hint="eastAsia" w:ascii="Times New Roman" w:hAnsi="Times New Roman"/>
          <w:sz w:val="24"/>
          <w:szCs w:val="24"/>
          <w:lang w:eastAsia="zh-CN"/>
        </w:rPr>
      </w:pPr>
      <w:r>
        <w:rPr>
          <w:rFonts w:hint="eastAsia" w:ascii="Times New Roman" w:hAnsi="Times New Roman"/>
          <w:sz w:val="24"/>
          <w:szCs w:val="24"/>
          <w:lang w:eastAsia="zh-CN"/>
        </w:rPr>
        <w:t>注1：净回收资金指扣除用于偿还相关债务、缴纳税费、按规则参与战略配售等资金后的回收资金。如A≠B</w:t>
      </w:r>
      <w:r>
        <w:rPr>
          <w:rFonts w:hint="eastAsia" w:ascii="Times New Roman" w:hAnsi="Times New Roman" w:eastAsia="汉仪细圆B5" w:cs="汉仪细圆B5"/>
          <w:sz w:val="24"/>
          <w:szCs w:val="24"/>
          <w:lang w:eastAsia="zh-CN"/>
        </w:rPr>
        <w:t>＋</w:t>
      </w:r>
      <w:r>
        <w:rPr>
          <w:rFonts w:hint="eastAsia" w:ascii="Times New Roman" w:hAnsi="Times New Roman"/>
          <w:sz w:val="24"/>
          <w:szCs w:val="24"/>
          <w:lang w:eastAsia="zh-CN"/>
        </w:rPr>
        <w:t>C，说明资金差额（A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B</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C）的来源或用途。</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注2：在偿还外部债务情况中，</w:t>
      </w:r>
      <w:r>
        <w:rPr>
          <w:rFonts w:hint="eastAsia" w:ascii="Times New Roman" w:hAnsi="Times New Roman"/>
          <w:sz w:val="24"/>
          <w:szCs w:val="24"/>
          <w:lang w:val="en-US" w:eastAsia="zh-CN"/>
        </w:rPr>
        <w:t>ABS等产品</w:t>
      </w:r>
      <w:r>
        <w:rPr>
          <w:rFonts w:hint="eastAsia" w:ascii="Times New Roman" w:hAnsi="Times New Roman"/>
          <w:sz w:val="24"/>
          <w:szCs w:val="24"/>
          <w:lang w:eastAsia="zh-CN"/>
        </w:rPr>
        <w:t>由原始权益人或关联方自持部分可不计入偿还外部债务，但须详细说明相关产品结构、自持金额等情况。</w:t>
      </w:r>
    </w:p>
    <w:p>
      <w:pPr>
        <w:pStyle w:val="4"/>
        <w:bidi w:val="0"/>
        <w:rPr>
          <w:rFonts w:hint="eastAsia" w:ascii="Times New Roman" w:hAnsi="Times New Roman" w:eastAsia="方正楷体_GBK"/>
          <w:lang w:eastAsia="zh-CN"/>
        </w:rPr>
      </w:pPr>
      <w:bookmarkStart w:id="153" w:name="_Toc486081054_WPSOffice_Level2"/>
      <w:bookmarkStart w:id="154" w:name="_Toc2078161334_WPSOffice_Level2"/>
      <w:bookmarkStart w:id="155" w:name="_Toc760670463_WPSOffice_Level2"/>
      <w:r>
        <w:rPr>
          <w:rFonts w:ascii="Times New Roman" w:hAnsi="Times New Roman"/>
        </w:rPr>
        <w:t>（二）资金流向图</w:t>
      </w:r>
      <w:bookmarkEnd w:id="153"/>
      <w:bookmarkEnd w:id="154"/>
      <w:bookmarkEnd w:id="155"/>
    </w:p>
    <w:p>
      <w:pPr>
        <w:bidi w:val="0"/>
        <w:rPr>
          <w:rFonts w:ascii="Times New Roman" w:hAnsi="Times New Roman"/>
        </w:rPr>
      </w:pPr>
      <w:r>
        <w:rPr>
          <w:rFonts w:ascii="Times New Roman" w:hAnsi="Times New Roman"/>
        </w:rPr>
        <w:t>绘制资金流向图，完整反映在产品设立、募集资金</w:t>
      </w:r>
      <w:r>
        <w:rPr>
          <w:rFonts w:hint="eastAsia" w:ascii="Times New Roman" w:hAnsi="Times New Roman"/>
          <w:lang w:eastAsia="zh-CN"/>
        </w:rPr>
        <w:t>使用</w:t>
      </w:r>
      <w:r>
        <w:rPr>
          <w:rFonts w:ascii="Times New Roman" w:hAnsi="Times New Roman"/>
        </w:rPr>
        <w:t>等环节中，资金在投资人、基金、资产支持证券、项目公司、原始权益人等主体以及</w:t>
      </w:r>
      <w:r>
        <w:rPr>
          <w:rFonts w:hint="eastAsia" w:ascii="Times New Roman" w:hAnsi="Times New Roman"/>
          <w:lang w:eastAsia="zh-CN"/>
        </w:rPr>
        <w:t>拟投资或收购</w:t>
      </w:r>
      <w:r>
        <w:rPr>
          <w:rFonts w:ascii="Times New Roman" w:hAnsi="Times New Roman"/>
        </w:rPr>
        <w:t>项目之间的完整流向和金额，并进行必要的文字说明。如涉及外资直接或间接参股，</w:t>
      </w:r>
      <w:r>
        <w:rPr>
          <w:rFonts w:hint="eastAsia" w:ascii="Times New Roman" w:hAnsi="Times New Roman"/>
          <w:lang w:eastAsia="zh-CN"/>
        </w:rPr>
        <w:t>须</w:t>
      </w:r>
      <w:r>
        <w:rPr>
          <w:rFonts w:ascii="Times New Roman" w:hAnsi="Times New Roman"/>
        </w:rPr>
        <w:t>完整反映境内、境外资金的流向、金额及币种等。</w:t>
      </w:r>
      <w:r>
        <w:rPr>
          <w:rFonts w:hint="eastAsia" w:ascii="Times New Roman" w:hAnsi="Times New Roman"/>
          <w:lang w:eastAsia="zh-CN"/>
        </w:rPr>
        <w:t>如</w:t>
      </w:r>
      <w:r>
        <w:rPr>
          <w:rFonts w:hint="eastAsia" w:ascii="Times New Roman" w:hAnsi="Times New Roman"/>
        </w:rPr>
        <w:t>回收资金需先汇往境外，</w:t>
      </w:r>
      <w:r>
        <w:rPr>
          <w:rFonts w:hint="eastAsia" w:ascii="Times New Roman" w:hAnsi="Times New Roman"/>
          <w:lang w:eastAsia="zh-CN"/>
        </w:rPr>
        <w:t>应</w:t>
      </w:r>
      <w:r>
        <w:rPr>
          <w:rFonts w:hint="eastAsia" w:ascii="Times New Roman" w:hAnsi="Times New Roman"/>
        </w:rPr>
        <w:t>说明确保汇往境外的回收资金</w:t>
      </w:r>
      <w:r>
        <w:rPr>
          <w:rFonts w:hint="eastAsia" w:ascii="Times New Roman" w:hAnsi="Times New Roman"/>
          <w:lang w:eastAsia="zh-CN"/>
        </w:rPr>
        <w:t>能够再</w:t>
      </w:r>
      <w:r>
        <w:rPr>
          <w:rFonts w:hint="eastAsia" w:ascii="Times New Roman" w:hAnsi="Times New Roman"/>
        </w:rPr>
        <w:t>汇入境内并用于拟投资项目的具体措施。说明回收资金不流入商品住宅开发领域的措施</w:t>
      </w:r>
      <w:r>
        <w:rPr>
          <w:rFonts w:hint="eastAsia" w:ascii="Times New Roman" w:hAnsi="Times New Roman"/>
          <w:lang w:eastAsia="zh-CN"/>
        </w:rPr>
        <w:t>（如有）</w:t>
      </w:r>
      <w:r>
        <w:rPr>
          <w:rFonts w:hint="eastAsia" w:ascii="Times New Roman" w:hAnsi="Times New Roman"/>
        </w:rPr>
        <w:t>。</w:t>
      </w:r>
    </w:p>
    <w:p>
      <w:pPr>
        <w:pStyle w:val="4"/>
        <w:bidi w:val="0"/>
        <w:rPr>
          <w:rFonts w:hint="eastAsia" w:ascii="Times New Roman" w:hAnsi="Times New Roman"/>
          <w:lang w:eastAsia="zh-CN"/>
        </w:rPr>
      </w:pPr>
      <w:bookmarkStart w:id="156" w:name="_Toc2018003890_WPSOffice_Level2"/>
      <w:bookmarkStart w:id="157" w:name="_Toc1791743830_WPSOffice_Level2"/>
      <w:bookmarkStart w:id="158" w:name="_Toc1943370016_WPSOffice_Level2"/>
      <w:r>
        <w:rPr>
          <w:rFonts w:ascii="Times New Roman" w:hAnsi="Times New Roman"/>
        </w:rPr>
        <w:t>（三）拟投资项目情况</w:t>
      </w:r>
      <w:bookmarkEnd w:id="156"/>
      <w:bookmarkEnd w:id="157"/>
      <w:bookmarkEnd w:id="158"/>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拟投资的所有项目</w:t>
      </w:r>
      <w:r>
        <w:rPr>
          <w:rFonts w:hint="eastAsia" w:ascii="Times New Roman" w:hAnsi="Times New Roman"/>
          <w:lang w:eastAsia="zh-CN"/>
        </w:rPr>
        <w:t>情况以及</w:t>
      </w:r>
      <w:r>
        <w:rPr>
          <w:rFonts w:ascii="Times New Roman" w:hAnsi="Times New Roman"/>
        </w:rPr>
        <w:t>拟投资项目符合国家宏观政策与规划情况</w:t>
      </w:r>
      <w:r>
        <w:rPr>
          <w:rFonts w:hint="eastAsia" w:ascii="Times New Roman" w:hAnsi="Times New Roman"/>
          <w:lang w:eastAsia="zh-CN"/>
        </w:rPr>
        <w:t>（</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24，</w:t>
      </w:r>
      <w:r>
        <w:rPr>
          <w:rFonts w:ascii="Times New Roman" w:hAnsi="Times New Roman"/>
        </w:rPr>
        <w:t>须在基金份额公开发售前向社会公开披露）。可根据项目进展情况和募集资金实际到位情况，选择表中项目投资；拟投资项目的资本金缺口可以大于实际募集资金金额。</w:t>
      </w:r>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表23  募集资金拟投资项目</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项目总投资（</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项目资本金缺口（</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建设地点（省、市）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建设内容和规模</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前期工作进展</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（拟）开工时间</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募集资金投入项目的具体方式</w:t>
            </w: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szCs w:val="21"/>
              </w:rPr>
            </w:pPr>
            <w:r>
              <w:rPr>
                <w:rFonts w:hint="eastAsia" w:ascii="Times New Roman" w:hAnsi="Times New Roman"/>
                <w:sz w:val="24"/>
                <w:szCs w:val="18"/>
              </w:rPr>
              <w:t>……</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：前期工作进展指：（1）</w:t>
      </w:r>
      <w:r>
        <w:rPr>
          <w:rFonts w:hint="eastAsia" w:ascii="Times New Roman" w:hAnsi="Times New Roman"/>
          <w:sz w:val="24"/>
          <w:szCs w:val="24"/>
          <w:lang w:eastAsia="zh-CN"/>
        </w:rPr>
        <w:t>谋划</w:t>
      </w:r>
      <w:r>
        <w:rPr>
          <w:rFonts w:hint="default" w:ascii="Times New Roman" w:hAnsi="Times New Roman"/>
          <w:sz w:val="24"/>
          <w:szCs w:val="24"/>
          <w:lang w:eastAsia="zh-CN"/>
        </w:rPr>
        <w:t>阶段</w:t>
      </w:r>
      <w:r>
        <w:rPr>
          <w:rFonts w:hint="eastAsia" w:ascii="Times New Roman" w:hAnsi="Times New Roman"/>
          <w:sz w:val="24"/>
          <w:szCs w:val="24"/>
          <w:lang w:eastAsia="zh-CN"/>
        </w:rPr>
        <w:t>，须说明项目推进的主要节点和预计时间</w:t>
      </w:r>
      <w:r>
        <w:rPr>
          <w:rFonts w:hint="default" w:ascii="Times New Roman" w:hAnsi="Times New Roman"/>
          <w:sz w:val="24"/>
          <w:szCs w:val="24"/>
          <w:lang w:eastAsia="zh-CN"/>
        </w:rPr>
        <w:t>；（2）已纳入国家重大战略范围，已列入中长期发展规划、区域和行业专项规划等</w:t>
      </w:r>
      <w:r>
        <w:rPr>
          <w:rFonts w:hint="eastAsia" w:ascii="Times New Roman" w:hAnsi="Times New Roman"/>
          <w:sz w:val="24"/>
          <w:szCs w:val="24"/>
          <w:lang w:eastAsia="zh-CN"/>
        </w:rPr>
        <w:t>，须说明具体战略或规划的名称及其关于本项目的相关表述</w:t>
      </w:r>
      <w:r>
        <w:rPr>
          <w:rFonts w:hint="default" w:ascii="Times New Roman" w:hAnsi="Times New Roman"/>
          <w:sz w:val="24"/>
          <w:szCs w:val="24"/>
          <w:lang w:eastAsia="zh-CN"/>
        </w:rPr>
        <w:t>；（3）已取得或正在办理项目审核备、土地、规划、环评等手续</w:t>
      </w:r>
      <w:r>
        <w:rPr>
          <w:rFonts w:hint="eastAsia" w:ascii="Times New Roman" w:hAnsi="Times New Roman"/>
          <w:sz w:val="24"/>
          <w:szCs w:val="24"/>
          <w:lang w:eastAsia="zh-CN"/>
        </w:rPr>
        <w:t>，已取得的手续须说明批复部门、文号和时间</w:t>
      </w:r>
      <w:r>
        <w:rPr>
          <w:rFonts w:hint="default" w:ascii="Times New Roman" w:hAnsi="Times New Roman"/>
          <w:sz w:val="24"/>
          <w:szCs w:val="24"/>
          <w:lang w:eastAsia="zh-CN"/>
        </w:rPr>
        <w:t>；（4）已开工建设</w:t>
      </w:r>
      <w:r>
        <w:rPr>
          <w:rFonts w:hint="eastAsia" w:ascii="Times New Roman" w:hAnsi="Times New Roman"/>
          <w:sz w:val="24"/>
          <w:szCs w:val="24"/>
          <w:lang w:eastAsia="zh-CN"/>
        </w:rPr>
        <w:t>，须说明开工时间及预计竣工时间</w:t>
      </w:r>
      <w:r>
        <w:rPr>
          <w:rFonts w:hint="default" w:ascii="Times New Roman" w:hAnsi="Times New Roman"/>
          <w:sz w:val="24"/>
          <w:szCs w:val="24"/>
          <w:lang w:eastAsia="zh-CN"/>
        </w:rPr>
        <w:t>。</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w:t>
      </w:r>
      <w:r>
        <w:rPr>
          <w:rFonts w:hint="default" w:ascii="Times New Roman" w:hAnsi="Times New Roman"/>
          <w:sz w:val="24"/>
          <w:szCs w:val="24"/>
          <w:lang w:eastAsia="zh-CN"/>
        </w:rPr>
        <w:t>股东指实际分配到募集资金的项目公司</w:t>
      </w:r>
      <w:r>
        <w:rPr>
          <w:rFonts w:hint="eastAsia" w:ascii="Times New Roman" w:hAnsi="Times New Roman"/>
          <w:sz w:val="24"/>
          <w:szCs w:val="24"/>
          <w:lang w:eastAsia="zh-CN"/>
        </w:rPr>
        <w:t>股东</w:t>
      </w:r>
      <w:r>
        <w:rPr>
          <w:rFonts w:hint="default" w:ascii="Times New Roman" w:hAnsi="Times New Roman"/>
          <w:sz w:val="24"/>
          <w:szCs w:val="24"/>
          <w:lang w:eastAsia="zh-CN"/>
        </w:rPr>
        <w:t>或原始权益人</w:t>
      </w:r>
      <w:r>
        <w:rPr>
          <w:rFonts w:hint="eastAsia" w:ascii="Times New Roman" w:hAnsi="Times New Roman"/>
          <w:sz w:val="24"/>
          <w:szCs w:val="24"/>
          <w:lang w:eastAsia="zh-CN"/>
        </w:rPr>
        <w:t>及其股东</w:t>
      </w:r>
      <w:r>
        <w:rPr>
          <w:rFonts w:hint="default" w:ascii="Times New Roman" w:hAnsi="Times New Roman"/>
          <w:sz w:val="24"/>
          <w:szCs w:val="24"/>
          <w:lang w:eastAsia="zh-CN"/>
        </w:rPr>
        <w:t>。</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3：募集资金投入项目的具体方式原则上以项目资本金方式为主。</w:t>
      </w:r>
    </w:p>
    <w:p>
      <w:pPr>
        <w:pStyle w:val="4"/>
        <w:bidi w:val="0"/>
        <w:rPr>
          <w:rFonts w:hint="eastAsia" w:ascii="Times New Roman" w:hAnsi="Times New Roman"/>
          <w:lang w:eastAsia="zh-CN"/>
        </w:rPr>
      </w:pPr>
      <w:bookmarkStart w:id="159" w:name="_Toc1300856745_WPSOffice_Level2"/>
      <w:bookmarkStart w:id="160" w:name="_Toc331334211_WPSOffice_Level2"/>
      <w:bookmarkStart w:id="161" w:name="_Toc227396909_WPSOffice_Level2"/>
      <w:r>
        <w:rPr>
          <w:rFonts w:ascii="Times New Roman" w:hAnsi="Times New Roman"/>
        </w:rPr>
        <w:t>（</w:t>
      </w:r>
      <w:r>
        <w:rPr>
          <w:rFonts w:hint="eastAsia" w:ascii="Times New Roman" w:hAnsi="Times New Roman"/>
        </w:rPr>
        <w:t>四</w:t>
      </w:r>
      <w:r>
        <w:rPr>
          <w:rFonts w:ascii="Times New Roman" w:hAnsi="Times New Roman"/>
        </w:rPr>
        <w:t>）拟</w:t>
      </w:r>
      <w:r>
        <w:rPr>
          <w:rFonts w:hint="eastAsia" w:ascii="Times New Roman" w:hAnsi="Times New Roman"/>
        </w:rPr>
        <w:t>收购存量资产情况</w:t>
      </w:r>
      <w:bookmarkEnd w:id="159"/>
      <w:bookmarkEnd w:id="160"/>
      <w:bookmarkEnd w:id="161"/>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w:t>
      </w:r>
      <w:r>
        <w:rPr>
          <w:rFonts w:hint="eastAsia" w:ascii="Times New Roman" w:hAnsi="Times New Roman"/>
          <w:lang w:eastAsia="zh-CN"/>
        </w:rPr>
        <w:t>收购</w:t>
      </w:r>
      <w:r>
        <w:rPr>
          <w:rFonts w:ascii="Times New Roman" w:hAnsi="Times New Roman"/>
        </w:rPr>
        <w:t>的</w:t>
      </w:r>
      <w:r>
        <w:rPr>
          <w:rFonts w:hint="eastAsia" w:ascii="Times New Roman" w:hAnsi="Times New Roman"/>
          <w:lang w:eastAsia="zh-CN"/>
        </w:rPr>
        <w:t>存量资产情况（</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25）</w:t>
      </w:r>
      <w:r>
        <w:rPr>
          <w:rFonts w:ascii="Times New Roman" w:hAnsi="Times New Roman"/>
        </w:rPr>
        <w:t>。可根据项目进展情况和募集资金实际到位情况，选择表中项目</w:t>
      </w:r>
      <w:r>
        <w:rPr>
          <w:rFonts w:hint="eastAsia" w:ascii="Times New Roman" w:hAnsi="Times New Roman"/>
          <w:lang w:eastAsia="zh-CN"/>
        </w:rPr>
        <w:t>收购</w:t>
      </w:r>
      <w:r>
        <w:rPr>
          <w:rFonts w:ascii="Times New Roman" w:hAnsi="Times New Roman"/>
        </w:rPr>
        <w:t>。</w:t>
      </w:r>
    </w:p>
    <w:p>
      <w:pPr>
        <w:ind w:firstLine="0" w:firstLineChars="0"/>
        <w:jc w:val="center"/>
        <w:textAlignment w:val="center"/>
        <w:rPr>
          <w:rFonts w:hint="eastAsia"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表24  募集资金拟收购存量资产</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r>
        <w:rPr>
          <w:rFonts w:hint="eastAsia" w:ascii="Times New Roman" w:hAnsi="Times New Roman" w:eastAsia="方正仿宋_GBK" w:cs="Times New Roman"/>
          <w:sz w:val="28"/>
          <w:szCs w:val="28"/>
          <w:lang w:val="en-US" w:eastAsia="zh-CN"/>
        </w:rPr>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资产类型</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资产所在地（省、市）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预计总收购金额</w:t>
            </w: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eastAsia" w:ascii="Times New Roman" w:hAnsi="Times New Roman" w:eastAsia="方正仿宋_GBK"/>
          <w:sz w:val="24"/>
          <w:szCs w:val="24"/>
          <w:lang w:eastAsia="zh-CN"/>
        </w:rPr>
      </w:pPr>
      <w:bookmarkStart w:id="162" w:name="_Toc199604419_WPSOffice_Level2"/>
      <w:bookmarkStart w:id="163" w:name="_Toc963051904_WPSOffice_Level2"/>
      <w:r>
        <w:rPr>
          <w:rFonts w:hint="eastAsia" w:ascii="Times New Roman" w:hAnsi="Times New Roman"/>
          <w:sz w:val="24"/>
          <w:szCs w:val="24"/>
          <w:lang w:eastAsia="zh-CN"/>
        </w:rPr>
        <w:t>注：资产类型指所属行业，如收费公路、仓储物流等。</w:t>
      </w:r>
    </w:p>
    <w:p>
      <w:pPr>
        <w:pStyle w:val="4"/>
        <w:bidi w:val="0"/>
        <w:rPr>
          <w:rFonts w:ascii="Times New Roman" w:hAnsi="Times New Roman"/>
        </w:rPr>
      </w:pPr>
      <w:bookmarkStart w:id="164" w:name="_Toc1149522177_WPSOffice_Level2"/>
      <w:r>
        <w:rPr>
          <w:rFonts w:ascii="Times New Roman" w:hAnsi="Times New Roman"/>
        </w:rPr>
        <w:t>（</w:t>
      </w:r>
      <w:r>
        <w:rPr>
          <w:rFonts w:hint="eastAsia" w:ascii="Times New Roman" w:hAnsi="Times New Roman"/>
        </w:rPr>
        <w:t>五</w:t>
      </w:r>
      <w:r>
        <w:rPr>
          <w:rFonts w:ascii="Times New Roman" w:hAnsi="Times New Roman"/>
        </w:rPr>
        <w:t>）</w:t>
      </w:r>
      <w:r>
        <w:rPr>
          <w:rFonts w:hint="eastAsia" w:ascii="Times New Roman" w:hAnsi="Times New Roman"/>
          <w:lang w:eastAsia="zh-CN"/>
        </w:rPr>
        <w:t>其他情况</w:t>
      </w:r>
      <w:bookmarkEnd w:id="162"/>
      <w:bookmarkEnd w:id="163"/>
      <w:bookmarkEnd w:id="164"/>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发起人（原始权益人）等回收资金使用方</w:t>
      </w:r>
      <w:r>
        <w:rPr>
          <w:rFonts w:hint="eastAsia" w:ascii="Times New Roman" w:hAnsi="Times New Roman"/>
          <w:lang w:eastAsia="zh-CN"/>
        </w:rPr>
        <w:t>的</w:t>
      </w:r>
      <w:r>
        <w:rPr>
          <w:rFonts w:hint="eastAsia" w:ascii="Times New Roman" w:hAnsi="Times New Roman"/>
        </w:rPr>
        <w:t>回收资金</w:t>
      </w:r>
      <w:r>
        <w:rPr>
          <w:rFonts w:hint="eastAsia" w:ascii="Times New Roman" w:hAnsi="Times New Roman"/>
          <w:lang w:eastAsia="zh-CN"/>
        </w:rPr>
        <w:t>预计使用进度。</w:t>
      </w:r>
    </w:p>
    <w:p>
      <w:pPr>
        <w:bidi w:val="0"/>
        <w:rPr>
          <w:rFonts w:hint="eastAsia" w:ascii="Times New Roman" w:hAnsi="Times New Roman"/>
        </w:rPr>
      </w:pPr>
      <w:r>
        <w:rPr>
          <w:rFonts w:hint="eastAsia" w:ascii="Times New Roman" w:hAnsi="Times New Roman"/>
          <w:lang w:val="en-US" w:eastAsia="zh-CN"/>
        </w:rPr>
        <w:t>2.说明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关于回收资金使用承诺函</w:t>
      </w:r>
      <w:r>
        <w:rPr>
          <w:rFonts w:hint="eastAsia" w:ascii="Times New Roman" w:hAnsi="Times New Roman"/>
          <w:lang w:eastAsia="zh-CN"/>
        </w:rPr>
        <w:t>的情况</w:t>
      </w:r>
      <w:r>
        <w:rPr>
          <w:rFonts w:hint="eastAsia" w:ascii="Times New Roman" w:hAnsi="Times New Roman"/>
        </w:rPr>
        <w:t>，函中应包含“回收资金拟投资或收购的固定资产投资项目情况真实；使用过程中将严格遵守房地产调控政策要求，不将回收资金变相用于商品住宅开发项目；回收资金将严格按照进度要求使用，即基础设施REITs购入项目完成之日起2年内，净回收资金使用率不低于75%，3年内全部使用完毕”。</w:t>
      </w:r>
    </w:p>
    <w:p>
      <w:pPr>
        <w:widowControl/>
        <w:spacing w:line="240" w:lineRule="auto"/>
        <w:jc w:val="left"/>
        <w:textAlignment w:val="auto"/>
        <w:outlineLvl w:val="9"/>
        <w:rPr>
          <w:rFonts w:ascii="Times New Roman" w:hAnsi="Times New Roman"/>
          <w:szCs w:val="30"/>
        </w:rPr>
      </w:pPr>
    </w:p>
    <w:p>
      <w:pPr>
        <w:spacing w:line="520" w:lineRule="exact"/>
        <w:ind w:left="1500" w:leftChars="200" w:hanging="900" w:hangingChars="300"/>
        <w:outlineLvl w:val="9"/>
        <w:rPr>
          <w:rFonts w:hint="eastAsia" w:ascii="Times New Roman" w:hAnsi="Times New Roman"/>
          <w:szCs w:val="30"/>
        </w:rPr>
      </w:pPr>
      <w:bookmarkStart w:id="165" w:name="_Toc228468847_WPSOffice_Level1"/>
      <w:bookmarkStart w:id="166" w:name="_Toc1189992005_WPSOffice_Level1"/>
      <w:bookmarkStart w:id="167" w:name="_Toc1635900049_WPSOffice_Level1"/>
      <w:bookmarkStart w:id="168" w:name="_Toc112041411_WPSOffice_Level1"/>
      <w:bookmarkStart w:id="169" w:name="_Toc30949681_WPSOffice_Level1"/>
      <w:bookmarkStart w:id="170" w:name="_Toc1333419462_WPSOffice_Level1"/>
      <w:bookmarkStart w:id="171" w:name="_Toc397111219_WPSOffice_Level1"/>
      <w:bookmarkStart w:id="172" w:name="_Toc317098785_WPSOffice_Level1"/>
      <w:bookmarkStart w:id="173" w:name="_Toc90006858_WPSOffice_Level1"/>
      <w:r>
        <w:rPr>
          <w:rFonts w:hint="eastAsia" w:ascii="Times New Roman" w:hAnsi="Times New Roman"/>
          <w:szCs w:val="30"/>
        </w:rPr>
        <w:t>附件：1. 基础设施REITs项目相关证明材料</w:t>
      </w:r>
      <w:bookmarkEnd w:id="165"/>
      <w:bookmarkEnd w:id="166"/>
      <w:bookmarkEnd w:id="167"/>
      <w:bookmarkEnd w:id="168"/>
      <w:bookmarkEnd w:id="169"/>
      <w:bookmarkEnd w:id="170"/>
      <w:bookmarkEnd w:id="171"/>
      <w:bookmarkEnd w:id="172"/>
      <w:bookmarkEnd w:id="173"/>
    </w:p>
    <w:p>
      <w:pPr>
        <w:spacing w:line="520" w:lineRule="exact"/>
        <w:ind w:left="1500" w:leftChars="200" w:hanging="900" w:hangingChars="300"/>
        <w:outlineLvl w:val="9"/>
        <w:rPr>
          <w:rFonts w:ascii="Times New Roman" w:hAnsi="Times New Roman"/>
          <w:szCs w:val="30"/>
        </w:rPr>
      </w:pPr>
      <w:r>
        <w:rPr>
          <w:rFonts w:hint="eastAsia" w:ascii="Times New Roman" w:hAnsi="Times New Roman"/>
          <w:szCs w:val="30"/>
          <w:lang w:val="en-US" w:eastAsia="zh-CN"/>
        </w:rPr>
        <w:t xml:space="preserve">      </w:t>
      </w:r>
      <w:bookmarkStart w:id="174" w:name="_Toc1772381118_WPSOffice_Level1"/>
      <w:bookmarkStart w:id="175" w:name="_Toc1679517645_WPSOffice_Level1"/>
      <w:bookmarkStart w:id="176" w:name="_Toc333514980_WPSOffice_Level1"/>
      <w:bookmarkStart w:id="177" w:name="_Toc1255077846_WPSOffice_Level1"/>
      <w:bookmarkStart w:id="178" w:name="_Toc426734727_WPSOffice_Level1"/>
      <w:bookmarkStart w:id="179" w:name="_Toc1064864895_WPSOffice_Level1"/>
      <w:bookmarkStart w:id="180" w:name="_Toc911025213_WPSOffice_Level1"/>
      <w:r>
        <w:rPr>
          <w:rFonts w:hint="eastAsia" w:ascii="Times New Roman" w:hAnsi="Times New Roman"/>
          <w:szCs w:val="30"/>
          <w:lang w:val="en-US" w:eastAsia="zh-CN"/>
        </w:rPr>
        <w:t>2</w:t>
      </w:r>
      <w:r>
        <w:rPr>
          <w:rFonts w:hint="eastAsia" w:ascii="Times New Roman" w:hAnsi="Times New Roman"/>
          <w:szCs w:val="30"/>
        </w:rPr>
        <w:t xml:space="preserve">. </w:t>
      </w:r>
      <w:bookmarkEnd w:id="174"/>
      <w:bookmarkEnd w:id="175"/>
      <w:bookmarkEnd w:id="176"/>
      <w:bookmarkEnd w:id="177"/>
      <w:bookmarkEnd w:id="178"/>
      <w:bookmarkEnd w:id="179"/>
      <w:r>
        <w:rPr>
          <w:rFonts w:hint="eastAsia" w:ascii="Times New Roman" w:hAnsi="Times New Roman"/>
          <w:szCs w:val="30"/>
        </w:rPr>
        <w:t>关于转让行为合法性有关法律意见书必备的内容</w:t>
      </w:r>
      <w:bookmarkEnd w:id="180"/>
    </w:p>
    <w:p>
      <w:pPr>
        <w:outlineLvl w:val="9"/>
        <w:rPr>
          <w:rFonts w:ascii="Times New Roman" w:hAnsi="Times New Roman"/>
          <w:szCs w:val="30"/>
        </w:rPr>
      </w:pPr>
      <w:r>
        <w:rPr>
          <w:rFonts w:ascii="Times New Roman" w:hAnsi="Times New Roman"/>
          <w:szCs w:val="30"/>
        </w:rPr>
        <w:br w:type="page"/>
      </w:r>
    </w:p>
    <w:p>
      <w:pPr>
        <w:spacing w:line="588" w:lineRule="atLeast"/>
        <w:ind w:left="0" w:leftChars="0" w:firstLine="0" w:firstLineChars="0"/>
        <w:textAlignment w:val="auto"/>
        <w:rPr>
          <w:rFonts w:ascii="Times New Roman" w:hAnsi="Times New Roman" w:eastAsia="方正黑体_GBK" w:cs="Times New Roman"/>
          <w:sz w:val="30"/>
          <w:szCs w:val="30"/>
        </w:rPr>
      </w:pPr>
      <w:r>
        <w:rPr>
          <w:rFonts w:ascii="Times New Roman" w:hAnsi="Times New Roman" w:eastAsia="方正黑体_GBK" w:cs="Times New Roman"/>
          <w:sz w:val="30"/>
          <w:szCs w:val="30"/>
        </w:rPr>
        <w:t>附件</w:t>
      </w:r>
      <w:r>
        <w:rPr>
          <w:rFonts w:hint="eastAsia" w:ascii="Times New Roman" w:hAnsi="Times New Roman" w:eastAsia="方正黑体_GBK" w:cs="Times New Roman"/>
          <w:sz w:val="30"/>
          <w:szCs w:val="30"/>
        </w:rPr>
        <w:t>1</w:t>
      </w:r>
    </w:p>
    <w:p>
      <w:pPr>
        <w:bidi w:val="0"/>
        <w:rPr>
          <w:rFonts w:ascii="Times New Roman" w:hAnsi="Times New Roman"/>
        </w:rPr>
      </w:pPr>
    </w:p>
    <w:p>
      <w:pPr>
        <w:pStyle w:val="3"/>
        <w:ind w:firstLine="0" w:firstLineChars="0"/>
        <w:jc w:val="center"/>
        <w:rPr>
          <w:rFonts w:ascii="Times New Roman" w:hAnsi="Times New Roman" w:eastAsia="方正小标宋_GBK" w:cs="方正小标宋_GBK"/>
          <w:sz w:val="40"/>
          <w:szCs w:val="56"/>
        </w:rPr>
      </w:pPr>
      <w:bookmarkStart w:id="181" w:name="_Toc451466247_WPSOffice_Level1"/>
      <w:bookmarkStart w:id="182" w:name="_Toc213831040_WPSOffice_Level1"/>
      <w:bookmarkStart w:id="183" w:name="_Toc1338353816_WPSOffice_Level1"/>
      <w:bookmarkStart w:id="184" w:name="_Toc1743265167_WPSOffice_Level1"/>
      <w:r>
        <w:rPr>
          <w:rFonts w:hint="eastAsia" w:ascii="Times New Roman" w:hAnsi="Times New Roman" w:eastAsia="方正小标宋_GBK" w:cs="方正小标宋_GBK"/>
          <w:sz w:val="40"/>
          <w:szCs w:val="56"/>
        </w:rPr>
        <w:t>基础设施REITs项目相关证明材料</w:t>
      </w:r>
      <w:bookmarkEnd w:id="181"/>
      <w:bookmarkEnd w:id="182"/>
      <w:bookmarkEnd w:id="183"/>
      <w:bookmarkEnd w:id="184"/>
    </w:p>
    <w:p>
      <w:pPr>
        <w:bidi w:val="0"/>
        <w:rPr>
          <w:rFonts w:ascii="Times New Roman" w:hAnsi="Times New Roman"/>
        </w:rPr>
      </w:pPr>
    </w:p>
    <w:p>
      <w:pPr>
        <w:bidi w:val="0"/>
        <w:outlineLvl w:val="9"/>
        <w:rPr>
          <w:rFonts w:hint="eastAsia" w:ascii="Times New Roman" w:hAnsi="Times New Roman"/>
          <w:lang w:eastAsia="zh-CN"/>
        </w:rPr>
      </w:pPr>
      <w:r>
        <w:rPr>
          <w:rFonts w:hint="eastAsia" w:ascii="Times New Roman" w:hAnsi="Times New Roman"/>
          <w:lang w:eastAsia="zh-CN"/>
        </w:rPr>
        <w:t>（</w:t>
      </w:r>
      <w:r>
        <w:rPr>
          <w:rFonts w:ascii="Times New Roman" w:hAnsi="Times New Roman"/>
        </w:rPr>
        <w:t>列示</w:t>
      </w:r>
      <w:r>
        <w:rPr>
          <w:rFonts w:hint="eastAsia" w:ascii="Times New Roman" w:hAnsi="Times New Roman"/>
        </w:rPr>
        <w:t>相关</w:t>
      </w:r>
      <w:r>
        <w:rPr>
          <w:rFonts w:ascii="Times New Roman" w:hAnsi="Times New Roman"/>
        </w:rPr>
        <w:t>证明材料目录</w:t>
      </w:r>
      <w:r>
        <w:rPr>
          <w:rFonts w:hint="eastAsia" w:ascii="Times New Roman" w:hAnsi="Times New Roman"/>
          <w:lang w:eastAsia="zh-CN"/>
        </w:rPr>
        <w:t>）</w:t>
      </w:r>
    </w:p>
    <w:p>
      <w:pPr>
        <w:bidi w:val="0"/>
        <w:outlineLvl w:val="9"/>
        <w:rPr>
          <w:rFonts w:ascii="Times New Roman" w:hAnsi="Times New Roman"/>
        </w:rPr>
      </w:pPr>
      <w:r>
        <w:rPr>
          <w:rFonts w:hint="eastAsia" w:ascii="Times New Roman" w:hAnsi="Times New Roman"/>
          <w:lang w:eastAsia="zh-CN"/>
        </w:rPr>
        <w:t>材料中的承诺函须</w:t>
      </w:r>
      <w:r>
        <w:rPr>
          <w:rFonts w:ascii="Times New Roman" w:hAnsi="Times New Roman"/>
        </w:rPr>
        <w:t>由</w:t>
      </w:r>
      <w:r>
        <w:rPr>
          <w:rFonts w:hint="eastAsia" w:ascii="Times New Roman" w:hAnsi="Times New Roman"/>
          <w:lang w:eastAsia="zh-CN"/>
        </w:rPr>
        <w:t>有关单位</w:t>
      </w:r>
      <w:r>
        <w:rPr>
          <w:rFonts w:ascii="Times New Roman" w:hAnsi="Times New Roman"/>
        </w:rPr>
        <w:t>法定代表人签字</w:t>
      </w:r>
      <w:r>
        <w:rPr>
          <w:rFonts w:hint="eastAsia" w:ascii="Times New Roman" w:hAnsi="Times New Roman"/>
          <w:lang w:eastAsia="zh-CN"/>
        </w:rPr>
        <w:t>，</w:t>
      </w:r>
      <w:r>
        <w:rPr>
          <w:rFonts w:ascii="Times New Roman" w:hAnsi="Times New Roman"/>
        </w:rPr>
        <w:t>并加盖单位公章</w:t>
      </w:r>
      <w:r>
        <w:rPr>
          <w:rFonts w:hint="eastAsia" w:ascii="Times New Roman" w:hAnsi="Times New Roman"/>
          <w:lang w:eastAsia="zh-CN"/>
        </w:rPr>
        <w:t>。承诺函和法律意见书</w:t>
      </w:r>
      <w:r>
        <w:rPr>
          <w:rFonts w:ascii="Times New Roman" w:hAnsi="Times New Roman"/>
        </w:rPr>
        <w:t>在基金份额公开发售前须向社会公开披露。</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185" w:name="_Toc189912389_WPSOffice_Level1"/>
      <w:bookmarkStart w:id="186" w:name="_Toc1465862983_WPSOffice_Level1"/>
      <w:bookmarkStart w:id="187" w:name="_Toc109172241_WPSOffice_Level1"/>
      <w:bookmarkStart w:id="188" w:name="_Toc1465083337_WPSOffice_Level1"/>
      <w:bookmarkStart w:id="189" w:name="_Toc1320385467_WPSOffice_Level1"/>
      <w:bookmarkStart w:id="190" w:name="_Toc1062515634_WPSOffice_Level1"/>
      <w:bookmarkStart w:id="191" w:name="_Toc1055294824_WPSOffice_Level1"/>
      <w:r>
        <w:rPr>
          <w:rFonts w:hint="eastAsia" w:ascii="Times New Roman" w:hAnsi="Times New Roman" w:eastAsia="方正黑体_GBK" w:cs="方正黑体_GBK"/>
          <w:lang w:eastAsia="zh-CN"/>
        </w:rPr>
        <w:t>参与主体情况</w:t>
      </w:r>
      <w:bookmarkEnd w:id="185"/>
      <w:bookmarkEnd w:id="186"/>
      <w:bookmarkEnd w:id="187"/>
      <w:bookmarkEnd w:id="188"/>
      <w:bookmarkEnd w:id="189"/>
      <w:bookmarkEnd w:id="190"/>
      <w:bookmarkEnd w:id="191"/>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发起人（</w:t>
      </w:r>
      <w:r>
        <w:rPr>
          <w:rFonts w:ascii="Times New Roman" w:hAnsi="Times New Roman"/>
        </w:rPr>
        <w:t>原始权益人</w:t>
      </w:r>
      <w:r>
        <w:rPr>
          <w:rFonts w:hint="eastAsia" w:ascii="Times New Roman" w:hAnsi="Times New Roman"/>
          <w:lang w:eastAsia="zh-CN"/>
        </w:rPr>
        <w:t>）、项目公司、运营管理机构的营业执照复印件，</w:t>
      </w:r>
      <w:r>
        <w:rPr>
          <w:rFonts w:hint="eastAsia" w:ascii="Times New Roman" w:hAnsi="Times New Roman"/>
        </w:rPr>
        <w:t>项目公司章程复印件</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底层资产持有主体</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及一期的经审计的财务报告，以及原始权益人</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经审计的财务报告（近一期的财务报表可根据实际情况把握）。上述期间，如基础设施项目发生过资产剥离、资产重组、资产划转等情况，</w:t>
      </w:r>
      <w:r>
        <w:rPr>
          <w:rFonts w:hint="eastAsia" w:ascii="Times New Roman" w:hAnsi="Times New Roman"/>
          <w:lang w:eastAsia="zh-CN"/>
        </w:rPr>
        <w:t>须</w:t>
      </w:r>
      <w:r>
        <w:rPr>
          <w:rFonts w:hint="eastAsia" w:ascii="Times New Roman" w:hAnsi="Times New Roman"/>
        </w:rPr>
        <w:t>一并提供反映</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及一期运营情况的经会计师事务所审阅的备考财务报表</w:t>
      </w:r>
      <w:r>
        <w:rPr>
          <w:rFonts w:hint="eastAsia" w:ascii="Times New Roman" w:hAnsi="Times New Roman"/>
          <w:lang w:eastAsia="zh-CN"/>
        </w:rPr>
        <w:t>。相关</w:t>
      </w:r>
      <w:r>
        <w:rPr>
          <w:rFonts w:hint="eastAsia" w:ascii="Times New Roman" w:hAnsi="Times New Roman"/>
        </w:rPr>
        <w:t>财务数据应以年度末、半年度末或者季度末为截止日。</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反映</w:t>
      </w:r>
      <w:r>
        <w:rPr>
          <w:rFonts w:hint="eastAsia" w:ascii="Times New Roman" w:hAnsi="Times New Roman"/>
        </w:rPr>
        <w:t>发起人（原始权益人）</w:t>
      </w:r>
      <w:r>
        <w:rPr>
          <w:rFonts w:hint="eastAsia" w:ascii="Times New Roman" w:hAnsi="Times New Roman"/>
          <w:lang w:eastAsia="zh-CN"/>
        </w:rPr>
        <w:t>、项目公司、运营管理机构，</w:t>
      </w:r>
      <w:r>
        <w:rPr>
          <w:rFonts w:hint="eastAsia" w:ascii="Times New Roman" w:hAnsi="Times New Roman"/>
        </w:rPr>
        <w:t>律师事务所、会计师事务所、资产评估机构、税务咨询机构以及担任财务顾问的证券公司等中介机构信用状况</w:t>
      </w:r>
      <w:r>
        <w:rPr>
          <w:rFonts w:hint="eastAsia" w:ascii="Times New Roman" w:hAnsi="Times New Roman"/>
          <w:lang w:eastAsia="zh-CN"/>
        </w:rPr>
        <w:t>的</w:t>
      </w:r>
      <w:r>
        <w:rPr>
          <w:rFonts w:hint="eastAsia" w:ascii="Times New Roman" w:hAnsi="Times New Roman"/>
        </w:rPr>
        <w:t>信用中国网站、国家企业信用信息公示系统网站、中国执行信息公开网等官方网站的信用记录</w:t>
      </w:r>
      <w:r>
        <w:rPr>
          <w:rFonts w:hint="eastAsia" w:ascii="Times New Roman" w:hAnsi="Times New Roman"/>
          <w:lang w:eastAsia="zh-CN"/>
        </w:rPr>
        <w:t>查询</w:t>
      </w:r>
      <w:r>
        <w:rPr>
          <w:rFonts w:hint="default" w:ascii="Times New Roman" w:hAnsi="Times New Roman"/>
          <w:lang w:eastAsia="zh-CN"/>
        </w:rPr>
        <w:t>结果</w:t>
      </w:r>
      <w:r>
        <w:rPr>
          <w:rFonts w:hint="eastAsia" w:ascii="Times New Roman" w:hAnsi="Times New Roman"/>
          <w:lang w:eastAsia="zh-CN"/>
        </w:rPr>
        <w:t>截图</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发起人（原始权益人）、项目公司、运营管理机构</w:t>
      </w:r>
      <w:r>
        <w:rPr>
          <w:rFonts w:hint="eastAsia" w:ascii="Times New Roman" w:hAnsi="Times New Roman"/>
          <w:lang w:eastAsia="zh-CN"/>
        </w:rPr>
        <w:t>关于自身运营情况的承诺函。</w:t>
      </w:r>
    </w:p>
    <w:p>
      <w:pPr>
        <w:numPr>
          <w:ilvl w:val="0"/>
          <w:numId w:val="4"/>
        </w:numPr>
        <w:ind w:left="0" w:firstLine="420" w:firstLineChars="0"/>
        <w:outlineLvl w:val="9"/>
        <w:rPr>
          <w:rFonts w:hint="eastAsia" w:ascii="Times New Roman" w:hAnsi="Times New Roman"/>
        </w:rPr>
      </w:pPr>
      <w:r>
        <w:rPr>
          <w:rFonts w:hint="eastAsia" w:ascii="Times New Roman" w:hAnsi="Times New Roman"/>
          <w:lang w:eastAsia="zh-CN"/>
        </w:rPr>
        <w:t>基金管理人、资产支持证券管理人关于自身执业资格的承诺函。</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为项目提供服务的律师事务所、会计师事务所、资产评估机构、税务咨询机构以及担任财务顾问的证券公司等中介机构</w:t>
      </w:r>
      <w:r>
        <w:rPr>
          <w:rFonts w:hint="eastAsia" w:ascii="Times New Roman" w:hAnsi="Times New Roman"/>
          <w:lang w:eastAsia="zh-CN"/>
        </w:rPr>
        <w:t>关于自身执业资格的</w:t>
      </w:r>
      <w:r>
        <w:rPr>
          <w:rFonts w:hint="default" w:ascii="Times New Roman" w:hAnsi="Times New Roman"/>
          <w:lang w:eastAsia="zh-CN"/>
        </w:rPr>
        <w:t>承诺函</w:t>
      </w:r>
      <w:r>
        <w:rPr>
          <w:rFonts w:hint="eastAsia" w:ascii="Times New Roman" w:hAnsi="Times New Roman"/>
          <w:lang w:eastAsia="zh-CN"/>
        </w:rPr>
        <w:t>。</w:t>
      </w:r>
    </w:p>
    <w:p>
      <w:pPr>
        <w:numPr>
          <w:ilvl w:val="0"/>
          <w:numId w:val="3"/>
        </w:numPr>
        <w:ind w:left="0" w:firstLine="600" w:firstLineChars="200"/>
        <w:outlineLvl w:val="9"/>
        <w:rPr>
          <w:rFonts w:hint="eastAsia" w:ascii="Times New Roman" w:hAnsi="Times New Roman" w:eastAsia="方正黑体_GBK" w:cs="方正黑体_GBK"/>
          <w:lang w:val="en-US" w:eastAsia="zh-CN"/>
        </w:rPr>
      </w:pPr>
      <w:bookmarkStart w:id="192" w:name="_Toc606961934_WPSOffice_Level1"/>
      <w:bookmarkStart w:id="193" w:name="_Toc1582208467_WPSOffice_Level1"/>
      <w:bookmarkStart w:id="194" w:name="_Toc1202456786_WPSOffice_Level1"/>
      <w:bookmarkStart w:id="195" w:name="_Toc440799548_WPSOffice_Level1"/>
      <w:bookmarkStart w:id="196" w:name="_Toc1400887578_WPSOffice_Level1"/>
      <w:bookmarkStart w:id="197" w:name="_Toc2073603915_WPSOffice_Level1"/>
      <w:bookmarkStart w:id="198" w:name="_Toc1730394996_WPSOffice_Level1"/>
      <w:r>
        <w:rPr>
          <w:rFonts w:hint="eastAsia" w:ascii="Times New Roman" w:hAnsi="Times New Roman" w:eastAsia="方正黑体_GBK" w:cs="方正黑体_GBK"/>
          <w:lang w:val="en-US" w:eastAsia="zh-CN"/>
        </w:rPr>
        <w:t>项目基本条件</w:t>
      </w:r>
      <w:bookmarkEnd w:id="192"/>
      <w:bookmarkEnd w:id="193"/>
      <w:bookmarkEnd w:id="194"/>
      <w:bookmarkEnd w:id="195"/>
      <w:bookmarkEnd w:id="196"/>
      <w:bookmarkEnd w:id="197"/>
      <w:bookmarkEnd w:id="198"/>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与项目</w:t>
      </w:r>
      <w:r>
        <w:rPr>
          <w:rFonts w:hint="default" w:ascii="Times New Roman" w:hAnsi="Times New Roman"/>
          <w:lang w:eastAsia="zh-CN"/>
        </w:rPr>
        <w:t>所有权、</w:t>
      </w:r>
      <w:r>
        <w:rPr>
          <w:rFonts w:hint="eastAsia" w:ascii="Times New Roman" w:hAnsi="Times New Roman"/>
          <w:lang w:eastAsia="zh-CN"/>
        </w:rPr>
        <w:t>经营收益权相关的政府批准文件（或法律文件）复印件。</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关于项目权属和项目运营的承诺函。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律师事务所就项目权属、资产范围和项目合法合规性出具的法律意见书。</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资产完整性的承诺函（如涉及）。</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关于政府补贴的承诺函</w:t>
      </w:r>
      <w:r>
        <w:rPr>
          <w:rFonts w:hint="eastAsia" w:ascii="Times New Roman" w:hAnsi="Times New Roman"/>
          <w:lang w:val="en-US" w:eastAsia="zh-CN"/>
        </w:rPr>
        <w:t>（如涉及）</w:t>
      </w:r>
      <w:r>
        <w:rPr>
          <w:rFonts w:hint="eastAsia" w:ascii="Times New Roman" w:hAnsi="Times New Roman"/>
          <w:lang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关于影响项目稳定运营重要因素的承诺函。</w:t>
      </w:r>
    </w:p>
    <w:p>
      <w:pPr>
        <w:numPr>
          <w:ilvl w:val="0"/>
          <w:numId w:val="3"/>
        </w:numPr>
        <w:bidi w:val="0"/>
        <w:ind w:left="0" w:leftChars="0" w:firstLine="600" w:firstLineChars="200"/>
        <w:outlineLvl w:val="9"/>
        <w:rPr>
          <w:rFonts w:hint="eastAsia" w:ascii="Times New Roman" w:hAnsi="Times New Roman" w:eastAsia="方正黑体_GBK" w:cs="方正黑体_GBK"/>
          <w:lang w:val="en-US" w:eastAsia="zh-CN"/>
        </w:rPr>
      </w:pPr>
      <w:bookmarkStart w:id="199" w:name="_Toc615673400_WPSOffice_Level1"/>
      <w:bookmarkStart w:id="200" w:name="_Toc1304705695_WPSOffice_Level1"/>
      <w:bookmarkStart w:id="201" w:name="_Toc2052927975_WPSOffice_Level1"/>
      <w:bookmarkStart w:id="202" w:name="_Toc1456174394_WPSOffice_Level1"/>
      <w:bookmarkStart w:id="203" w:name="_Toc1433718699_WPSOffice_Level1"/>
      <w:bookmarkStart w:id="204" w:name="_Toc1236887587_WPSOffice_Level1"/>
      <w:bookmarkStart w:id="205" w:name="_Toc1214704012_WPSOffice_Level1"/>
      <w:r>
        <w:rPr>
          <w:rFonts w:hint="eastAsia" w:ascii="Times New Roman" w:hAnsi="Times New Roman" w:eastAsia="方正黑体_GBK" w:cs="方正黑体_GBK"/>
          <w:lang w:val="en-US" w:eastAsia="zh-CN"/>
        </w:rPr>
        <w:t>项目合规情况</w:t>
      </w:r>
      <w:bookmarkEnd w:id="199"/>
      <w:bookmarkEnd w:id="200"/>
      <w:bookmarkEnd w:id="201"/>
      <w:bookmarkEnd w:id="202"/>
      <w:bookmarkEnd w:id="203"/>
      <w:bookmarkEnd w:id="204"/>
      <w:bookmarkEnd w:id="205"/>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按照格式文本第五章第二节要求提供的投资管理合规手续复印件、相关函件等证明材料。</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连廊、夹层等建筑情况的</w:t>
      </w:r>
      <w:r>
        <w:rPr>
          <w:rFonts w:hint="eastAsia" w:ascii="Times New Roman" w:hAnsi="Times New Roman"/>
          <w:lang w:eastAsia="zh-CN"/>
        </w:rPr>
        <w:t>承诺函</w:t>
      </w:r>
      <w:r>
        <w:rPr>
          <w:rFonts w:hint="eastAsia" w:ascii="Times New Roman" w:hAnsi="Times New Roman"/>
          <w:lang w:val="en-US"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按照格式文本第五章第三节要求提供的土地使用合规方面的证明材料。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按照格式文本第五章第四节要求提供的可转让性相关规定、文件或协议的复印件，以及相关有权部门或协议签署机构出具的无异议函等证明材料。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关于可转让性的承诺函。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基金管理人</w:t>
      </w:r>
      <w:r>
        <w:rPr>
          <w:rFonts w:hint="eastAsia" w:ascii="Times New Roman" w:hAnsi="Times New Roman"/>
          <w:lang w:eastAsia="zh-CN"/>
        </w:rPr>
        <w:t>关于可转让性的</w:t>
      </w:r>
      <w:r>
        <w:rPr>
          <w:rFonts w:hint="eastAsia" w:ascii="Times New Roman" w:hAnsi="Times New Roman"/>
        </w:rPr>
        <w:t>承诺函</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律师事务所就转让行为合法性出具的法律意见书。</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按照格式文本第五章第五节要求提供的政府和社会资本合作（</w:t>
      </w:r>
      <w:r>
        <w:rPr>
          <w:rFonts w:hint="eastAsia" w:ascii="Times New Roman" w:hAnsi="Times New Roman"/>
          <w:lang w:val="en-US" w:eastAsia="zh-CN"/>
        </w:rPr>
        <w:t>PPP</w:t>
      </w:r>
      <w:r>
        <w:rPr>
          <w:rFonts w:hint="eastAsia" w:ascii="Times New Roman" w:hAnsi="Times New Roman"/>
          <w:lang w:eastAsia="zh-CN"/>
        </w:rPr>
        <w:t>）</w:t>
      </w:r>
      <w:r>
        <w:rPr>
          <w:rFonts w:ascii="Times New Roman" w:hAnsi="Times New Roman"/>
        </w:rPr>
        <w:t>项目的</w:t>
      </w:r>
      <w:r>
        <w:rPr>
          <w:rFonts w:hint="eastAsia" w:ascii="Times New Roman" w:hAnsi="Times New Roman"/>
          <w:lang w:eastAsia="zh-CN"/>
        </w:rPr>
        <w:t>相关证明材料（如涉及）</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ascii="Times New Roman" w:hAnsi="Times New Roman"/>
        </w:rPr>
        <w:t>发起人（原始权益人）</w:t>
      </w:r>
      <w:r>
        <w:rPr>
          <w:rFonts w:hint="eastAsia" w:ascii="Times New Roman" w:hAnsi="Times New Roman"/>
          <w:lang w:eastAsia="zh-CN"/>
        </w:rPr>
        <w:t>关于税收处理的承诺函。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06" w:name="_Toc1661134129_WPSOffice_Level1"/>
      <w:bookmarkStart w:id="207" w:name="_Toc515814041_WPSOffice_Level1"/>
      <w:bookmarkStart w:id="208" w:name="_Toc1321672675_WPSOffice_Level1"/>
      <w:bookmarkStart w:id="209" w:name="_Toc106723440_WPSOffice_Level1"/>
      <w:bookmarkStart w:id="210" w:name="_Toc850422599_WPSOffice_Level1"/>
      <w:bookmarkStart w:id="211" w:name="_Toc1108494269_WPSOffice_Level1"/>
      <w:bookmarkStart w:id="212" w:name="_Toc1464329214_WPSOffice_Level1"/>
      <w:r>
        <w:rPr>
          <w:rFonts w:hint="eastAsia" w:ascii="Times New Roman" w:hAnsi="Times New Roman" w:eastAsia="方正黑体_GBK" w:cs="方正黑体_GBK"/>
          <w:lang w:eastAsia="zh-CN"/>
        </w:rPr>
        <w:t>募集资金用途</w:t>
      </w:r>
      <w:bookmarkEnd w:id="206"/>
      <w:bookmarkEnd w:id="207"/>
      <w:bookmarkEnd w:id="208"/>
      <w:bookmarkEnd w:id="209"/>
      <w:bookmarkEnd w:id="210"/>
      <w:bookmarkEnd w:id="211"/>
      <w:bookmarkEnd w:id="212"/>
    </w:p>
    <w:p>
      <w:pPr>
        <w:numPr>
          <w:ilvl w:val="0"/>
          <w:numId w:val="4"/>
        </w:numPr>
        <w:ind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关于回收资金使用的承诺函。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13" w:name="_Toc215366205_WPSOffice_Level1"/>
      <w:bookmarkStart w:id="214" w:name="_Toc268505245_WPSOffice_Level1"/>
      <w:bookmarkStart w:id="215" w:name="_Toc4913460_WPSOffice_Level1"/>
      <w:bookmarkStart w:id="216" w:name="_Toc999446560_WPSOffice_Level1"/>
      <w:bookmarkStart w:id="217" w:name="_Toc1851535970_WPSOffice_Level1"/>
      <w:bookmarkStart w:id="218" w:name="_Toc1102208902_WPSOffice_Level1"/>
      <w:bookmarkStart w:id="219" w:name="_Toc189091905_WPSOffice_Level1"/>
      <w:r>
        <w:rPr>
          <w:rFonts w:hint="eastAsia" w:ascii="Times New Roman" w:hAnsi="Times New Roman" w:eastAsia="方正黑体_GBK" w:cs="方正黑体_GBK"/>
          <w:lang w:eastAsia="zh-CN"/>
        </w:rPr>
        <w:t>其他材料</w:t>
      </w:r>
      <w:bookmarkEnd w:id="213"/>
      <w:bookmarkEnd w:id="214"/>
      <w:bookmarkEnd w:id="215"/>
      <w:bookmarkEnd w:id="216"/>
      <w:bookmarkEnd w:id="217"/>
      <w:bookmarkEnd w:id="218"/>
      <w:bookmarkEnd w:id="219"/>
    </w:p>
    <w:p>
      <w:pPr>
        <w:numPr>
          <w:ilvl w:val="0"/>
          <w:numId w:val="4"/>
        </w:numPr>
        <w:bidi w:val="0"/>
        <w:ind w:firstLine="420" w:firstLineChars="0"/>
        <w:outlineLvl w:val="9"/>
        <w:rPr>
          <w:rFonts w:hint="eastAsia" w:ascii="Times New Roman" w:hAnsi="Times New Roman"/>
        </w:rPr>
      </w:pPr>
      <w:r>
        <w:rPr>
          <w:rFonts w:hint="eastAsia" w:ascii="Times New Roman" w:hAnsi="Times New Roman"/>
        </w:rPr>
        <w:t>发起人（原始权益人）</w:t>
      </w:r>
      <w:r>
        <w:rPr>
          <w:rFonts w:hint="eastAsia" w:ascii="Times New Roman" w:hAnsi="Times New Roman"/>
          <w:lang w:eastAsia="zh-CN"/>
        </w:rPr>
        <w:t>关于申报材料</w:t>
      </w:r>
      <w:r>
        <w:rPr>
          <w:rFonts w:hint="eastAsia" w:ascii="Times New Roman" w:hAnsi="Times New Roman"/>
        </w:rPr>
        <w:t>真实、</w:t>
      </w:r>
      <w:r>
        <w:rPr>
          <w:rFonts w:hint="eastAsia" w:ascii="Times New Roman" w:hAnsi="Times New Roman"/>
          <w:lang w:eastAsia="zh-CN"/>
        </w:rPr>
        <w:t>有效、</w:t>
      </w:r>
      <w:r>
        <w:rPr>
          <w:rFonts w:hint="eastAsia" w:ascii="Times New Roman" w:hAnsi="Times New Roman"/>
        </w:rPr>
        <w:t>合规</w:t>
      </w:r>
      <w:r>
        <w:rPr>
          <w:rFonts w:hint="eastAsia" w:ascii="Times New Roman" w:hAnsi="Times New Roman"/>
          <w:lang w:eastAsia="zh-CN"/>
        </w:rPr>
        <w:t>、完备的承诺函。</w:t>
      </w:r>
    </w:p>
    <w:p>
      <w:pPr>
        <w:numPr>
          <w:ilvl w:val="0"/>
          <w:numId w:val="4"/>
        </w:numPr>
        <w:bidi w:val="0"/>
        <w:ind w:firstLine="420" w:firstLineChars="0"/>
        <w:outlineLvl w:val="9"/>
        <w:rPr>
          <w:rFonts w:hint="eastAsia" w:ascii="Times New Roman" w:hAnsi="Times New Roman"/>
        </w:rPr>
      </w:pPr>
      <w:r>
        <w:rPr>
          <w:rFonts w:hint="eastAsia" w:ascii="Times New Roman" w:hAnsi="Times New Roman"/>
        </w:rPr>
        <w:t>相关中介机构</w:t>
      </w:r>
      <w:r>
        <w:rPr>
          <w:rFonts w:hint="eastAsia" w:ascii="Times New Roman" w:hAnsi="Times New Roman"/>
          <w:lang w:eastAsia="zh-CN"/>
        </w:rPr>
        <w:t>关于</w:t>
      </w:r>
      <w:r>
        <w:rPr>
          <w:rFonts w:hint="eastAsia" w:ascii="Times New Roman" w:hAnsi="Times New Roman"/>
        </w:rPr>
        <w:t>出具材料真实、有效、合规、完备</w:t>
      </w:r>
      <w:r>
        <w:rPr>
          <w:rFonts w:hint="eastAsia" w:ascii="Times New Roman" w:hAnsi="Times New Roman"/>
          <w:lang w:eastAsia="zh-CN"/>
        </w:rPr>
        <w:t>的</w:t>
      </w:r>
      <w:r>
        <w:rPr>
          <w:rFonts w:hint="eastAsia" w:ascii="Times New Roman" w:hAnsi="Times New Roman"/>
        </w:rPr>
        <w:t>承诺</w:t>
      </w:r>
      <w:r>
        <w:rPr>
          <w:rFonts w:hint="eastAsia" w:ascii="Times New Roman" w:hAnsi="Times New Roman"/>
          <w:lang w:eastAsia="zh-CN"/>
        </w:rPr>
        <w:t>函</w:t>
      </w:r>
      <w:r>
        <w:rPr>
          <w:rFonts w:hint="eastAsia" w:ascii="Times New Roman" w:hAnsi="Times New Roman"/>
        </w:rPr>
        <w:t>。</w:t>
      </w:r>
    </w:p>
    <w:p>
      <w:pPr>
        <w:ind w:firstLine="0" w:firstLineChars="0"/>
        <w:rPr>
          <w:rFonts w:hint="eastAsia" w:ascii="Times New Roman" w:hAnsi="Times New Roman"/>
          <w:lang w:eastAsia="zh-CN"/>
        </w:rPr>
      </w:pPr>
      <w:bookmarkStart w:id="220" w:name="_Toc48831042"/>
      <w:r>
        <w:rPr>
          <w:rFonts w:hint="eastAsia" w:ascii="Times New Roman" w:hAnsi="Times New Roman"/>
          <w:lang w:eastAsia="zh-CN"/>
        </w:rPr>
        <w:br w:type="page"/>
      </w:r>
    </w:p>
    <w:bookmarkEnd w:id="220"/>
    <w:p>
      <w:pPr>
        <w:ind w:left="0" w:leftChars="0" w:firstLine="0" w:firstLineChars="0"/>
        <w:rPr>
          <w:rFonts w:hint="eastAsia" w:ascii="Times New Roman" w:hAnsi="Times New Roman" w:eastAsia="方正黑体_GBK"/>
          <w:szCs w:val="30"/>
          <w:lang w:eastAsia="zh-CN"/>
        </w:rPr>
      </w:pPr>
      <w:r>
        <w:rPr>
          <w:rFonts w:ascii="Times New Roman" w:hAnsi="Times New Roman" w:eastAsia="方正黑体_GBK"/>
          <w:szCs w:val="30"/>
        </w:rPr>
        <w:t>附件</w:t>
      </w:r>
      <w:r>
        <w:rPr>
          <w:rFonts w:hint="eastAsia" w:ascii="Times New Roman" w:hAnsi="Times New Roman" w:eastAsia="方正黑体_GBK"/>
          <w:szCs w:val="30"/>
          <w:lang w:val="en-US" w:eastAsia="zh-CN"/>
        </w:rPr>
        <w:t>2</w:t>
      </w:r>
    </w:p>
    <w:p>
      <w:pPr>
        <w:keepNext w:val="0"/>
        <w:keepLines w:val="0"/>
        <w:pageBreakBefore w:val="0"/>
        <w:widowControl w:val="0"/>
        <w:kinsoku/>
        <w:wordWrap/>
        <w:overflowPunct/>
        <w:topLinePunct w:val="0"/>
        <w:autoSpaceDE/>
        <w:autoSpaceDN/>
        <w:bidi w:val="0"/>
        <w:adjustRightInd/>
        <w:snapToGrid/>
        <w:ind w:firstLine="0" w:firstLineChars="0"/>
        <w:rPr>
          <w:rFonts w:ascii="Times New Roman" w:hAnsi="Times New Roman" w:eastAsia="方正黑体_GBK"/>
          <w:sz w:val="28"/>
          <w:szCs w:val="28"/>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rPr>
          <w:rFonts w:ascii="Times New Roman" w:hAnsi="Times New Roman" w:eastAsia="方正小标宋_GBK" w:cs="方正小标宋_GBK"/>
          <w:sz w:val="40"/>
          <w:szCs w:val="56"/>
        </w:rPr>
      </w:pPr>
      <w:bookmarkStart w:id="221" w:name="_Toc1857754334_WPSOffice_Level1"/>
      <w:bookmarkStart w:id="222" w:name="_Toc1363975063_WPSOffice_Level1"/>
      <w:bookmarkStart w:id="223" w:name="_Toc36849006_WPSOffice_Level1"/>
      <w:bookmarkStart w:id="224" w:name="_Toc1611684488_WPSOffice_Level1"/>
      <w:r>
        <w:rPr>
          <w:rFonts w:hint="eastAsia" w:ascii="Times New Roman" w:hAnsi="Times New Roman" w:eastAsia="方正小标宋_GBK" w:cs="方正小标宋_GBK"/>
          <w:sz w:val="40"/>
          <w:szCs w:val="56"/>
        </w:rPr>
        <w:t>关于转让行为合法性</w:t>
      </w:r>
      <w:r>
        <w:rPr>
          <w:rFonts w:hint="eastAsia" w:ascii="Times New Roman" w:hAnsi="Times New Roman" w:eastAsia="方正小标宋_GBK" w:cs="方正小标宋_GBK"/>
          <w:sz w:val="40"/>
          <w:szCs w:val="56"/>
          <w:lang w:eastAsia="zh-CN"/>
        </w:rPr>
        <w:t>有关</w:t>
      </w:r>
      <w:r>
        <w:rPr>
          <w:rFonts w:hint="eastAsia" w:ascii="Times New Roman" w:hAnsi="Times New Roman" w:eastAsia="方正小标宋_GBK" w:cs="方正小标宋_GBK"/>
          <w:sz w:val="40"/>
          <w:szCs w:val="56"/>
        </w:rPr>
        <w:t>法律意见书</w:t>
      </w:r>
      <w:r>
        <w:rPr>
          <w:rFonts w:hint="eastAsia" w:ascii="Times New Roman" w:hAnsi="Times New Roman" w:eastAsia="方正小标宋_GBK" w:cs="方正小标宋_GBK"/>
          <w:sz w:val="40"/>
          <w:szCs w:val="56"/>
          <w:lang w:eastAsia="zh-CN"/>
        </w:rPr>
        <w:t>必备的内容</w:t>
      </w:r>
      <w:bookmarkEnd w:id="221"/>
      <w:bookmarkEnd w:id="222"/>
      <w:bookmarkEnd w:id="223"/>
      <w:bookmarkEnd w:id="224"/>
    </w:p>
    <w:p>
      <w:pPr>
        <w:bidi w:val="0"/>
        <w:rPr>
          <w:rFonts w:hint="default" w:ascii="Times New Roman" w:hAnsi="Times New Roman"/>
          <w:lang w:val="en-US" w:eastAsia="zh-CN"/>
        </w:rPr>
      </w:pPr>
      <w:bookmarkStart w:id="225" w:name="_Toc1294540313"/>
    </w:p>
    <w:p>
      <w:pPr>
        <w:bidi w:val="0"/>
        <w:outlineLvl w:val="9"/>
        <w:rPr>
          <w:rFonts w:hint="eastAsia" w:ascii="Times New Roman" w:hAnsi="Times New Roman" w:eastAsia="方正黑体_GBK" w:cs="方正黑体_GBK"/>
          <w:lang w:val="en-US" w:eastAsia="zh-CN"/>
        </w:rPr>
      </w:pPr>
      <w:bookmarkStart w:id="226" w:name="_Toc1325245689_WPSOffice_Level1"/>
      <w:bookmarkStart w:id="227" w:name="_Toc8570087_WPSOffice_Level1"/>
      <w:bookmarkStart w:id="228" w:name="_Toc5498766_WPSOffice_Level1"/>
      <w:bookmarkStart w:id="229" w:name="_Toc1031897463_WPSOffice_Level1"/>
      <w:bookmarkStart w:id="230" w:name="_Toc316505534_WPSOffice_Level1"/>
      <w:bookmarkStart w:id="231" w:name="_Toc739299720_WPSOffice_Level1"/>
      <w:bookmarkStart w:id="232" w:name="_Toc833135825_WPSOffice_Level1"/>
      <w:r>
        <w:rPr>
          <w:rFonts w:hint="eastAsia" w:ascii="Times New Roman" w:hAnsi="Times New Roman" w:eastAsia="方正黑体_GBK" w:cs="方正黑体_GBK"/>
          <w:lang w:val="en-US" w:eastAsia="zh-CN"/>
        </w:rPr>
        <w:t>一、阐述部分</w:t>
      </w:r>
      <w:bookmarkEnd w:id="225"/>
      <w:bookmarkEnd w:id="226"/>
      <w:bookmarkEnd w:id="227"/>
      <w:bookmarkEnd w:id="228"/>
      <w:bookmarkEnd w:id="229"/>
      <w:bookmarkEnd w:id="230"/>
      <w:bookmarkEnd w:id="231"/>
      <w:bookmarkEnd w:id="232"/>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（一）</w:t>
      </w:r>
      <w:r>
        <w:rPr>
          <w:rFonts w:hint="default" w:ascii="Times New Roman" w:hAnsi="Times New Roman" w:eastAsia="方正仿宋_GBK" w:cs="Times New Roman"/>
          <w:sz w:val="30"/>
          <w:szCs w:val="30"/>
          <w:lang w:eastAsia="zh-CN"/>
        </w:rPr>
        <w:t>本所已</w:t>
      </w:r>
      <w:r>
        <w:rPr>
          <w:rFonts w:hint="eastAsia" w:ascii="Times New Roman" w:hAnsi="Times New Roman" w:cs="Times New Roman"/>
          <w:sz w:val="30"/>
          <w:szCs w:val="30"/>
          <w:lang w:eastAsia="zh-CN"/>
        </w:rPr>
        <w:t>核</w:t>
      </w:r>
      <w:r>
        <w:rPr>
          <w:rFonts w:hint="default" w:ascii="Times New Roman" w:hAnsi="Times New Roman" w:eastAsia="方正仿宋_GBK" w:cs="Times New Roman"/>
          <w:sz w:val="30"/>
          <w:szCs w:val="30"/>
          <w:lang w:eastAsia="zh-CN"/>
        </w:rPr>
        <w:t>查了</w:t>
      </w:r>
      <w:r>
        <w:rPr>
          <w:rFonts w:hint="default" w:ascii="Times New Roman" w:hAnsi="Times New Roman" w:eastAsia="方正仿宋_GBK" w:cs="Times New Roman"/>
          <w:sz w:val="30"/>
          <w:szCs w:val="30"/>
          <w:u w:val="none"/>
          <w:lang w:eastAsia="zh-CN"/>
        </w:rPr>
        <w:t>XX项目</w:t>
      </w:r>
      <w:r>
        <w:rPr>
          <w:rFonts w:hint="default" w:ascii="Times New Roman" w:hAnsi="Times New Roman" w:eastAsia="方正仿宋_GBK" w:cs="Times New Roman"/>
          <w:sz w:val="30"/>
          <w:szCs w:val="30"/>
          <w:lang w:eastAsia="zh-CN"/>
        </w:rPr>
        <w:t>发行基础设施REITs应调查的</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default" w:ascii="Times New Roman" w:hAnsi="Times New Roman" w:eastAsia="方正仿宋_GBK" w:cs="Times New Roman"/>
          <w:sz w:val="30"/>
          <w:szCs w:val="30"/>
          <w:lang w:eastAsia="zh-CN"/>
        </w:rPr>
        <w:t>，要求项目发起人（原始权益人）及其他参与人向本所提供了出具本法律意见书所必备的原始书面材料、副本材料、复印材料或口头证言，并对这些材料或证言进行了审查，对有关问题进行了核查和验证。</w:t>
      </w:r>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发起人（原始权益人）已向本所承诺或保证，其按要求向本所提供的所有文件资料和信息均真实、完整、有效，且已将一切足以影响本所出具本法律意见的全部事实向本所律师披露，无任何隐瞒、遗漏、虚假或误导之处。</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对于出具本法律意见书至关重要而因客观限制无法进行全面核查或无法得到独立证据支持的事实，本所依据发起人（原始权益人）等发行</w:t>
      </w:r>
      <w:r>
        <w:rPr>
          <w:rFonts w:hint="default" w:ascii="Times New Roman" w:hAnsi="Times New Roman" w:eastAsia="方正仿宋_GBK" w:cs="Times New Roman"/>
          <w:sz w:val="30"/>
          <w:szCs w:val="30"/>
          <w:lang w:val="en-US" w:eastAsia="zh-CN"/>
        </w:rPr>
        <w:t>REITs</w:t>
      </w:r>
      <w:r>
        <w:rPr>
          <w:rFonts w:hint="default" w:ascii="Times New Roman" w:hAnsi="Times New Roman" w:eastAsia="方正仿宋_GBK" w:cs="Times New Roman"/>
          <w:sz w:val="30"/>
          <w:szCs w:val="30"/>
          <w:lang w:eastAsia="zh-CN"/>
        </w:rPr>
        <w:t>相关参与人、有关政府部门或相关机构出具的证明文件或确认文件出具相关法律意见。</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w:t>
      </w:r>
      <w:r>
        <w:rPr>
          <w:rFonts w:hint="eastAsia" w:ascii="Times New Roman" w:hAnsi="Times New Roman" w:cs="Times New Roman"/>
          <w:sz w:val="30"/>
          <w:szCs w:val="30"/>
          <w:lang w:eastAsia="zh-CN"/>
        </w:rPr>
        <w:t>已</w:t>
      </w:r>
      <w:r>
        <w:rPr>
          <w:rFonts w:hint="default" w:ascii="Times New Roman" w:hAnsi="Times New Roman" w:eastAsia="方正仿宋_GBK" w:cs="Times New Roman"/>
          <w:sz w:val="30"/>
          <w:szCs w:val="30"/>
          <w:lang w:eastAsia="zh-CN"/>
        </w:rPr>
        <w:t>根据本法律意见书出具之日前已经发生或存在的事实，严格履行法定职责，遵循勤勉尽责和诚实信用原则，对有关事实进行了尽职调查，不存在</w:t>
      </w:r>
      <w:r>
        <w:rPr>
          <w:rFonts w:hint="default" w:ascii="Times New Roman" w:hAnsi="Times New Roman" w:eastAsia="方正仿宋_GBK" w:cs="Times New Roman"/>
          <w:sz w:val="30"/>
          <w:szCs w:val="30"/>
          <w:lang w:val="en-US" w:eastAsia="zh-CN"/>
        </w:rPr>
        <w:t>对</w:t>
      </w:r>
      <w:r>
        <w:rPr>
          <w:rFonts w:hint="default" w:ascii="Times New Roman" w:hAnsi="Times New Roman" w:eastAsia="方正仿宋_GBK" w:cs="Times New Roman"/>
          <w:sz w:val="30"/>
          <w:szCs w:val="30"/>
          <w:lang w:eastAsia="zh-CN"/>
        </w:rPr>
        <w:t>转让行为合法性等</w:t>
      </w:r>
      <w:r>
        <w:rPr>
          <w:rFonts w:hint="default" w:ascii="Times New Roman" w:hAnsi="Times New Roman" w:eastAsia="方正仿宋_GBK" w:cs="Times New Roman"/>
          <w:sz w:val="30"/>
          <w:szCs w:val="30"/>
          <w:lang w:val="en-US" w:eastAsia="zh-CN"/>
        </w:rPr>
        <w:t>重大问题应发现而未发现情况，不存在与发起人（原始权益人）及基金管理人等串通、隐瞒情况</w:t>
      </w:r>
      <w:r>
        <w:rPr>
          <w:rFonts w:hint="default" w:ascii="Times New Roman" w:hAnsi="Times New Roman" w:eastAsia="方正仿宋_GBK" w:cs="Times New Roman"/>
          <w:sz w:val="30"/>
          <w:szCs w:val="30"/>
          <w:lang w:eastAsia="zh-CN"/>
        </w:rPr>
        <w:t>，法律意见书中不存在虚假记载、误导性陈述、重大遗漏等情况。</w:t>
      </w:r>
    </w:p>
    <w:p>
      <w:pPr>
        <w:pStyle w:val="2"/>
        <w:rPr>
          <w:rFonts w:hint="default" w:ascii="Times New Roman" w:hAnsi="Times New Roman"/>
          <w:lang w:eastAsia="zh-CN"/>
        </w:rPr>
      </w:pPr>
      <w:r>
        <w:rPr>
          <w:rFonts w:hint="eastAsia" w:ascii="Times New Roman" w:hAnsi="Times New Roman" w:cs="Times New Roman"/>
          <w:sz w:val="30"/>
          <w:szCs w:val="30"/>
          <w:lang w:eastAsia="zh-CN"/>
        </w:rPr>
        <w:t>（四）本法律意见书不对</w:t>
      </w:r>
      <w:r>
        <w:rPr>
          <w:rFonts w:hint="eastAsia" w:ascii="Times New Roman" w:hAnsi="Times New Roman"/>
        </w:rPr>
        <w:t>企业内部决策、国资转让、分拆上市</w:t>
      </w:r>
      <w:r>
        <w:rPr>
          <w:rFonts w:hint="eastAsia" w:ascii="Times New Roman" w:hAnsi="Times New Roman"/>
          <w:lang w:eastAsia="zh-CN"/>
        </w:rPr>
        <w:t>和</w:t>
      </w:r>
      <w:r>
        <w:rPr>
          <w:rFonts w:hint="eastAsia" w:ascii="Times New Roman" w:hAnsi="Times New Roman"/>
        </w:rPr>
        <w:t>融资限制</w:t>
      </w:r>
      <w:r>
        <w:rPr>
          <w:rFonts w:hint="eastAsia" w:ascii="Times New Roman" w:hAnsi="Times New Roman"/>
          <w:lang w:eastAsia="zh-CN"/>
        </w:rPr>
        <w:t>相关事项发表意见。</w:t>
      </w:r>
    </w:p>
    <w:p>
      <w:pPr>
        <w:bidi w:val="0"/>
        <w:outlineLvl w:val="9"/>
        <w:rPr>
          <w:rFonts w:hint="eastAsia" w:ascii="Times New Roman" w:hAnsi="Times New Roman" w:eastAsia="方正黑体_GBK" w:cs="方正黑体_GBK"/>
          <w:lang w:val="en-US" w:eastAsia="zh-CN"/>
        </w:rPr>
      </w:pPr>
      <w:bookmarkStart w:id="233" w:name="_Toc2101746855_WPSOffice_Level1"/>
      <w:bookmarkStart w:id="234" w:name="_Toc394364050_WPSOffice_Level1"/>
      <w:bookmarkStart w:id="235" w:name="_Toc1516988745_WPSOffice_Level1"/>
      <w:bookmarkStart w:id="236" w:name="_Toc1784360664_WPSOffice_Level1"/>
      <w:bookmarkStart w:id="237" w:name="_Toc4596992_WPSOffice_Level1"/>
      <w:bookmarkStart w:id="238" w:name="_Toc2106294158"/>
      <w:bookmarkStart w:id="239" w:name="_Toc1900545408_WPSOffice_Level1"/>
      <w:bookmarkStart w:id="240" w:name="_Toc373182541_WPSOffice_Level1"/>
      <w:r>
        <w:rPr>
          <w:rFonts w:hint="eastAsia" w:ascii="Times New Roman" w:hAnsi="Times New Roman" w:eastAsia="方正黑体_GBK" w:cs="方正黑体_GBK"/>
          <w:lang w:val="en-US" w:eastAsia="zh-CN"/>
        </w:rPr>
        <w:t>二、结论部分</w:t>
      </w:r>
      <w:bookmarkEnd w:id="233"/>
      <w:bookmarkEnd w:id="234"/>
      <w:bookmarkEnd w:id="235"/>
      <w:bookmarkEnd w:id="236"/>
      <w:bookmarkEnd w:id="237"/>
      <w:bookmarkEnd w:id="238"/>
      <w:bookmarkEnd w:id="239"/>
      <w:bookmarkEnd w:id="240"/>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本所认为，在</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eastAsia" w:ascii="Times New Roman" w:hAnsi="Times New Roman" w:cs="Times New Roman"/>
          <w:sz w:val="30"/>
          <w:szCs w:val="30"/>
          <w:lang w:eastAsia="zh-CN"/>
        </w:rPr>
        <w:t>中</w:t>
      </w:r>
      <w:r>
        <w:rPr>
          <w:rFonts w:hint="default" w:ascii="Times New Roman" w:hAnsi="Times New Roman" w:eastAsia="方正仿宋_GBK" w:cs="Times New Roman"/>
          <w:sz w:val="30"/>
          <w:szCs w:val="30"/>
          <w:lang w:eastAsia="zh-CN"/>
        </w:rPr>
        <w:t>，对XX项目</w:t>
      </w:r>
      <w:r>
        <w:rPr>
          <w:rFonts w:hint="eastAsia" w:ascii="Times New Roman" w:hAnsi="Times New Roman" w:eastAsia="方正仿宋_GBK" w:cs="Times New Roman"/>
          <w:sz w:val="30"/>
          <w:szCs w:val="30"/>
          <w:lang w:eastAsia="zh-CN"/>
        </w:rPr>
        <w:t>的</w:t>
      </w:r>
      <w:r>
        <w:rPr>
          <w:rFonts w:hint="default" w:ascii="Times New Roman" w:hAnsi="Times New Roman" w:eastAsia="方正仿宋_GBK" w:cs="Times New Roman"/>
          <w:sz w:val="30"/>
          <w:szCs w:val="30"/>
          <w:lang w:eastAsia="zh-CN"/>
        </w:rPr>
        <w:t>土地使用权、股权、经营收益权、建筑物及构筑物等转让</w:t>
      </w:r>
      <w:r>
        <w:rPr>
          <w:rFonts w:hint="default" w:ascii="Times New Roman" w:hAnsi="Times New Roman" w:eastAsia="方正仿宋_GBK" w:cs="Times New Roman"/>
          <w:sz w:val="30"/>
          <w:szCs w:val="30"/>
          <w:u w:val="none"/>
          <w:lang w:eastAsia="zh-CN"/>
        </w:rPr>
        <w:t>或相关资产处置，</w:t>
      </w:r>
      <w:r>
        <w:rPr>
          <w:rFonts w:hint="eastAsia" w:ascii="Times New Roman" w:hAnsi="Times New Roman" w:eastAsia="方正仿宋_GBK" w:cs="Times New Roman"/>
          <w:sz w:val="30"/>
          <w:szCs w:val="30"/>
          <w:u w:val="none"/>
          <w:lang w:eastAsia="zh-CN"/>
        </w:rPr>
        <w:t>设定的所有</w:t>
      </w:r>
      <w:r>
        <w:rPr>
          <w:rFonts w:hint="default" w:ascii="Times New Roman" w:hAnsi="Times New Roman" w:eastAsia="方正仿宋_GBK" w:cs="Times New Roman"/>
          <w:sz w:val="30"/>
          <w:szCs w:val="30"/>
          <w:u w:val="none"/>
          <w:lang w:eastAsia="zh-CN"/>
        </w:rPr>
        <w:t>相关</w:t>
      </w:r>
      <w:r>
        <w:rPr>
          <w:rFonts w:hint="default" w:ascii="Times New Roman" w:hAnsi="Times New Roman" w:eastAsia="方正仿宋_GBK" w:cs="Times New Roman"/>
          <w:sz w:val="30"/>
          <w:szCs w:val="30"/>
          <w:lang w:eastAsia="zh-CN"/>
        </w:rPr>
        <w:t>限制条件、特殊规定、约定</w:t>
      </w:r>
      <w:r>
        <w:rPr>
          <w:rFonts w:hint="eastAsia" w:ascii="Times New Roman" w:hAnsi="Times New Roman" w:eastAsia="方正仿宋_GBK" w:cs="Times New Roman"/>
          <w:sz w:val="30"/>
          <w:szCs w:val="30"/>
          <w:lang w:eastAsia="zh-CN"/>
        </w:rPr>
        <w:t>，</w:t>
      </w:r>
      <w:r>
        <w:rPr>
          <w:rFonts w:hint="default" w:ascii="Times New Roman" w:hAnsi="Times New Roman" w:eastAsia="方正仿宋_GBK" w:cs="Times New Roman"/>
          <w:sz w:val="30"/>
          <w:szCs w:val="30"/>
          <w:lang w:eastAsia="zh-CN"/>
        </w:rPr>
        <w:t>XX项目</w:t>
      </w:r>
      <w:r>
        <w:rPr>
          <w:rFonts w:hint="eastAsia" w:ascii="Times New Roman" w:hAnsi="Times New Roman" w:eastAsia="方正仿宋_GBK" w:cs="Times New Roman"/>
          <w:sz w:val="30"/>
          <w:szCs w:val="30"/>
          <w:lang w:eastAsia="zh-CN"/>
        </w:rPr>
        <w:t>均已符合相关要求或具备了解除条件</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对于</w:t>
      </w:r>
      <w:r>
        <w:rPr>
          <w:rFonts w:hint="default" w:ascii="Times New Roman" w:hAnsi="Times New Roman" w:eastAsia="方正仿宋_GBK" w:cs="Times New Roman"/>
          <w:sz w:val="30"/>
          <w:szCs w:val="30"/>
          <w:lang w:eastAsia="zh-CN"/>
        </w:rPr>
        <w:t>XX限制条件（或特殊规定、约定），已满足该</w:t>
      </w:r>
      <w:r>
        <w:rPr>
          <w:rFonts w:hint="eastAsia" w:ascii="Times New Roman" w:hAnsi="Times New Roman" w:eastAsia="方正仿宋_GBK" w:cs="Times New Roman"/>
          <w:sz w:val="30"/>
          <w:szCs w:val="30"/>
          <w:lang w:eastAsia="zh-CN"/>
        </w:rPr>
        <w:t>等</w:t>
      </w:r>
      <w:r>
        <w:rPr>
          <w:rFonts w:hint="default" w:ascii="Times New Roman" w:hAnsi="Times New Roman" w:eastAsia="方正仿宋_GBK" w:cs="Times New Roman"/>
          <w:sz w:val="30"/>
          <w:szCs w:val="30"/>
          <w:lang w:eastAsia="zh-CN"/>
        </w:rPr>
        <w:t>限制条件（或特殊规定、约定）。</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w:t>
      </w:r>
      <w:r>
        <w:rPr>
          <w:rFonts w:hint="eastAsia" w:ascii="Times New Roman" w:hAnsi="Times New Roman" w:eastAsia="方正仿宋_GBK" w:cs="Times New Roman"/>
          <w:sz w:val="30"/>
          <w:szCs w:val="30"/>
          <w:lang w:eastAsia="zh-CN"/>
        </w:rPr>
        <w:t>在履行</w:t>
      </w:r>
      <w:r>
        <w:rPr>
          <w:rFonts w:hint="default" w:ascii="Times New Roman" w:hAnsi="Times New Roman" w:eastAsia="方正仿宋_GBK" w:cs="Times New Roman"/>
          <w:sz w:val="30"/>
          <w:szCs w:val="30"/>
          <w:lang w:eastAsia="zh-CN"/>
        </w:rPr>
        <w:t>XX</w:t>
      </w:r>
      <w:r>
        <w:rPr>
          <w:rFonts w:hint="eastAsia" w:ascii="Times New Roman" w:hAnsi="Times New Roman" w:eastAsia="方正仿宋_GBK" w:cs="Times New Roman"/>
          <w:sz w:val="30"/>
          <w:szCs w:val="30"/>
          <w:lang w:eastAsia="zh-CN"/>
        </w:rPr>
        <w:t>程序后予以</w:t>
      </w:r>
      <w:r>
        <w:rPr>
          <w:rFonts w:hint="default" w:ascii="Times New Roman" w:hAnsi="Times New Roman" w:eastAsia="方正仿宋_GBK" w:cs="Times New Roman"/>
          <w:sz w:val="30"/>
          <w:szCs w:val="30"/>
          <w:lang w:eastAsia="zh-CN"/>
        </w:rPr>
        <w:t>解除</w:t>
      </w:r>
      <w:r>
        <w:rPr>
          <w:rFonts w:hint="eastAsia" w:ascii="Times New Roman" w:hAnsi="Times New Roman" w:eastAsia="方正仿宋_GBK" w:cs="Times New Roman"/>
          <w:sz w:val="30"/>
          <w:szCs w:val="30"/>
          <w:lang w:eastAsia="zh-CN"/>
        </w:rPr>
        <w:t>（或满足了相关要求）</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XX限制条件（或特殊规定、约定），已取得XX</w:t>
      </w:r>
      <w:r>
        <w:rPr>
          <w:rFonts w:hint="eastAsia" w:ascii="Times New Roman" w:hAnsi="Times New Roman" w:eastAsia="方正仿宋_GBK" w:cs="Times New Roman"/>
          <w:sz w:val="30"/>
          <w:szCs w:val="30"/>
          <w:lang w:eastAsia="zh-CN"/>
        </w:rPr>
        <w:t>机构出具的</w:t>
      </w:r>
      <w:r>
        <w:rPr>
          <w:rFonts w:hint="default" w:ascii="Times New Roman" w:hAnsi="Times New Roman" w:eastAsia="方正仿宋_GBK" w:cs="Times New Roman"/>
          <w:sz w:val="30"/>
          <w:szCs w:val="30"/>
          <w:lang w:eastAsia="zh-CN"/>
        </w:rPr>
        <w:t>解除该等限制条件的批复</w:t>
      </w:r>
      <w:r>
        <w:rPr>
          <w:rFonts w:hint="eastAsia" w:ascii="Times New Roman" w:hAnsi="Times New Roman" w:eastAsia="方正仿宋_GBK" w:cs="Times New Roman"/>
          <w:sz w:val="30"/>
          <w:szCs w:val="30"/>
          <w:lang w:eastAsia="zh-CN"/>
        </w:rPr>
        <w:t>或同意函</w:t>
      </w:r>
      <w:r>
        <w:rPr>
          <w:rFonts w:hint="default" w:ascii="Times New Roman" w:hAnsi="Times New Roman" w:eastAsia="方正仿宋_GBK" w:cs="Times New Roman"/>
          <w:sz w:val="30"/>
          <w:szCs w:val="30"/>
          <w:lang w:eastAsia="zh-CN"/>
        </w:rPr>
        <w:t>，</w:t>
      </w:r>
      <w:r>
        <w:rPr>
          <w:rFonts w:hint="eastAsia" w:ascii="Times New Roman" w:hAnsi="Times New Roman" w:eastAsia="方正仿宋_GBK" w:cs="Times New Roman"/>
          <w:sz w:val="30"/>
          <w:szCs w:val="30"/>
          <w:lang w:eastAsia="zh-CN"/>
        </w:rPr>
        <w:t>经履行相关程序后即可解除。</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除上述限制条件（或特殊规定、约定）外，</w:t>
      </w:r>
      <w:r>
        <w:rPr>
          <w:rFonts w:hint="eastAsia" w:ascii="Times New Roman" w:hAnsi="Times New Roman" w:cs="Times New Roman"/>
          <w:sz w:val="30"/>
          <w:szCs w:val="30"/>
          <w:lang w:eastAsia="zh-CN"/>
        </w:rPr>
        <w:t>从</w:t>
      </w:r>
      <w:r>
        <w:rPr>
          <w:rFonts w:hint="default" w:ascii="Times New Roman" w:hAnsi="Times New Roman"/>
        </w:rPr>
        <w:t>法律法规、政策规定、投资管理等角度</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lang w:eastAsia="zh-CN"/>
        </w:rPr>
        <w:t>相关转让或资产处置事项已</w:t>
      </w:r>
      <w:r>
        <w:rPr>
          <w:rFonts w:hint="default" w:ascii="Times New Roman" w:hAnsi="Times New Roman" w:eastAsia="方正仿宋_GBK" w:cs="Times New Roman"/>
          <w:sz w:val="30"/>
          <w:szCs w:val="30"/>
          <w:u w:val="none"/>
          <w:lang w:eastAsia="zh-CN"/>
        </w:rPr>
        <w:t>没有</w:t>
      </w:r>
      <w:r>
        <w:rPr>
          <w:rFonts w:hint="default" w:ascii="Times New Roman" w:hAnsi="Times New Roman" w:eastAsia="方正仿宋_GBK" w:cs="Times New Roman"/>
          <w:sz w:val="30"/>
          <w:szCs w:val="30"/>
          <w:lang w:eastAsia="zh-CN"/>
        </w:rPr>
        <w:t>其他任何限</w:t>
      </w:r>
      <w:r>
        <w:rPr>
          <w:rFonts w:hint="eastAsia" w:ascii="Times New Roman" w:hAnsi="Times New Roman" w:eastAsia="方正仿宋_GBK" w:cs="Times New Roman"/>
          <w:sz w:val="30"/>
          <w:szCs w:val="30"/>
          <w:lang w:eastAsia="zh-CN"/>
        </w:rPr>
        <w:t>制</w:t>
      </w:r>
      <w:r>
        <w:rPr>
          <w:rFonts w:hint="default" w:ascii="Times New Roman" w:hAnsi="Times New Roman" w:eastAsia="方正仿宋_GBK" w:cs="Times New Roman"/>
          <w:sz w:val="30"/>
          <w:szCs w:val="30"/>
          <w:lang w:eastAsia="zh-CN"/>
        </w:rPr>
        <w:t>条件或特殊规定、约定。</w:t>
      </w:r>
    </w:p>
    <w:p>
      <w:pPr>
        <w:numPr>
          <w:ilvl w:val="0"/>
          <w:numId w:val="0"/>
        </w:numPr>
        <w:spacing w:line="588" w:lineRule="exact"/>
        <w:ind w:firstLine="600" w:firstLineChars="200"/>
        <w:textAlignment w:val="auto"/>
        <w:outlineLvl w:val="9"/>
        <w:rPr>
          <w:rFonts w:hint="eastAsia" w:ascii="Times New Roman" w:hAnsi="Times New Roman"/>
          <w:lang w:val="en-US" w:eastAsia="zh-CN"/>
        </w:rPr>
      </w:pPr>
      <w:r>
        <w:rPr>
          <w:rFonts w:hint="eastAsia" w:ascii="Times New Roman" w:hAnsi="Times New Roman" w:eastAsia="方正楷体_GBK" w:cs="方正楷体_GBK"/>
          <w:sz w:val="30"/>
          <w:szCs w:val="30"/>
          <w:lang w:eastAsia="zh-CN"/>
        </w:rPr>
        <w:t>注：根据项目实际情况如实叙述结论部分相关内容。如果第（一）（二）（三）类情况中某类情况不存在，可不予叙述。第（四）项内容必须保留。如项目申报期间涉及项目合规性、可转让性等有关法律意见事项的更新，该法律意见书应重新出具。</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ascii="Times New Roman" w:hAnsi="Times New Roman" w:eastAsia="方正黑体_GBK" w:cs="方正黑体_GBK"/>
          <w:szCs w:val="30"/>
        </w:rPr>
      </w:pPr>
    </w:p>
    <w:sectPr>
      <w:footerReference r:id="rId13" w:type="default"/>
      <w:pgSz w:w="11906" w:h="16838"/>
      <w:pgMar w:top="1984" w:right="1616" w:bottom="1814" w:left="1616" w:header="851" w:footer="1361" w:gutter="0"/>
      <w:pgNumType w:fmt="decimal" w:start="1"/>
      <w:cols w:space="425" w:num="1"/>
      <w:docGrid w:type="lines" w:linePitch="58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_GBK">
    <w:panose1 w:val="03000502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汉仪细圆B5">
    <w:altName w:val="宋体"/>
    <w:panose1 w:val="02010600000101010101"/>
    <w:charset w:val="88"/>
    <w:family w:val="auto"/>
    <w:pitch w:val="default"/>
    <w:sig w:usb0="00000000" w:usb1="00000000" w:usb2="00000002" w:usb3="00000000" w:csb0="00100000" w:csb1="00000000"/>
  </w:font>
  <w:font w:name="Microsoft YaHei">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141" w:firstLine="146" w:firstLineChars="50"/>
      <w:rPr>
        <w:rFonts w:ascii="Times New Roman" w:hAnsi="Times New Roman" w:eastAsia="仿宋_GB2312"/>
        <w:caps/>
        <w:sz w:val="28"/>
        <w:szCs w:val="28"/>
      </w:rPr>
    </w:pPr>
    <w:r>
      <w:rPr>
        <w:rFonts w:asciiTheme="minorEastAsia" w:hAnsiTheme="minorEastAsia" w:eastAsiaTheme="minorEastAsia"/>
        <w:caps/>
        <w:sz w:val="28"/>
        <w:szCs w:val="28"/>
      </w:rPr>
      <w:t>—</w:t>
    </w:r>
    <w:r>
      <w:rPr>
        <w:rFonts w:ascii="Times New Roman" w:hAnsi="Times New Roman" w:eastAsia="仿宋_GB2312"/>
        <w:caps/>
        <w:sz w:val="28"/>
        <w:szCs w:val="28"/>
      </w:rPr>
      <w:fldChar w:fldCharType="begin"/>
    </w:r>
    <w:r>
      <w:rPr>
        <w:rFonts w:ascii="Times New Roman" w:hAnsi="Times New Roman" w:eastAsia="仿宋_GB2312"/>
        <w:caps/>
        <w:sz w:val="28"/>
        <w:szCs w:val="28"/>
      </w:rPr>
      <w:instrText xml:space="preserve">PAGE   \* MERGEFORMAT</w:instrText>
    </w:r>
    <w:r>
      <w:rPr>
        <w:rFonts w:ascii="Times New Roman" w:hAnsi="Times New Roman" w:eastAsia="仿宋_GB2312"/>
        <w:caps/>
        <w:sz w:val="28"/>
        <w:szCs w:val="28"/>
      </w:rPr>
      <w:fldChar w:fldCharType="separate"/>
    </w:r>
    <w:r>
      <w:rPr>
        <w:rFonts w:ascii="Times New Roman" w:hAnsi="Times New Roman" w:eastAsia="仿宋_GB2312"/>
        <w:caps/>
        <w:sz w:val="28"/>
        <w:szCs w:val="28"/>
        <w:lang w:val="zh-CN"/>
      </w:rPr>
      <w:t>16</w:t>
    </w:r>
    <w:r>
      <w:rPr>
        <w:rFonts w:ascii="Times New Roman" w:hAnsi="Times New Roman" w:eastAsia="仿宋_GB2312"/>
        <w:caps/>
        <w:sz w:val="28"/>
        <w:szCs w:val="28"/>
      </w:rPr>
      <w:fldChar w:fldCharType="end"/>
    </w:r>
    <w:r>
      <w:rPr>
        <w:rFonts w:asciiTheme="minorEastAsia" w:hAnsiTheme="minorEastAsia" w:eastAsiaTheme="minorEastAsia"/>
        <w:caps/>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ge">
                <wp:posOffset>9972675</wp:posOffset>
              </wp:positionV>
              <wp:extent cx="1828800" cy="1828800"/>
              <wp:effectExtent l="0" t="0" r="0" b="0"/>
              <wp:wrapNone/>
              <wp:docPr id="1" name="Text Box 1038"/>
              <wp:cNvGraphicFramePr/>
              <a:graphic xmlns:a="http://schemas.openxmlformats.org/drawingml/2006/main">
                <a:graphicData uri="http://schemas.microsoft.com/office/word/2010/wordprocessingShape">
                  <wps:wsp>
                    <wps:cNvSpPr txBox="true">
                      <a:spLocks noChangeArrowheads="true"/>
                    </wps:cNvSpPr>
                    <wps:spPr bwMode="auto">
                      <a:xfrm>
                        <a:off x="0" y="0"/>
                        <a:ext cx="1828800" cy="1828800"/>
                      </a:xfrm>
                      <a:prstGeom prst="rect">
                        <a:avLst/>
                      </a:prstGeom>
                      <a:noFill/>
                      <a:ln>
                        <a:noFill/>
                      </a:ln>
                    </wps:spPr>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false" upright="true">
                      <a:spAutoFit/>
                    </wps:bodyPr>
                  </wps:wsp>
                </a:graphicData>
              </a:graphic>
            </wp:anchor>
          </w:drawing>
        </mc:Choice>
        <mc:Fallback>
          <w:pict>
            <v:shape id="Text Box 1038" o:spid="_x0000_s1026" o:spt="202" type="#_x0000_t202" style="position:absolute;left:0pt;margin-top:785.25pt;height:144pt;width:144pt;mso-position-horizontal:outside;mso-position-horizontal-relative:margin;mso-position-vertical-relative:page;mso-wrap-style:none;z-index:251661312;mso-width-relative:page;mso-height-relative:page;" filled="f" stroked="f" coordsize="21600,21600" o:gfxdata="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4I4YWtUAAAAKAQAADwAAAAAAAAABACAAAAA4AAAAZHJzL2Rvd25yZXYueG1sUEsB&#10;AhQAFAAAAAgAh07iQFCO/5HiAQAAxQMAAA4AAAAAAAAAAQAgAAAAOgEAAGRycy9lMm9Eb2MueG1s&#10;UEsFBgAAAAAGAAYAWQEAAI4FAAAAAA==&#10;">
              <v:fill on="f" focussize="0,0"/>
              <v:stroke on="f"/>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left="0" w:leftChars="0" w:right="141" w:firstLine="0" w:firstLineChars="0"/>
      <w:jc w:val="right"/>
      <w:textAlignment w:val="center"/>
      <w:rPr>
        <w:rFonts w:ascii="仿宋_GB2312" w:hAnsi="宋体" w:eastAsia="仿宋_GB2312"/>
        <w:caps/>
        <w:sz w:val="28"/>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kinsoku/>
      <w:wordWrap/>
      <w:overflowPunct/>
      <w:topLinePunct w:val="0"/>
      <w:autoSpaceDE/>
      <w:autoSpaceDN/>
      <w:bidi w:val="0"/>
      <w:adjustRightInd/>
      <w:snapToGrid w:val="0"/>
      <w:spacing w:line="240" w:lineRule="auto"/>
      <w:ind w:right="0" w:firstLine="0" w:firstLineChars="0"/>
      <w:jc w:val="center"/>
      <w:textAlignment w:val="center"/>
      <w:rPr>
        <w:rFonts w:ascii="仿宋_GB2312" w:hAnsi="宋体" w:eastAsia="仿宋_GB2312"/>
        <w:caps/>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00"/>
      </w:pPr>
      <w:r>
        <w:separator/>
      </w:r>
    </w:p>
  </w:footnote>
  <w:footnote w:type="continuationSeparator" w:id="1">
    <w:p>
      <w:pPr>
        <w:spacing w:line="24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r>
      <w:pict>
        <v:shape id="PowerPlusWaterMarkObject5461994" o:spid="_x0000_s3075" o:spt="136" type="#_x0000_t136" style="position:absolute;left:0pt;height:213.3pt;width:561.15pt;mso-position-horizontal:center;mso-position-horizontal-relative:margin;mso-position-vertical:center;mso-position-vertical-relative:margin;rotation:-2949120f;z-index:-251657216;mso-width-relative:page;mso-height-relative:page;" fillcolor="#C0C0C0" filled="t" stroked="f" coordsize="21600,21600">
          <v:path/>
          <v:fill on="t" opacity="19660f" focussize="0,0"/>
          <v:stroke on="f"/>
          <v:imagedata o:title=""/>
          <o:lock v:ext="edit" aspectratio="t"/>
          <v:textpath on="t" fitshape="t" fitpath="t" trim="t" xscale="f" string="投资司" style="font-family:宋体;font-size:212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r>
      <w:rPr>
        <w:rFonts w:hint="eastAsia" w:ascii="方正黑体_GBK" w:hAnsi="方正黑体_GBK" w:eastAsia="方正黑体_GBK" w:cs="方正黑体_GBK"/>
        <w:sz w:val="28"/>
        <w:szCs w:val="28"/>
      </w:rPr>
      <w:t>内部资料 会后收回</w:t>
    </w:r>
  </w:p>
  <w:p>
    <w:pPr>
      <w:pStyle w:val="10"/>
      <w:pBdr>
        <w:bottom w:val="none" w:color="auto" w:sz="0" w:space="1"/>
      </w:pBdr>
    </w:pPr>
    <w:r>
      <w:pict>
        <v:shape id="PowerPlusWaterMarkObject3381029" o:spid="_x0000_s3085" o:spt="136" type="#_x0000_t136" style="position:absolute;left:0pt;height:213.3pt;width:561.15pt;mso-position-horizontal:center;mso-position-horizontal-relative:margin;mso-position-vertical:center;mso-position-vertical-relative:margin;rotation:-2949120f;z-index:-251656192;mso-width-relative:page;mso-height-relative:page;" fillcolor="#C0C0C0" filled="t" stroked="f" coordsize="21600,21600">
          <v:path/>
          <v:fill on="t" opacity="19660f" focussize="0,0"/>
          <v:stroke on="f"/>
          <v:imagedata o:title=""/>
          <o:lock v:ext="edit" aspectratio="t"/>
          <v:textpath on="t" fitshape="t" fitpath="t" trim="t" xscale="f" string="王艳丽" style="font-family:宋体;font-size:212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E3308"/>
    <w:multiLevelType w:val="singleLevel"/>
    <w:tmpl w:val="A9CE3308"/>
    <w:lvl w:ilvl="0" w:tentative="0">
      <w:start w:val="1"/>
      <w:numFmt w:val="chineseCounting"/>
      <w:suff w:val="nothing"/>
      <w:lvlText w:val="（%1）"/>
      <w:lvlJc w:val="left"/>
      <w:rPr>
        <w:rFonts w:hint="eastAsia"/>
      </w:rPr>
    </w:lvl>
  </w:abstractNum>
  <w:abstractNum w:abstractNumId="1">
    <w:nsid w:val="DBFE047E"/>
    <w:multiLevelType w:val="singleLevel"/>
    <w:tmpl w:val="DBFE047E"/>
    <w:lvl w:ilvl="0" w:tentative="0">
      <w:start w:val="1"/>
      <w:numFmt w:val="chineseCounting"/>
      <w:suff w:val="nothing"/>
      <w:lvlText w:val="%1、"/>
      <w:lvlJc w:val="left"/>
      <w:rPr>
        <w:rFonts w:hint="eastAsia"/>
      </w:rPr>
    </w:lvl>
  </w:abstractNum>
  <w:abstractNum w:abstractNumId="2">
    <w:nsid w:val="DFD58B67"/>
    <w:multiLevelType w:val="singleLevel"/>
    <w:tmpl w:val="DFD58B67"/>
    <w:lvl w:ilvl="0" w:tentative="0">
      <w:start w:val="1"/>
      <w:numFmt w:val="decimal"/>
      <w:suff w:val="nothing"/>
      <w:lvlText w:val="（%1）"/>
      <w:lvlJc w:val="left"/>
    </w:lvl>
  </w:abstractNum>
  <w:abstractNum w:abstractNumId="3">
    <w:nsid w:val="FEFE37C2"/>
    <w:multiLevelType w:val="singleLevel"/>
    <w:tmpl w:val="FEFE37C2"/>
    <w:lvl w:ilvl="0" w:tentative="0">
      <w:start w:val="2"/>
      <w:numFmt w:val="chineseCounting"/>
      <w:suff w:val="nothing"/>
      <w:lvlText w:val="（%1）"/>
      <w:lvlJc w:val="left"/>
      <w:rPr>
        <w:rFonts w:hint="eastAsia"/>
      </w:rPr>
    </w:lvl>
  </w:abstractNum>
  <w:abstractNum w:abstractNumId="4">
    <w:nsid w:val="FFFEE9D7"/>
    <w:multiLevelType w:val="singleLevel"/>
    <w:tmpl w:val="FFFEE9D7"/>
    <w:lvl w:ilvl="0" w:tentative="0">
      <w:start w:val="1"/>
      <w:numFmt w:val="decimal"/>
      <w:suff w:val="space"/>
      <w:lvlText w:val="%1."/>
      <w:lvlJc w:val="left"/>
    </w:lvl>
  </w:abstractNum>
  <w:abstractNum w:abstractNumId="5">
    <w:nsid w:val="367C38ED"/>
    <w:multiLevelType w:val="singleLevel"/>
    <w:tmpl w:val="367C38ED"/>
    <w:lvl w:ilvl="0" w:tentative="0">
      <w:start w:val="1"/>
      <w:numFmt w:val="chineseCounting"/>
      <w:suff w:val="nothing"/>
      <w:lvlText w:val="（%1）"/>
      <w:lvlJc w:val="left"/>
      <w:pPr>
        <w:ind w:left="0" w:firstLine="420"/>
      </w:pPr>
      <w:rPr>
        <w:rFonts w:hint="eastAsia"/>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true"/>
  <w:bordersDoNotSurroundHeader w:val="true"/>
  <w:bordersDoNotSurroundFooter w:val="true"/>
  <w:documentProtection w:edit="trackedChanges" w:enforcement="0"/>
  <w:defaultTabStop w:val="420"/>
  <w:drawingGridHorizontalSpacing w:val="150"/>
  <w:drawingGridVerticalSpacing w:val="294"/>
  <w:noPunctuationKerning w:val="true"/>
  <w:characterSpacingControl w:val="doNotCompress"/>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0E"/>
    <w:rsid w:val="00015B79"/>
    <w:rsid w:val="00020571"/>
    <w:rsid w:val="00024792"/>
    <w:rsid w:val="00024AFC"/>
    <w:rsid w:val="00025BBA"/>
    <w:rsid w:val="00043326"/>
    <w:rsid w:val="000517C7"/>
    <w:rsid w:val="00052C3B"/>
    <w:rsid w:val="000615ED"/>
    <w:rsid w:val="0006179A"/>
    <w:rsid w:val="0006312B"/>
    <w:rsid w:val="0006354B"/>
    <w:rsid w:val="0006790E"/>
    <w:rsid w:val="00073675"/>
    <w:rsid w:val="00073FF0"/>
    <w:rsid w:val="0007471F"/>
    <w:rsid w:val="000751D4"/>
    <w:rsid w:val="0009148A"/>
    <w:rsid w:val="00091701"/>
    <w:rsid w:val="00095FCE"/>
    <w:rsid w:val="000A3547"/>
    <w:rsid w:val="000A361D"/>
    <w:rsid w:val="000A64D7"/>
    <w:rsid w:val="000B2BE9"/>
    <w:rsid w:val="000B48F3"/>
    <w:rsid w:val="000B7CE6"/>
    <w:rsid w:val="000C0D31"/>
    <w:rsid w:val="000D70E9"/>
    <w:rsid w:val="000D7E2E"/>
    <w:rsid w:val="000E024D"/>
    <w:rsid w:val="000E0B38"/>
    <w:rsid w:val="000F4009"/>
    <w:rsid w:val="000F716E"/>
    <w:rsid w:val="00117843"/>
    <w:rsid w:val="0013156A"/>
    <w:rsid w:val="001451DE"/>
    <w:rsid w:val="001633A6"/>
    <w:rsid w:val="00172E50"/>
    <w:rsid w:val="00182782"/>
    <w:rsid w:val="00182AF9"/>
    <w:rsid w:val="00197583"/>
    <w:rsid w:val="001C6424"/>
    <w:rsid w:val="001E5835"/>
    <w:rsid w:val="002028C3"/>
    <w:rsid w:val="002052F0"/>
    <w:rsid w:val="00233FA0"/>
    <w:rsid w:val="002520C1"/>
    <w:rsid w:val="00252BA1"/>
    <w:rsid w:val="00262198"/>
    <w:rsid w:val="00264D02"/>
    <w:rsid w:val="00272134"/>
    <w:rsid w:val="00274991"/>
    <w:rsid w:val="00280636"/>
    <w:rsid w:val="00286597"/>
    <w:rsid w:val="002A6ECB"/>
    <w:rsid w:val="002B76A8"/>
    <w:rsid w:val="002E0BFA"/>
    <w:rsid w:val="00301315"/>
    <w:rsid w:val="00314136"/>
    <w:rsid w:val="0034740A"/>
    <w:rsid w:val="00363554"/>
    <w:rsid w:val="00366253"/>
    <w:rsid w:val="00374F6A"/>
    <w:rsid w:val="0037723D"/>
    <w:rsid w:val="00380DBC"/>
    <w:rsid w:val="00384B71"/>
    <w:rsid w:val="003976BE"/>
    <w:rsid w:val="003A1A8F"/>
    <w:rsid w:val="003B300A"/>
    <w:rsid w:val="003C0DB2"/>
    <w:rsid w:val="003E43C8"/>
    <w:rsid w:val="003F299D"/>
    <w:rsid w:val="00400C14"/>
    <w:rsid w:val="00400F9F"/>
    <w:rsid w:val="004104BD"/>
    <w:rsid w:val="004113EE"/>
    <w:rsid w:val="004421F5"/>
    <w:rsid w:val="004432A7"/>
    <w:rsid w:val="00477BD3"/>
    <w:rsid w:val="0048519D"/>
    <w:rsid w:val="0049102A"/>
    <w:rsid w:val="004924AD"/>
    <w:rsid w:val="00493621"/>
    <w:rsid w:val="00497D70"/>
    <w:rsid w:val="004B1014"/>
    <w:rsid w:val="004C2899"/>
    <w:rsid w:val="004D11F3"/>
    <w:rsid w:val="004D6D93"/>
    <w:rsid w:val="004E0C88"/>
    <w:rsid w:val="004E4BF6"/>
    <w:rsid w:val="00501D98"/>
    <w:rsid w:val="00511DDB"/>
    <w:rsid w:val="00531704"/>
    <w:rsid w:val="00532022"/>
    <w:rsid w:val="00540090"/>
    <w:rsid w:val="00541A72"/>
    <w:rsid w:val="00546F15"/>
    <w:rsid w:val="00550987"/>
    <w:rsid w:val="00553C59"/>
    <w:rsid w:val="00564D80"/>
    <w:rsid w:val="005751B4"/>
    <w:rsid w:val="00595E94"/>
    <w:rsid w:val="00596190"/>
    <w:rsid w:val="005A0912"/>
    <w:rsid w:val="005A4735"/>
    <w:rsid w:val="005C1764"/>
    <w:rsid w:val="005D3D13"/>
    <w:rsid w:val="005E76D4"/>
    <w:rsid w:val="005F3652"/>
    <w:rsid w:val="005F7B86"/>
    <w:rsid w:val="006025F4"/>
    <w:rsid w:val="006079C0"/>
    <w:rsid w:val="00615AB7"/>
    <w:rsid w:val="00622093"/>
    <w:rsid w:val="00622E04"/>
    <w:rsid w:val="0062329C"/>
    <w:rsid w:val="00624651"/>
    <w:rsid w:val="006248A8"/>
    <w:rsid w:val="006302F9"/>
    <w:rsid w:val="00635FA3"/>
    <w:rsid w:val="00640F6F"/>
    <w:rsid w:val="0064642D"/>
    <w:rsid w:val="00676EC4"/>
    <w:rsid w:val="0068017F"/>
    <w:rsid w:val="006815C3"/>
    <w:rsid w:val="006908F7"/>
    <w:rsid w:val="0069310A"/>
    <w:rsid w:val="006C70D4"/>
    <w:rsid w:val="006E6560"/>
    <w:rsid w:val="006F3DDF"/>
    <w:rsid w:val="00705A05"/>
    <w:rsid w:val="00746E04"/>
    <w:rsid w:val="00762D3E"/>
    <w:rsid w:val="007659B7"/>
    <w:rsid w:val="0077623C"/>
    <w:rsid w:val="00781AB2"/>
    <w:rsid w:val="00787B27"/>
    <w:rsid w:val="00793685"/>
    <w:rsid w:val="007A0E4E"/>
    <w:rsid w:val="007A511E"/>
    <w:rsid w:val="007A5C01"/>
    <w:rsid w:val="007B4771"/>
    <w:rsid w:val="007B53CE"/>
    <w:rsid w:val="007C7B8D"/>
    <w:rsid w:val="007D1D2E"/>
    <w:rsid w:val="007D68E4"/>
    <w:rsid w:val="007F0556"/>
    <w:rsid w:val="007F6613"/>
    <w:rsid w:val="008127CA"/>
    <w:rsid w:val="00813BC7"/>
    <w:rsid w:val="0083229F"/>
    <w:rsid w:val="0084299C"/>
    <w:rsid w:val="0086583A"/>
    <w:rsid w:val="00866907"/>
    <w:rsid w:val="0086735E"/>
    <w:rsid w:val="00871347"/>
    <w:rsid w:val="00873FA1"/>
    <w:rsid w:val="00874A51"/>
    <w:rsid w:val="00884D44"/>
    <w:rsid w:val="00887A2B"/>
    <w:rsid w:val="008A01B0"/>
    <w:rsid w:val="008A4AAE"/>
    <w:rsid w:val="008C59F4"/>
    <w:rsid w:val="008C7AE3"/>
    <w:rsid w:val="008D6719"/>
    <w:rsid w:val="008E3CF1"/>
    <w:rsid w:val="008F5671"/>
    <w:rsid w:val="00901EC7"/>
    <w:rsid w:val="0091563B"/>
    <w:rsid w:val="0091645A"/>
    <w:rsid w:val="009248E3"/>
    <w:rsid w:val="00931209"/>
    <w:rsid w:val="0094173F"/>
    <w:rsid w:val="00945B2F"/>
    <w:rsid w:val="00970C7B"/>
    <w:rsid w:val="00971DF7"/>
    <w:rsid w:val="00976AA4"/>
    <w:rsid w:val="0097759A"/>
    <w:rsid w:val="00982BA3"/>
    <w:rsid w:val="009920FB"/>
    <w:rsid w:val="009B5FA6"/>
    <w:rsid w:val="009B6C15"/>
    <w:rsid w:val="009B7804"/>
    <w:rsid w:val="009E1EA2"/>
    <w:rsid w:val="009F5930"/>
    <w:rsid w:val="00A06822"/>
    <w:rsid w:val="00A12432"/>
    <w:rsid w:val="00A24123"/>
    <w:rsid w:val="00A31487"/>
    <w:rsid w:val="00A36722"/>
    <w:rsid w:val="00A55485"/>
    <w:rsid w:val="00A62480"/>
    <w:rsid w:val="00A631ED"/>
    <w:rsid w:val="00A769CA"/>
    <w:rsid w:val="00A824E3"/>
    <w:rsid w:val="00AA7C56"/>
    <w:rsid w:val="00AB4223"/>
    <w:rsid w:val="00AD7B0E"/>
    <w:rsid w:val="00AE76F6"/>
    <w:rsid w:val="00B01231"/>
    <w:rsid w:val="00B10A34"/>
    <w:rsid w:val="00B11656"/>
    <w:rsid w:val="00B16F96"/>
    <w:rsid w:val="00B2357C"/>
    <w:rsid w:val="00B3446D"/>
    <w:rsid w:val="00B36B59"/>
    <w:rsid w:val="00B36B63"/>
    <w:rsid w:val="00B40BF5"/>
    <w:rsid w:val="00B607F0"/>
    <w:rsid w:val="00B660B2"/>
    <w:rsid w:val="00B74A35"/>
    <w:rsid w:val="00B959FF"/>
    <w:rsid w:val="00B95FEF"/>
    <w:rsid w:val="00BB1330"/>
    <w:rsid w:val="00BC1CD8"/>
    <w:rsid w:val="00BC3E3A"/>
    <w:rsid w:val="00BD156F"/>
    <w:rsid w:val="00BE753C"/>
    <w:rsid w:val="00BF168E"/>
    <w:rsid w:val="00BF1AA6"/>
    <w:rsid w:val="00BF56ED"/>
    <w:rsid w:val="00BF6F48"/>
    <w:rsid w:val="00C02B33"/>
    <w:rsid w:val="00C03862"/>
    <w:rsid w:val="00C04848"/>
    <w:rsid w:val="00C23F79"/>
    <w:rsid w:val="00C2583D"/>
    <w:rsid w:val="00C27DB2"/>
    <w:rsid w:val="00C30D1B"/>
    <w:rsid w:val="00C32698"/>
    <w:rsid w:val="00C35C43"/>
    <w:rsid w:val="00C36431"/>
    <w:rsid w:val="00C4108C"/>
    <w:rsid w:val="00C440AA"/>
    <w:rsid w:val="00C45507"/>
    <w:rsid w:val="00C7276F"/>
    <w:rsid w:val="00C83E60"/>
    <w:rsid w:val="00C9011D"/>
    <w:rsid w:val="00C915BA"/>
    <w:rsid w:val="00C9191E"/>
    <w:rsid w:val="00C92663"/>
    <w:rsid w:val="00C975BE"/>
    <w:rsid w:val="00CA38DE"/>
    <w:rsid w:val="00CA5454"/>
    <w:rsid w:val="00CB041A"/>
    <w:rsid w:val="00CB15B2"/>
    <w:rsid w:val="00CB537A"/>
    <w:rsid w:val="00CC208C"/>
    <w:rsid w:val="00CD50B1"/>
    <w:rsid w:val="00CD5EB7"/>
    <w:rsid w:val="00CF4ADF"/>
    <w:rsid w:val="00CF53A5"/>
    <w:rsid w:val="00D01BC6"/>
    <w:rsid w:val="00D15C4E"/>
    <w:rsid w:val="00D36622"/>
    <w:rsid w:val="00D46B5B"/>
    <w:rsid w:val="00D50B3D"/>
    <w:rsid w:val="00D51609"/>
    <w:rsid w:val="00D535B3"/>
    <w:rsid w:val="00D67466"/>
    <w:rsid w:val="00D72D8B"/>
    <w:rsid w:val="00D74FDB"/>
    <w:rsid w:val="00D941AA"/>
    <w:rsid w:val="00D9674A"/>
    <w:rsid w:val="00DA1062"/>
    <w:rsid w:val="00DB3C46"/>
    <w:rsid w:val="00DC1AE8"/>
    <w:rsid w:val="00DD1649"/>
    <w:rsid w:val="00DF0B48"/>
    <w:rsid w:val="00E014B4"/>
    <w:rsid w:val="00E06013"/>
    <w:rsid w:val="00E1137D"/>
    <w:rsid w:val="00E40B9A"/>
    <w:rsid w:val="00E47DFC"/>
    <w:rsid w:val="00E6300A"/>
    <w:rsid w:val="00E67333"/>
    <w:rsid w:val="00E7138C"/>
    <w:rsid w:val="00E91432"/>
    <w:rsid w:val="00E94714"/>
    <w:rsid w:val="00EB1108"/>
    <w:rsid w:val="00F01411"/>
    <w:rsid w:val="00F16D24"/>
    <w:rsid w:val="00F21EAE"/>
    <w:rsid w:val="00F27D87"/>
    <w:rsid w:val="00F3273D"/>
    <w:rsid w:val="00F37D1F"/>
    <w:rsid w:val="00F571D8"/>
    <w:rsid w:val="00F61630"/>
    <w:rsid w:val="00F6247F"/>
    <w:rsid w:val="00F6423A"/>
    <w:rsid w:val="00F719EC"/>
    <w:rsid w:val="00F85355"/>
    <w:rsid w:val="00FA60EB"/>
    <w:rsid w:val="00FB3DE2"/>
    <w:rsid w:val="00FC5EA1"/>
    <w:rsid w:val="00FE1F89"/>
    <w:rsid w:val="00FE22AB"/>
    <w:rsid w:val="00FF025C"/>
    <w:rsid w:val="00FF5405"/>
    <w:rsid w:val="05DE6E25"/>
    <w:rsid w:val="0F1C9912"/>
    <w:rsid w:val="11B2174D"/>
    <w:rsid w:val="14DBBDCC"/>
    <w:rsid w:val="15CF5CE8"/>
    <w:rsid w:val="16B358DF"/>
    <w:rsid w:val="16DF0C76"/>
    <w:rsid w:val="17DB6104"/>
    <w:rsid w:val="17F4413E"/>
    <w:rsid w:val="17F446F9"/>
    <w:rsid w:val="17FFA169"/>
    <w:rsid w:val="17FFE074"/>
    <w:rsid w:val="1AADCD2A"/>
    <w:rsid w:val="1ABE7CAC"/>
    <w:rsid w:val="1BD1FCB2"/>
    <w:rsid w:val="1BE3E9F9"/>
    <w:rsid w:val="1BED7F0E"/>
    <w:rsid w:val="1BF78DE8"/>
    <w:rsid w:val="1CD878D2"/>
    <w:rsid w:val="1CDF035C"/>
    <w:rsid w:val="1DBFE069"/>
    <w:rsid w:val="1DDFAB72"/>
    <w:rsid w:val="1E1DF621"/>
    <w:rsid w:val="1E5EFFF6"/>
    <w:rsid w:val="1EED6F6C"/>
    <w:rsid w:val="1EFD5C9E"/>
    <w:rsid w:val="1F3F0DFF"/>
    <w:rsid w:val="1F3FDC96"/>
    <w:rsid w:val="1FBE6D55"/>
    <w:rsid w:val="1FFECB41"/>
    <w:rsid w:val="1FFF6803"/>
    <w:rsid w:val="237F64F6"/>
    <w:rsid w:val="23DFFA9B"/>
    <w:rsid w:val="23FB431F"/>
    <w:rsid w:val="25FB0C45"/>
    <w:rsid w:val="27761307"/>
    <w:rsid w:val="27776923"/>
    <w:rsid w:val="27BE03DA"/>
    <w:rsid w:val="27EFA218"/>
    <w:rsid w:val="27FF3C26"/>
    <w:rsid w:val="29E7FF3F"/>
    <w:rsid w:val="2AA9F0DE"/>
    <w:rsid w:val="2B58DB69"/>
    <w:rsid w:val="2B7D8F0A"/>
    <w:rsid w:val="2B9FD7CB"/>
    <w:rsid w:val="2BD7C3DD"/>
    <w:rsid w:val="2BF7FA05"/>
    <w:rsid w:val="2D6F8229"/>
    <w:rsid w:val="2DDD2ACF"/>
    <w:rsid w:val="2DFD511B"/>
    <w:rsid w:val="2E2DB80B"/>
    <w:rsid w:val="2E73176D"/>
    <w:rsid w:val="2EF82974"/>
    <w:rsid w:val="2F5F8AD2"/>
    <w:rsid w:val="2FF701A2"/>
    <w:rsid w:val="2FFF37E8"/>
    <w:rsid w:val="2FFFF157"/>
    <w:rsid w:val="316F0C6E"/>
    <w:rsid w:val="32CFBD62"/>
    <w:rsid w:val="336DF225"/>
    <w:rsid w:val="33DAAE2F"/>
    <w:rsid w:val="33DE55ED"/>
    <w:rsid w:val="33F73343"/>
    <w:rsid w:val="34BF3004"/>
    <w:rsid w:val="34FF9B37"/>
    <w:rsid w:val="35F76B16"/>
    <w:rsid w:val="36BFD75E"/>
    <w:rsid w:val="36FD48AA"/>
    <w:rsid w:val="375F1234"/>
    <w:rsid w:val="3770CA6B"/>
    <w:rsid w:val="37C3B8F0"/>
    <w:rsid w:val="37DE8F8E"/>
    <w:rsid w:val="37F345DF"/>
    <w:rsid w:val="37F5EA72"/>
    <w:rsid w:val="387EB151"/>
    <w:rsid w:val="38D7B5A2"/>
    <w:rsid w:val="39BBD431"/>
    <w:rsid w:val="39E9DA0C"/>
    <w:rsid w:val="39F20354"/>
    <w:rsid w:val="3B3F76E5"/>
    <w:rsid w:val="3BCEDC4E"/>
    <w:rsid w:val="3BD7C64E"/>
    <w:rsid w:val="3BDBF19D"/>
    <w:rsid w:val="3BF58B7C"/>
    <w:rsid w:val="3DBB3C40"/>
    <w:rsid w:val="3DBDD205"/>
    <w:rsid w:val="3DEEF901"/>
    <w:rsid w:val="3DF91C82"/>
    <w:rsid w:val="3DFC54C6"/>
    <w:rsid w:val="3DFE1CD9"/>
    <w:rsid w:val="3DFF3ECA"/>
    <w:rsid w:val="3E7E3FD8"/>
    <w:rsid w:val="3ECD0656"/>
    <w:rsid w:val="3EEEFE3D"/>
    <w:rsid w:val="3EF79FDC"/>
    <w:rsid w:val="3EFCBCF3"/>
    <w:rsid w:val="3EFF5A93"/>
    <w:rsid w:val="3F370B72"/>
    <w:rsid w:val="3F3FA812"/>
    <w:rsid w:val="3F7A1649"/>
    <w:rsid w:val="3F83EB1D"/>
    <w:rsid w:val="3F87171D"/>
    <w:rsid w:val="3FA72B3B"/>
    <w:rsid w:val="3FAD6E17"/>
    <w:rsid w:val="3FAE49AD"/>
    <w:rsid w:val="3FAFE977"/>
    <w:rsid w:val="3FB37ACE"/>
    <w:rsid w:val="3FE55AF5"/>
    <w:rsid w:val="3FE7415E"/>
    <w:rsid w:val="3FEBA1C8"/>
    <w:rsid w:val="3FEFA941"/>
    <w:rsid w:val="3FF5F6F1"/>
    <w:rsid w:val="3FFB377E"/>
    <w:rsid w:val="3FFD0149"/>
    <w:rsid w:val="3FFD8459"/>
    <w:rsid w:val="3FFF30A6"/>
    <w:rsid w:val="3FFFB6AE"/>
    <w:rsid w:val="42330DC7"/>
    <w:rsid w:val="431E3764"/>
    <w:rsid w:val="44FD0D52"/>
    <w:rsid w:val="453F5FCC"/>
    <w:rsid w:val="45BE8873"/>
    <w:rsid w:val="469D1B15"/>
    <w:rsid w:val="46FF5C84"/>
    <w:rsid w:val="47BAD54E"/>
    <w:rsid w:val="47CD5E63"/>
    <w:rsid w:val="47F719FE"/>
    <w:rsid w:val="48C35E9F"/>
    <w:rsid w:val="495F2087"/>
    <w:rsid w:val="4B7F3830"/>
    <w:rsid w:val="4BD7C41D"/>
    <w:rsid w:val="4CFF927C"/>
    <w:rsid w:val="4DEF9ACD"/>
    <w:rsid w:val="4DFAC3AA"/>
    <w:rsid w:val="4E2ECF83"/>
    <w:rsid w:val="4F241C88"/>
    <w:rsid w:val="4FAFE003"/>
    <w:rsid w:val="4FD7F075"/>
    <w:rsid w:val="4FE546E9"/>
    <w:rsid w:val="4FEEEC87"/>
    <w:rsid w:val="4FEFCA75"/>
    <w:rsid w:val="4FF703F0"/>
    <w:rsid w:val="4FFCD906"/>
    <w:rsid w:val="4FFE3F15"/>
    <w:rsid w:val="52B3FC78"/>
    <w:rsid w:val="536F4240"/>
    <w:rsid w:val="557F04E6"/>
    <w:rsid w:val="55F5E971"/>
    <w:rsid w:val="569B0F91"/>
    <w:rsid w:val="56F569AD"/>
    <w:rsid w:val="56FFEDB6"/>
    <w:rsid w:val="57730021"/>
    <w:rsid w:val="57ED71BD"/>
    <w:rsid w:val="57EFF523"/>
    <w:rsid w:val="57F48347"/>
    <w:rsid w:val="57F713D3"/>
    <w:rsid w:val="57FB9B78"/>
    <w:rsid w:val="57FE8FF1"/>
    <w:rsid w:val="57FFAB79"/>
    <w:rsid w:val="57FFEC1A"/>
    <w:rsid w:val="584393AD"/>
    <w:rsid w:val="58778BE2"/>
    <w:rsid w:val="58FF3A0C"/>
    <w:rsid w:val="597FF331"/>
    <w:rsid w:val="5997F11A"/>
    <w:rsid w:val="59F7A820"/>
    <w:rsid w:val="5AE7A511"/>
    <w:rsid w:val="5B3FE17E"/>
    <w:rsid w:val="5B5BA3D1"/>
    <w:rsid w:val="5CCF679B"/>
    <w:rsid w:val="5CEB1ABC"/>
    <w:rsid w:val="5CF5F21C"/>
    <w:rsid w:val="5D1E9BD4"/>
    <w:rsid w:val="5DAEBBCB"/>
    <w:rsid w:val="5DB766EE"/>
    <w:rsid w:val="5DF60AE2"/>
    <w:rsid w:val="5DFF5C11"/>
    <w:rsid w:val="5EBF8CA4"/>
    <w:rsid w:val="5EDAF506"/>
    <w:rsid w:val="5EDEBC63"/>
    <w:rsid w:val="5EEF6EFD"/>
    <w:rsid w:val="5EEFF618"/>
    <w:rsid w:val="5EFD0F5D"/>
    <w:rsid w:val="5EFFAD8F"/>
    <w:rsid w:val="5F28CE06"/>
    <w:rsid w:val="5F2BDF1B"/>
    <w:rsid w:val="5F5AF69C"/>
    <w:rsid w:val="5F6CF691"/>
    <w:rsid w:val="5F76BD0E"/>
    <w:rsid w:val="5F7D5423"/>
    <w:rsid w:val="5F9E7FD9"/>
    <w:rsid w:val="5F9F2F8B"/>
    <w:rsid w:val="5FB692D4"/>
    <w:rsid w:val="5FB735D3"/>
    <w:rsid w:val="5FBD4A99"/>
    <w:rsid w:val="5FD5C468"/>
    <w:rsid w:val="5FE73B02"/>
    <w:rsid w:val="5FF7549D"/>
    <w:rsid w:val="63DBCB13"/>
    <w:rsid w:val="63F7B735"/>
    <w:rsid w:val="647F1992"/>
    <w:rsid w:val="669FA903"/>
    <w:rsid w:val="67AF64DD"/>
    <w:rsid w:val="67BFA528"/>
    <w:rsid w:val="67FD8289"/>
    <w:rsid w:val="67FF1329"/>
    <w:rsid w:val="68B66C08"/>
    <w:rsid w:val="69389A36"/>
    <w:rsid w:val="693B0960"/>
    <w:rsid w:val="69FFA222"/>
    <w:rsid w:val="6AA77326"/>
    <w:rsid w:val="6AFF596D"/>
    <w:rsid w:val="6B3F31A9"/>
    <w:rsid w:val="6BE71329"/>
    <w:rsid w:val="6BF48CF9"/>
    <w:rsid w:val="6C5FCA58"/>
    <w:rsid w:val="6CB75071"/>
    <w:rsid w:val="6CE65895"/>
    <w:rsid w:val="6D4FC99B"/>
    <w:rsid w:val="6DB75815"/>
    <w:rsid w:val="6DDBA566"/>
    <w:rsid w:val="6DDECBD8"/>
    <w:rsid w:val="6DFC1F6D"/>
    <w:rsid w:val="6E7F1B7E"/>
    <w:rsid w:val="6EA1622C"/>
    <w:rsid w:val="6ED7DC5A"/>
    <w:rsid w:val="6EDD1FE8"/>
    <w:rsid w:val="6EEA9E09"/>
    <w:rsid w:val="6EFD20F3"/>
    <w:rsid w:val="6EFF47DD"/>
    <w:rsid w:val="6EFF8DBF"/>
    <w:rsid w:val="6F37109F"/>
    <w:rsid w:val="6F3D5619"/>
    <w:rsid w:val="6F57BA07"/>
    <w:rsid w:val="6F5E9933"/>
    <w:rsid w:val="6F6FE6AE"/>
    <w:rsid w:val="6F719D03"/>
    <w:rsid w:val="6F764E9F"/>
    <w:rsid w:val="6F77C2B5"/>
    <w:rsid w:val="6F7FA247"/>
    <w:rsid w:val="6F7FA694"/>
    <w:rsid w:val="6F9D6073"/>
    <w:rsid w:val="6F9F87B3"/>
    <w:rsid w:val="6FA93708"/>
    <w:rsid w:val="6FAFC2C7"/>
    <w:rsid w:val="6FBAF97A"/>
    <w:rsid w:val="6FBFFCE2"/>
    <w:rsid w:val="6FC564B6"/>
    <w:rsid w:val="6FCD7591"/>
    <w:rsid w:val="6FDB8580"/>
    <w:rsid w:val="6FDD4C6F"/>
    <w:rsid w:val="6FE776CC"/>
    <w:rsid w:val="6FEB0D19"/>
    <w:rsid w:val="6FEF347A"/>
    <w:rsid w:val="6FF7705A"/>
    <w:rsid w:val="6FFEE153"/>
    <w:rsid w:val="70677E74"/>
    <w:rsid w:val="71BF9E02"/>
    <w:rsid w:val="71D57ED4"/>
    <w:rsid w:val="731B21D6"/>
    <w:rsid w:val="734F2D82"/>
    <w:rsid w:val="73BF63FF"/>
    <w:rsid w:val="73CFA894"/>
    <w:rsid w:val="73DD29CE"/>
    <w:rsid w:val="73EFBEB0"/>
    <w:rsid w:val="73FB2F55"/>
    <w:rsid w:val="73FF2BF0"/>
    <w:rsid w:val="749FC775"/>
    <w:rsid w:val="74AB4475"/>
    <w:rsid w:val="751D0D37"/>
    <w:rsid w:val="751F7A32"/>
    <w:rsid w:val="755C78BD"/>
    <w:rsid w:val="757F680D"/>
    <w:rsid w:val="759DD5C8"/>
    <w:rsid w:val="75AF173E"/>
    <w:rsid w:val="75CA1B56"/>
    <w:rsid w:val="763F812D"/>
    <w:rsid w:val="764FB47A"/>
    <w:rsid w:val="767F8224"/>
    <w:rsid w:val="76EE73F9"/>
    <w:rsid w:val="76F702FC"/>
    <w:rsid w:val="76FB7C96"/>
    <w:rsid w:val="771B925C"/>
    <w:rsid w:val="7739D42F"/>
    <w:rsid w:val="7779B60A"/>
    <w:rsid w:val="777B3741"/>
    <w:rsid w:val="777FB2B4"/>
    <w:rsid w:val="77AFF656"/>
    <w:rsid w:val="77B76C18"/>
    <w:rsid w:val="77BA041A"/>
    <w:rsid w:val="77BD65C1"/>
    <w:rsid w:val="77CD813F"/>
    <w:rsid w:val="77EC3956"/>
    <w:rsid w:val="77FB73A3"/>
    <w:rsid w:val="77FD6E2C"/>
    <w:rsid w:val="78A3B25F"/>
    <w:rsid w:val="78CE014F"/>
    <w:rsid w:val="78F7FDBD"/>
    <w:rsid w:val="797FE1CD"/>
    <w:rsid w:val="79AF7116"/>
    <w:rsid w:val="79B2AB18"/>
    <w:rsid w:val="79BB14C2"/>
    <w:rsid w:val="79E5A70C"/>
    <w:rsid w:val="79EAF7FF"/>
    <w:rsid w:val="79F5EF81"/>
    <w:rsid w:val="79F9DEA3"/>
    <w:rsid w:val="79FA4D1E"/>
    <w:rsid w:val="7A3E787E"/>
    <w:rsid w:val="7A5ECD16"/>
    <w:rsid w:val="7A7E57CE"/>
    <w:rsid w:val="7A981BCD"/>
    <w:rsid w:val="7ABB62B1"/>
    <w:rsid w:val="7AEDF8C8"/>
    <w:rsid w:val="7AEF3D42"/>
    <w:rsid w:val="7AFB1FCC"/>
    <w:rsid w:val="7AFD93E7"/>
    <w:rsid w:val="7B772272"/>
    <w:rsid w:val="7B7EFE16"/>
    <w:rsid w:val="7B7FFC0C"/>
    <w:rsid w:val="7B8545C9"/>
    <w:rsid w:val="7BAE4ED1"/>
    <w:rsid w:val="7BB3902F"/>
    <w:rsid w:val="7BBD3A0E"/>
    <w:rsid w:val="7BCFE9AB"/>
    <w:rsid w:val="7BDF30F2"/>
    <w:rsid w:val="7BE7FD63"/>
    <w:rsid w:val="7BF6FFC2"/>
    <w:rsid w:val="7BF95F89"/>
    <w:rsid w:val="7BFB3865"/>
    <w:rsid w:val="7BFB4198"/>
    <w:rsid w:val="7BFB7CD0"/>
    <w:rsid w:val="7BFBF660"/>
    <w:rsid w:val="7BFE1D3A"/>
    <w:rsid w:val="7BFFEB54"/>
    <w:rsid w:val="7BFFF42B"/>
    <w:rsid w:val="7C79AE34"/>
    <w:rsid w:val="7C7D6C2D"/>
    <w:rsid w:val="7CDDA67F"/>
    <w:rsid w:val="7CDF2753"/>
    <w:rsid w:val="7CF3EF0A"/>
    <w:rsid w:val="7CFEB029"/>
    <w:rsid w:val="7D5F61FA"/>
    <w:rsid w:val="7D6D30B9"/>
    <w:rsid w:val="7DAF40A1"/>
    <w:rsid w:val="7DBEE19B"/>
    <w:rsid w:val="7DBF5780"/>
    <w:rsid w:val="7DCB4DC4"/>
    <w:rsid w:val="7DDE7C8C"/>
    <w:rsid w:val="7DDF101D"/>
    <w:rsid w:val="7DE63350"/>
    <w:rsid w:val="7DF07AD7"/>
    <w:rsid w:val="7DFB06F6"/>
    <w:rsid w:val="7DFC58F6"/>
    <w:rsid w:val="7DFDB890"/>
    <w:rsid w:val="7DFF369B"/>
    <w:rsid w:val="7DFF6365"/>
    <w:rsid w:val="7E1B4A8C"/>
    <w:rsid w:val="7E2752C4"/>
    <w:rsid w:val="7E332389"/>
    <w:rsid w:val="7E3F094D"/>
    <w:rsid w:val="7E5E1962"/>
    <w:rsid w:val="7E67BEC5"/>
    <w:rsid w:val="7E6C2BDC"/>
    <w:rsid w:val="7E76C373"/>
    <w:rsid w:val="7E7F8B21"/>
    <w:rsid w:val="7EDE6173"/>
    <w:rsid w:val="7EDF1714"/>
    <w:rsid w:val="7EE8EBA6"/>
    <w:rsid w:val="7EEE74BC"/>
    <w:rsid w:val="7EEF8B02"/>
    <w:rsid w:val="7EF3BA24"/>
    <w:rsid w:val="7EF75857"/>
    <w:rsid w:val="7EFD7FCB"/>
    <w:rsid w:val="7EFEDA86"/>
    <w:rsid w:val="7EFFDA76"/>
    <w:rsid w:val="7F37B14C"/>
    <w:rsid w:val="7F3F4D84"/>
    <w:rsid w:val="7F5D4102"/>
    <w:rsid w:val="7F6F5D99"/>
    <w:rsid w:val="7F6FA80F"/>
    <w:rsid w:val="7F6FAA0C"/>
    <w:rsid w:val="7F7301BC"/>
    <w:rsid w:val="7F7529F5"/>
    <w:rsid w:val="7F775AA3"/>
    <w:rsid w:val="7F7BB05F"/>
    <w:rsid w:val="7F7F2079"/>
    <w:rsid w:val="7F7F9233"/>
    <w:rsid w:val="7F976CBD"/>
    <w:rsid w:val="7F9E7A40"/>
    <w:rsid w:val="7F9FD678"/>
    <w:rsid w:val="7FA9A691"/>
    <w:rsid w:val="7FABCFF5"/>
    <w:rsid w:val="7FACCBA1"/>
    <w:rsid w:val="7FAF36D7"/>
    <w:rsid w:val="7FAF6EBA"/>
    <w:rsid w:val="7FB634A9"/>
    <w:rsid w:val="7FBBA074"/>
    <w:rsid w:val="7FBD9029"/>
    <w:rsid w:val="7FBE721E"/>
    <w:rsid w:val="7FBF896C"/>
    <w:rsid w:val="7FBFD667"/>
    <w:rsid w:val="7FBFD882"/>
    <w:rsid w:val="7FC57043"/>
    <w:rsid w:val="7FC86D57"/>
    <w:rsid w:val="7FCF90AC"/>
    <w:rsid w:val="7FCF9968"/>
    <w:rsid w:val="7FCFB227"/>
    <w:rsid w:val="7FD799FE"/>
    <w:rsid w:val="7FDAFEA4"/>
    <w:rsid w:val="7FDFCFC8"/>
    <w:rsid w:val="7FDFFB33"/>
    <w:rsid w:val="7FE3E67A"/>
    <w:rsid w:val="7FE7368D"/>
    <w:rsid w:val="7FE742B9"/>
    <w:rsid w:val="7FE77B28"/>
    <w:rsid w:val="7FEC80AF"/>
    <w:rsid w:val="7FEF22DB"/>
    <w:rsid w:val="7FEF24D8"/>
    <w:rsid w:val="7FEF6102"/>
    <w:rsid w:val="7FEF8D55"/>
    <w:rsid w:val="7FEF91A4"/>
    <w:rsid w:val="7FEFE1A5"/>
    <w:rsid w:val="7FF89C12"/>
    <w:rsid w:val="7FFBF327"/>
    <w:rsid w:val="7FFCE66C"/>
    <w:rsid w:val="7FFDDAAB"/>
    <w:rsid w:val="7FFDF672"/>
    <w:rsid w:val="7FFDFEF3"/>
    <w:rsid w:val="7FFE0960"/>
    <w:rsid w:val="7FFF3A90"/>
    <w:rsid w:val="7FFF608C"/>
    <w:rsid w:val="7FFF98BB"/>
    <w:rsid w:val="7FFFB97A"/>
    <w:rsid w:val="7FFFC4BF"/>
    <w:rsid w:val="7FFFE452"/>
    <w:rsid w:val="7FFFFCFE"/>
    <w:rsid w:val="8EBF2565"/>
    <w:rsid w:val="8EE5642D"/>
    <w:rsid w:val="8F7A3470"/>
    <w:rsid w:val="8FBCC49D"/>
    <w:rsid w:val="8FFB5DAF"/>
    <w:rsid w:val="91FFF95F"/>
    <w:rsid w:val="93AFA6AB"/>
    <w:rsid w:val="95D4BC5F"/>
    <w:rsid w:val="97270E84"/>
    <w:rsid w:val="972DC9C4"/>
    <w:rsid w:val="97E957DF"/>
    <w:rsid w:val="97FB73B5"/>
    <w:rsid w:val="992930EF"/>
    <w:rsid w:val="99FB4C5E"/>
    <w:rsid w:val="9A7B52B4"/>
    <w:rsid w:val="9DDAE569"/>
    <w:rsid w:val="9DDCA309"/>
    <w:rsid w:val="9DE72461"/>
    <w:rsid w:val="9DFF7098"/>
    <w:rsid w:val="9E257934"/>
    <w:rsid w:val="9EDF7FB3"/>
    <w:rsid w:val="9F76DAC1"/>
    <w:rsid w:val="9F7780A6"/>
    <w:rsid w:val="9FE73594"/>
    <w:rsid w:val="9FFB3962"/>
    <w:rsid w:val="9FFF0EE5"/>
    <w:rsid w:val="A37EE724"/>
    <w:rsid w:val="A53D70A4"/>
    <w:rsid w:val="A56B8B7C"/>
    <w:rsid w:val="A6ED6D62"/>
    <w:rsid w:val="A8FFEE4D"/>
    <w:rsid w:val="AA54B40F"/>
    <w:rsid w:val="AA7B450E"/>
    <w:rsid w:val="AABFBA47"/>
    <w:rsid w:val="ACDB8CB8"/>
    <w:rsid w:val="AD7B9449"/>
    <w:rsid w:val="AE3F8B7A"/>
    <w:rsid w:val="AE9EE4D4"/>
    <w:rsid w:val="AEBFFA10"/>
    <w:rsid w:val="AF3F4E73"/>
    <w:rsid w:val="AF5F0E59"/>
    <w:rsid w:val="AFD7A960"/>
    <w:rsid w:val="AFEFF593"/>
    <w:rsid w:val="AFF7BAB3"/>
    <w:rsid w:val="AFFB6EED"/>
    <w:rsid w:val="AFFE4485"/>
    <w:rsid w:val="AFFFB073"/>
    <w:rsid w:val="B2F917F2"/>
    <w:rsid w:val="B2FE3426"/>
    <w:rsid w:val="B3410994"/>
    <w:rsid w:val="B5EA2E73"/>
    <w:rsid w:val="B63F0983"/>
    <w:rsid w:val="B6EFD1F1"/>
    <w:rsid w:val="B6FEBCF6"/>
    <w:rsid w:val="B7232384"/>
    <w:rsid w:val="B75341E9"/>
    <w:rsid w:val="B75B3722"/>
    <w:rsid w:val="B773AD8D"/>
    <w:rsid w:val="B777D570"/>
    <w:rsid w:val="B7BEA4BB"/>
    <w:rsid w:val="B7DEB024"/>
    <w:rsid w:val="B875178C"/>
    <w:rsid w:val="B93FF2E5"/>
    <w:rsid w:val="B9AAC8B4"/>
    <w:rsid w:val="B9BFD858"/>
    <w:rsid w:val="B9E9CDFF"/>
    <w:rsid w:val="B9F7DA12"/>
    <w:rsid w:val="B9FE78EA"/>
    <w:rsid w:val="B9FF409D"/>
    <w:rsid w:val="BA9F14C5"/>
    <w:rsid w:val="BACF5AB4"/>
    <w:rsid w:val="BAEB6A1D"/>
    <w:rsid w:val="BB36C601"/>
    <w:rsid w:val="BB5E9B5B"/>
    <w:rsid w:val="BB6F9767"/>
    <w:rsid w:val="BB97FBAF"/>
    <w:rsid w:val="BBA3FEEE"/>
    <w:rsid w:val="BBBB032D"/>
    <w:rsid w:val="BBD873F6"/>
    <w:rsid w:val="BBE2B0B6"/>
    <w:rsid w:val="BBF29B40"/>
    <w:rsid w:val="BBFA6F8B"/>
    <w:rsid w:val="BBFA996C"/>
    <w:rsid w:val="BC558A6D"/>
    <w:rsid w:val="BC7581D3"/>
    <w:rsid w:val="BCF5D3C5"/>
    <w:rsid w:val="BCFF6595"/>
    <w:rsid w:val="BD322DD4"/>
    <w:rsid w:val="BD3B326E"/>
    <w:rsid w:val="BD7F47EC"/>
    <w:rsid w:val="BDDFE16A"/>
    <w:rsid w:val="BDF547F5"/>
    <w:rsid w:val="BDFE08BD"/>
    <w:rsid w:val="BDFF43C0"/>
    <w:rsid w:val="BDFFA02E"/>
    <w:rsid w:val="BE5E070E"/>
    <w:rsid w:val="BEA91A16"/>
    <w:rsid w:val="BEAE9FB3"/>
    <w:rsid w:val="BEB5B2FF"/>
    <w:rsid w:val="BEDD53F3"/>
    <w:rsid w:val="BEF9DAD7"/>
    <w:rsid w:val="BEFAA2F1"/>
    <w:rsid w:val="BEFF5D78"/>
    <w:rsid w:val="BF3F9A57"/>
    <w:rsid w:val="BF5E7962"/>
    <w:rsid w:val="BF771C84"/>
    <w:rsid w:val="BFDF3C63"/>
    <w:rsid w:val="BFDF4D33"/>
    <w:rsid w:val="BFEF14AA"/>
    <w:rsid w:val="BFEFD24D"/>
    <w:rsid w:val="BFF4CDF3"/>
    <w:rsid w:val="BFF8CC86"/>
    <w:rsid w:val="BFFB1EAF"/>
    <w:rsid w:val="BFFD859C"/>
    <w:rsid w:val="C55F11E1"/>
    <w:rsid w:val="C73FC948"/>
    <w:rsid w:val="C7631942"/>
    <w:rsid w:val="C767003C"/>
    <w:rsid w:val="C77F6EF1"/>
    <w:rsid w:val="C7DD8491"/>
    <w:rsid w:val="C96DB4F5"/>
    <w:rsid w:val="CA7A940F"/>
    <w:rsid w:val="CAF0BB5C"/>
    <w:rsid w:val="CAFFEF13"/>
    <w:rsid w:val="CBD66E7C"/>
    <w:rsid w:val="CBFC2746"/>
    <w:rsid w:val="CBFFBF2D"/>
    <w:rsid w:val="CDC08E82"/>
    <w:rsid w:val="CDDB0DCD"/>
    <w:rsid w:val="CE7BF710"/>
    <w:rsid w:val="CF6C895E"/>
    <w:rsid w:val="CFB6A04D"/>
    <w:rsid w:val="CFEBBF6F"/>
    <w:rsid w:val="CFF65CB3"/>
    <w:rsid w:val="CFFB3BA7"/>
    <w:rsid w:val="CFFBA071"/>
    <w:rsid w:val="CFFD7164"/>
    <w:rsid w:val="D0FA46FF"/>
    <w:rsid w:val="D1B64AD5"/>
    <w:rsid w:val="D36ACB27"/>
    <w:rsid w:val="D3E39025"/>
    <w:rsid w:val="D49D3156"/>
    <w:rsid w:val="D4FF1B7F"/>
    <w:rsid w:val="D557608A"/>
    <w:rsid w:val="D5F765CD"/>
    <w:rsid w:val="D5FAE496"/>
    <w:rsid w:val="D6FE2E38"/>
    <w:rsid w:val="D77EA56D"/>
    <w:rsid w:val="D77F1982"/>
    <w:rsid w:val="D79DEA6C"/>
    <w:rsid w:val="D7BF33A5"/>
    <w:rsid w:val="D7F7DC25"/>
    <w:rsid w:val="D8DFE650"/>
    <w:rsid w:val="D9B53DDF"/>
    <w:rsid w:val="D9DFA217"/>
    <w:rsid w:val="D9F815B7"/>
    <w:rsid w:val="DAF7F791"/>
    <w:rsid w:val="DB1D972F"/>
    <w:rsid w:val="DB7EDD0D"/>
    <w:rsid w:val="DB9B679A"/>
    <w:rsid w:val="DB9FAB4B"/>
    <w:rsid w:val="DBAB4158"/>
    <w:rsid w:val="DBDF43CB"/>
    <w:rsid w:val="DBED078F"/>
    <w:rsid w:val="DBFBCCAE"/>
    <w:rsid w:val="DBFDA826"/>
    <w:rsid w:val="DBFFCE9B"/>
    <w:rsid w:val="DC5F5DB1"/>
    <w:rsid w:val="DCA75271"/>
    <w:rsid w:val="DCB7DDB3"/>
    <w:rsid w:val="DCDD9950"/>
    <w:rsid w:val="DCDFB4B4"/>
    <w:rsid w:val="DCF609B0"/>
    <w:rsid w:val="DCFB8CFF"/>
    <w:rsid w:val="DD0E60C3"/>
    <w:rsid w:val="DD641F2A"/>
    <w:rsid w:val="DD7B8304"/>
    <w:rsid w:val="DD7F2CDE"/>
    <w:rsid w:val="DDB7FC74"/>
    <w:rsid w:val="DDBF1D8F"/>
    <w:rsid w:val="DDBF357E"/>
    <w:rsid w:val="DDCFC03E"/>
    <w:rsid w:val="DDED3451"/>
    <w:rsid w:val="DDFDA814"/>
    <w:rsid w:val="DDFF1E69"/>
    <w:rsid w:val="DDFF51A1"/>
    <w:rsid w:val="DE77DF2D"/>
    <w:rsid w:val="DEB7D967"/>
    <w:rsid w:val="DEBF8ACA"/>
    <w:rsid w:val="DEEFA6A4"/>
    <w:rsid w:val="DEEFCD7A"/>
    <w:rsid w:val="DEF65B79"/>
    <w:rsid w:val="DEFAD599"/>
    <w:rsid w:val="DEFDC722"/>
    <w:rsid w:val="DF57AE8F"/>
    <w:rsid w:val="DF5A0896"/>
    <w:rsid w:val="DF5F1FB3"/>
    <w:rsid w:val="DF7F0EF3"/>
    <w:rsid w:val="DF9E1A36"/>
    <w:rsid w:val="DFB4786C"/>
    <w:rsid w:val="DFB9F06A"/>
    <w:rsid w:val="DFD1B176"/>
    <w:rsid w:val="DFDDABB1"/>
    <w:rsid w:val="DFDE1054"/>
    <w:rsid w:val="DFEBA110"/>
    <w:rsid w:val="DFF3E25A"/>
    <w:rsid w:val="DFFE1709"/>
    <w:rsid w:val="DFFF65F9"/>
    <w:rsid w:val="E0FF6665"/>
    <w:rsid w:val="E22E8A09"/>
    <w:rsid w:val="E3DF7966"/>
    <w:rsid w:val="E3FFEF91"/>
    <w:rsid w:val="E46D46E0"/>
    <w:rsid w:val="E49FD594"/>
    <w:rsid w:val="E4E9BDD9"/>
    <w:rsid w:val="E56FB317"/>
    <w:rsid w:val="E57F340B"/>
    <w:rsid w:val="E5F26CE5"/>
    <w:rsid w:val="E6DA6E6D"/>
    <w:rsid w:val="E771F9A3"/>
    <w:rsid w:val="E77F48CB"/>
    <w:rsid w:val="E77F9B79"/>
    <w:rsid w:val="E7DF36AE"/>
    <w:rsid w:val="E7EF3C1E"/>
    <w:rsid w:val="E89D49A3"/>
    <w:rsid w:val="E8EFB3BE"/>
    <w:rsid w:val="E9BD537A"/>
    <w:rsid w:val="E9DF257C"/>
    <w:rsid w:val="EA9FCA06"/>
    <w:rsid w:val="EB2D9791"/>
    <w:rsid w:val="EB6C96A0"/>
    <w:rsid w:val="EBDDD246"/>
    <w:rsid w:val="EBEFC9E2"/>
    <w:rsid w:val="EBF67257"/>
    <w:rsid w:val="EBFCF221"/>
    <w:rsid w:val="EBFE4512"/>
    <w:rsid w:val="EC2F9BFF"/>
    <w:rsid w:val="EC3E6A42"/>
    <w:rsid w:val="EC6E0BCB"/>
    <w:rsid w:val="EC6F1B17"/>
    <w:rsid w:val="ECE774B4"/>
    <w:rsid w:val="ECFF7C84"/>
    <w:rsid w:val="ED3FCC0F"/>
    <w:rsid w:val="ED71A817"/>
    <w:rsid w:val="EDBB1ABD"/>
    <w:rsid w:val="EDEF9C1F"/>
    <w:rsid w:val="EDFE24D7"/>
    <w:rsid w:val="EDFF772F"/>
    <w:rsid w:val="EDFFDF94"/>
    <w:rsid w:val="EE3BF69F"/>
    <w:rsid w:val="EE7608E4"/>
    <w:rsid w:val="EE775804"/>
    <w:rsid w:val="EE7F7FEA"/>
    <w:rsid w:val="EE9F1393"/>
    <w:rsid w:val="EEB5D1EE"/>
    <w:rsid w:val="EED3D32C"/>
    <w:rsid w:val="EED7D376"/>
    <w:rsid w:val="EEDB4195"/>
    <w:rsid w:val="EEDFCCFF"/>
    <w:rsid w:val="EEEFE233"/>
    <w:rsid w:val="EEFDDE3E"/>
    <w:rsid w:val="EEFE5A1A"/>
    <w:rsid w:val="EEFFEA93"/>
    <w:rsid w:val="EF4E14C1"/>
    <w:rsid w:val="EF5F6F5C"/>
    <w:rsid w:val="EF707B17"/>
    <w:rsid w:val="EF7F57B6"/>
    <w:rsid w:val="EF8F80AB"/>
    <w:rsid w:val="EFAB14C6"/>
    <w:rsid w:val="EFB62B1F"/>
    <w:rsid w:val="EFBBA7F7"/>
    <w:rsid w:val="EFDA2771"/>
    <w:rsid w:val="EFDFB8E1"/>
    <w:rsid w:val="EFE9F733"/>
    <w:rsid w:val="EFEB2D12"/>
    <w:rsid w:val="EFEDC2BA"/>
    <w:rsid w:val="EFEF2A2A"/>
    <w:rsid w:val="EFEF7686"/>
    <w:rsid w:val="EFF120EB"/>
    <w:rsid w:val="EFF31CE5"/>
    <w:rsid w:val="EFF54FC9"/>
    <w:rsid w:val="EFF60DE0"/>
    <w:rsid w:val="EFF92811"/>
    <w:rsid w:val="EFFBE39B"/>
    <w:rsid w:val="EFFF466B"/>
    <w:rsid w:val="EFFF85F9"/>
    <w:rsid w:val="EFFFF5DF"/>
    <w:rsid w:val="F17E9DA3"/>
    <w:rsid w:val="F1DF3921"/>
    <w:rsid w:val="F1F714B9"/>
    <w:rsid w:val="F25FF9C8"/>
    <w:rsid w:val="F29F5D6E"/>
    <w:rsid w:val="F33D9ED9"/>
    <w:rsid w:val="F33D9EF5"/>
    <w:rsid w:val="F37E0EF5"/>
    <w:rsid w:val="F37F4B3E"/>
    <w:rsid w:val="F3AE9642"/>
    <w:rsid w:val="F3D98AD7"/>
    <w:rsid w:val="F3EF143B"/>
    <w:rsid w:val="F4B74897"/>
    <w:rsid w:val="F5BEC028"/>
    <w:rsid w:val="F5BF7E94"/>
    <w:rsid w:val="F5CE12AE"/>
    <w:rsid w:val="F5CF1891"/>
    <w:rsid w:val="F5EFBAE9"/>
    <w:rsid w:val="F5FBF9A4"/>
    <w:rsid w:val="F6B9DBB3"/>
    <w:rsid w:val="F6EE538C"/>
    <w:rsid w:val="F6F83D9A"/>
    <w:rsid w:val="F6FAAB2B"/>
    <w:rsid w:val="F7750EAE"/>
    <w:rsid w:val="F77C39C0"/>
    <w:rsid w:val="F77C6F09"/>
    <w:rsid w:val="F77F90B9"/>
    <w:rsid w:val="F794B631"/>
    <w:rsid w:val="F7970C2E"/>
    <w:rsid w:val="F7AD78BF"/>
    <w:rsid w:val="F7BDC77A"/>
    <w:rsid w:val="F7DF1501"/>
    <w:rsid w:val="F7EE465B"/>
    <w:rsid w:val="F7EEAF98"/>
    <w:rsid w:val="F7F37F41"/>
    <w:rsid w:val="F7F7CC46"/>
    <w:rsid w:val="F7F9BFDA"/>
    <w:rsid w:val="F7FD2EF6"/>
    <w:rsid w:val="F7FF63EC"/>
    <w:rsid w:val="F87DD1CD"/>
    <w:rsid w:val="F92E9E15"/>
    <w:rsid w:val="F9BFDA5E"/>
    <w:rsid w:val="F9CFF02A"/>
    <w:rsid w:val="F9D248B5"/>
    <w:rsid w:val="F9DC6F06"/>
    <w:rsid w:val="F9EB12D7"/>
    <w:rsid w:val="F9FF415A"/>
    <w:rsid w:val="F9FFA0C7"/>
    <w:rsid w:val="F9FFB639"/>
    <w:rsid w:val="FA6E2AAB"/>
    <w:rsid w:val="FA961317"/>
    <w:rsid w:val="FA97028D"/>
    <w:rsid w:val="FAAFC921"/>
    <w:rsid w:val="FAC94529"/>
    <w:rsid w:val="FADDAF8D"/>
    <w:rsid w:val="FAEF0B10"/>
    <w:rsid w:val="FAFF1DC8"/>
    <w:rsid w:val="FAFFB1A4"/>
    <w:rsid w:val="FAFFC9F7"/>
    <w:rsid w:val="FB176BF9"/>
    <w:rsid w:val="FB1EBACA"/>
    <w:rsid w:val="FB3FC3CD"/>
    <w:rsid w:val="FB57D331"/>
    <w:rsid w:val="FB6F7861"/>
    <w:rsid w:val="FB76F035"/>
    <w:rsid w:val="FB775182"/>
    <w:rsid w:val="FB779356"/>
    <w:rsid w:val="FB83DECE"/>
    <w:rsid w:val="FBAF55E4"/>
    <w:rsid w:val="FBB78D3F"/>
    <w:rsid w:val="FBBA1C08"/>
    <w:rsid w:val="FBBF57E9"/>
    <w:rsid w:val="FBD7ABD9"/>
    <w:rsid w:val="FBDE163A"/>
    <w:rsid w:val="FBE2CFE3"/>
    <w:rsid w:val="FBE79926"/>
    <w:rsid w:val="FBEEA156"/>
    <w:rsid w:val="FBF501D9"/>
    <w:rsid w:val="FBF7C5B0"/>
    <w:rsid w:val="FBFB3676"/>
    <w:rsid w:val="FBFB3CD1"/>
    <w:rsid w:val="FBFB3E8E"/>
    <w:rsid w:val="FBFE3C8B"/>
    <w:rsid w:val="FBFF0071"/>
    <w:rsid w:val="FBFF5CDA"/>
    <w:rsid w:val="FBFFF892"/>
    <w:rsid w:val="FC3D29BF"/>
    <w:rsid w:val="FC7DB994"/>
    <w:rsid w:val="FCE77993"/>
    <w:rsid w:val="FCF42C47"/>
    <w:rsid w:val="FCF783AA"/>
    <w:rsid w:val="FCFD0FD2"/>
    <w:rsid w:val="FD0D022E"/>
    <w:rsid w:val="FD7D70E9"/>
    <w:rsid w:val="FD7E51EF"/>
    <w:rsid w:val="FD874101"/>
    <w:rsid w:val="FDAABED3"/>
    <w:rsid w:val="FDBB3625"/>
    <w:rsid w:val="FDBEC390"/>
    <w:rsid w:val="FDCF28F1"/>
    <w:rsid w:val="FDD7FAEA"/>
    <w:rsid w:val="FDDAAFD6"/>
    <w:rsid w:val="FDE13D45"/>
    <w:rsid w:val="FDEF428C"/>
    <w:rsid w:val="FDEF6BF3"/>
    <w:rsid w:val="FDEF91A0"/>
    <w:rsid w:val="FDF7E261"/>
    <w:rsid w:val="FDFF33E2"/>
    <w:rsid w:val="FDFF8D52"/>
    <w:rsid w:val="FDFF9C32"/>
    <w:rsid w:val="FDFFA3DA"/>
    <w:rsid w:val="FDFFFA8C"/>
    <w:rsid w:val="FE0BF418"/>
    <w:rsid w:val="FE1787DA"/>
    <w:rsid w:val="FE3F1BDB"/>
    <w:rsid w:val="FE7D01AF"/>
    <w:rsid w:val="FE7DFFEE"/>
    <w:rsid w:val="FE7E0BF3"/>
    <w:rsid w:val="FE7F8319"/>
    <w:rsid w:val="FE99AC39"/>
    <w:rsid w:val="FEB71C6D"/>
    <w:rsid w:val="FEBE3D30"/>
    <w:rsid w:val="FEC7DCEC"/>
    <w:rsid w:val="FED430EF"/>
    <w:rsid w:val="FEDD4C15"/>
    <w:rsid w:val="FEDD9550"/>
    <w:rsid w:val="FEE27554"/>
    <w:rsid w:val="FEEFA6A0"/>
    <w:rsid w:val="FEF6F9FB"/>
    <w:rsid w:val="FEF75422"/>
    <w:rsid w:val="FEFB4AA6"/>
    <w:rsid w:val="FEFB663B"/>
    <w:rsid w:val="FEFD332A"/>
    <w:rsid w:val="FEFD6AE7"/>
    <w:rsid w:val="FEFD769C"/>
    <w:rsid w:val="FEFFBCE3"/>
    <w:rsid w:val="FF038334"/>
    <w:rsid w:val="FF2638D3"/>
    <w:rsid w:val="FF2F1164"/>
    <w:rsid w:val="FF3BA2C4"/>
    <w:rsid w:val="FF3DA5F2"/>
    <w:rsid w:val="FF3E5432"/>
    <w:rsid w:val="FF4F8C3D"/>
    <w:rsid w:val="FF6660BE"/>
    <w:rsid w:val="FF6E5A9B"/>
    <w:rsid w:val="FF758334"/>
    <w:rsid w:val="FF775E9D"/>
    <w:rsid w:val="FF7A3DEF"/>
    <w:rsid w:val="FF7B9EF9"/>
    <w:rsid w:val="FF7DB7DD"/>
    <w:rsid w:val="FF7FEA3C"/>
    <w:rsid w:val="FFADCA45"/>
    <w:rsid w:val="FFB512A3"/>
    <w:rsid w:val="FFB67189"/>
    <w:rsid w:val="FFB88933"/>
    <w:rsid w:val="FFBA0D04"/>
    <w:rsid w:val="FFBB9F7F"/>
    <w:rsid w:val="FFBDC129"/>
    <w:rsid w:val="FFBF457C"/>
    <w:rsid w:val="FFBF5F6F"/>
    <w:rsid w:val="FFCEB36E"/>
    <w:rsid w:val="FFD61171"/>
    <w:rsid w:val="FFDD3BCE"/>
    <w:rsid w:val="FFDEC1F2"/>
    <w:rsid w:val="FFDEF621"/>
    <w:rsid w:val="FFDFB217"/>
    <w:rsid w:val="FFDFCFF7"/>
    <w:rsid w:val="FFDFD63C"/>
    <w:rsid w:val="FFE65D75"/>
    <w:rsid w:val="FFEB09FC"/>
    <w:rsid w:val="FFEF3333"/>
    <w:rsid w:val="FFF1248D"/>
    <w:rsid w:val="FFF2E255"/>
    <w:rsid w:val="FFF309B8"/>
    <w:rsid w:val="FFF6412F"/>
    <w:rsid w:val="FFF6CA7F"/>
    <w:rsid w:val="FFF73D82"/>
    <w:rsid w:val="FFF7FE50"/>
    <w:rsid w:val="FFF941FF"/>
    <w:rsid w:val="FFFB10FD"/>
    <w:rsid w:val="FFFB90CA"/>
    <w:rsid w:val="FFFC03A1"/>
    <w:rsid w:val="FFFC9921"/>
    <w:rsid w:val="FFFD3C4D"/>
    <w:rsid w:val="FFFE755A"/>
    <w:rsid w:val="FFFECC0C"/>
    <w:rsid w:val="FFFF02FB"/>
    <w:rsid w:val="FFFF3248"/>
    <w:rsid w:val="FFFF5165"/>
    <w:rsid w:val="FFFF67D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88" w:lineRule="exact"/>
      <w:ind w:firstLine="600" w:firstLineChars="200"/>
      <w:jc w:val="both"/>
      <w:textAlignment w:val="center"/>
    </w:pPr>
    <w:rPr>
      <w:rFonts w:ascii="Times New Roman" w:hAnsi="Times New Roman" w:eastAsia="方正仿宋_GBK" w:cs="Times New Roman"/>
      <w:kern w:val="2"/>
      <w:sz w:val="30"/>
      <w:szCs w:val="30"/>
      <w:lang w:val="en-US" w:eastAsia="zh-CN" w:bidi="ar-SA"/>
    </w:rPr>
  </w:style>
  <w:style w:type="paragraph" w:styleId="3">
    <w:name w:val="heading 1"/>
    <w:basedOn w:val="1"/>
    <w:next w:val="1"/>
    <w:link w:val="18"/>
    <w:qFormat/>
    <w:uiPriority w:val="9"/>
    <w:pPr>
      <w:keepNext w:val="0"/>
      <w:keepLines w:val="0"/>
      <w:outlineLvl w:val="0"/>
    </w:pPr>
    <w:rPr>
      <w:rFonts w:ascii="Times New Roman" w:hAnsi="Times New Roman" w:eastAsia="方正黑体_GBK"/>
      <w:kern w:val="44"/>
      <w:szCs w:val="30"/>
    </w:rPr>
  </w:style>
  <w:style w:type="paragraph" w:styleId="4">
    <w:name w:val="heading 2"/>
    <w:basedOn w:val="1"/>
    <w:next w:val="1"/>
    <w:link w:val="19"/>
    <w:unhideWhenUsed/>
    <w:qFormat/>
    <w:uiPriority w:val="9"/>
    <w:pPr>
      <w:keepNext w:val="0"/>
      <w:keepLines w:val="0"/>
      <w:outlineLvl w:val="1"/>
    </w:pPr>
    <w:rPr>
      <w:rFonts w:ascii="Times New Roman" w:hAnsi="Times New Roman" w:eastAsia="方正楷体_GBK"/>
      <w:szCs w:val="30"/>
    </w:rPr>
  </w:style>
  <w:style w:type="paragraph" w:styleId="5">
    <w:name w:val="heading 3"/>
    <w:basedOn w:val="1"/>
    <w:next w:val="1"/>
    <w:link w:val="20"/>
    <w:unhideWhenUsed/>
    <w:qFormat/>
    <w:uiPriority w:val="9"/>
    <w:pPr>
      <w:keepNext/>
      <w:keepLines/>
      <w:outlineLvl w:val="2"/>
    </w:pPr>
    <w:rPr>
      <w:rFonts w:ascii="Times New Roman" w:hAnsi="Times New Roman" w:eastAsia="方正仿宋_GBK"/>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Plain Text"/>
    <w:basedOn w:val="1"/>
    <w:semiHidden/>
    <w:unhideWhenUsed/>
    <w:qFormat/>
    <w:uiPriority w:val="99"/>
    <w:rPr>
      <w:rFonts w:ascii="宋体" w:hAnsi="Courier New"/>
    </w:rPr>
  </w:style>
  <w:style w:type="paragraph" w:styleId="6">
    <w:name w:val="annotation text"/>
    <w:basedOn w:val="1"/>
    <w:link w:val="22"/>
    <w:semiHidden/>
    <w:unhideWhenUsed/>
    <w:qFormat/>
    <w:uiPriority w:val="99"/>
    <w:pPr>
      <w:jc w:val="left"/>
    </w:pPr>
  </w:style>
  <w:style w:type="paragraph" w:styleId="7">
    <w:name w:val="Date"/>
    <w:basedOn w:val="1"/>
    <w:next w:val="1"/>
    <w:link w:val="21"/>
    <w:semiHidden/>
    <w:unhideWhenUsed/>
    <w:qFormat/>
    <w:uiPriority w:val="99"/>
    <w:pPr>
      <w:ind w:left="100" w:leftChars="2500"/>
    </w:pPr>
  </w:style>
  <w:style w:type="paragraph" w:styleId="8">
    <w:name w:val="Balloon Text"/>
    <w:basedOn w:val="1"/>
    <w:link w:val="25"/>
    <w:semiHidden/>
    <w:unhideWhenUsed/>
    <w:qFormat/>
    <w:uiPriority w:val="99"/>
    <w:pPr>
      <w:spacing w:line="240" w:lineRule="auto"/>
    </w:pPr>
    <w:rPr>
      <w:sz w:val="18"/>
      <w:szCs w:val="18"/>
    </w:rPr>
  </w:style>
  <w:style w:type="paragraph" w:styleId="9">
    <w:name w:val="footer"/>
    <w:basedOn w:val="1"/>
    <w:link w:val="17"/>
    <w:unhideWhenUsed/>
    <w:qFormat/>
    <w:uiPriority w:val="99"/>
    <w:pPr>
      <w:tabs>
        <w:tab w:val="center" w:pos="4153"/>
        <w:tab w:val="right" w:pos="8306"/>
      </w:tabs>
      <w:snapToGrid w:val="0"/>
      <w:spacing w:line="240" w:lineRule="atLeast"/>
      <w:jc w:val="left"/>
    </w:pPr>
    <w:rPr>
      <w:rFonts w:ascii="Calibri" w:hAnsi="Calibri"/>
      <w:spacing w:val="6"/>
      <w:kern w:val="0"/>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spacing w:line="240" w:lineRule="atLeast"/>
      <w:jc w:val="center"/>
    </w:pPr>
    <w:rPr>
      <w:rFonts w:ascii="Calibri" w:hAnsi="Calibri"/>
      <w:spacing w:val="6"/>
      <w:kern w:val="0"/>
      <w:sz w:val="18"/>
      <w:szCs w:val="18"/>
    </w:rPr>
  </w:style>
  <w:style w:type="paragraph" w:styleId="11">
    <w:name w:val="annotation subject"/>
    <w:basedOn w:val="6"/>
    <w:next w:val="6"/>
    <w:link w:val="23"/>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nhideWhenUsed/>
    <w:qFormat/>
    <w:uiPriority w:val="99"/>
    <w:rPr>
      <w:sz w:val="21"/>
      <w:szCs w:val="21"/>
    </w:rPr>
  </w:style>
  <w:style w:type="character" w:customStyle="1" w:styleId="16">
    <w:name w:val="页眉 字符"/>
    <w:link w:val="10"/>
    <w:qFormat/>
    <w:uiPriority w:val="99"/>
    <w:rPr>
      <w:rFonts w:eastAsia="方正仿宋_GBK"/>
      <w:spacing w:val="6"/>
      <w:sz w:val="18"/>
      <w:szCs w:val="18"/>
    </w:rPr>
  </w:style>
  <w:style w:type="character" w:customStyle="1" w:styleId="17">
    <w:name w:val="页脚 字符"/>
    <w:link w:val="9"/>
    <w:qFormat/>
    <w:uiPriority w:val="99"/>
    <w:rPr>
      <w:rFonts w:eastAsia="方正仿宋_GBK"/>
      <w:spacing w:val="6"/>
      <w:sz w:val="18"/>
      <w:szCs w:val="18"/>
    </w:rPr>
  </w:style>
  <w:style w:type="character" w:customStyle="1" w:styleId="18">
    <w:name w:val="标题 1 字符"/>
    <w:link w:val="3"/>
    <w:qFormat/>
    <w:uiPriority w:val="9"/>
    <w:rPr>
      <w:rFonts w:ascii="Times New Roman" w:hAnsi="Times New Roman" w:eastAsia="方正黑体_GBK"/>
      <w:kern w:val="44"/>
      <w:sz w:val="30"/>
      <w:szCs w:val="30"/>
    </w:rPr>
  </w:style>
  <w:style w:type="character" w:customStyle="1" w:styleId="19">
    <w:name w:val="标题 2 字符"/>
    <w:basedOn w:val="14"/>
    <w:link w:val="4"/>
    <w:qFormat/>
    <w:uiPriority w:val="9"/>
    <w:rPr>
      <w:rFonts w:ascii="Times New Roman" w:hAnsi="Times New Roman" w:eastAsia="方正楷体_GBK"/>
      <w:kern w:val="2"/>
      <w:sz w:val="30"/>
      <w:szCs w:val="30"/>
    </w:rPr>
  </w:style>
  <w:style w:type="character" w:customStyle="1" w:styleId="20">
    <w:name w:val="标题 3 字符"/>
    <w:link w:val="5"/>
    <w:qFormat/>
    <w:uiPriority w:val="9"/>
    <w:rPr>
      <w:rFonts w:ascii="Times New Roman" w:hAnsi="Times New Roman" w:eastAsia="方正仿宋_GBK"/>
      <w:kern w:val="2"/>
      <w:sz w:val="30"/>
      <w:szCs w:val="30"/>
    </w:rPr>
  </w:style>
  <w:style w:type="character" w:customStyle="1" w:styleId="21">
    <w:name w:val="日期 字符"/>
    <w:basedOn w:val="14"/>
    <w:link w:val="7"/>
    <w:semiHidden/>
    <w:qFormat/>
    <w:uiPriority w:val="99"/>
    <w:rPr>
      <w:rFonts w:ascii="Times New Roman" w:hAnsi="Times New Roman" w:eastAsia="方正仿宋_GBK"/>
      <w:kern w:val="2"/>
      <w:sz w:val="30"/>
      <w:szCs w:val="22"/>
    </w:rPr>
  </w:style>
  <w:style w:type="character" w:customStyle="1" w:styleId="22">
    <w:name w:val="批注文字 字符"/>
    <w:basedOn w:val="14"/>
    <w:link w:val="6"/>
    <w:semiHidden/>
    <w:qFormat/>
    <w:uiPriority w:val="99"/>
    <w:rPr>
      <w:rFonts w:ascii="Times New Roman" w:hAnsi="Times New Roman" w:eastAsia="方正仿宋_GBK"/>
      <w:kern w:val="2"/>
      <w:sz w:val="30"/>
      <w:szCs w:val="22"/>
    </w:rPr>
  </w:style>
  <w:style w:type="character" w:customStyle="1" w:styleId="23">
    <w:name w:val="批注主题 字符"/>
    <w:basedOn w:val="22"/>
    <w:link w:val="11"/>
    <w:semiHidden/>
    <w:qFormat/>
    <w:uiPriority w:val="99"/>
    <w:rPr>
      <w:rFonts w:ascii="Times New Roman" w:hAnsi="Times New Roman" w:eastAsia="方正仿宋_GBK"/>
      <w:b/>
      <w:bCs/>
      <w:kern w:val="2"/>
      <w:sz w:val="30"/>
      <w:szCs w:val="22"/>
    </w:rPr>
  </w:style>
  <w:style w:type="paragraph" w:customStyle="1" w:styleId="24">
    <w:name w:val="修订1"/>
    <w:hidden/>
    <w:semiHidden/>
    <w:qFormat/>
    <w:uiPriority w:val="99"/>
    <w:rPr>
      <w:rFonts w:ascii="Times New Roman" w:hAnsi="Times New Roman" w:eastAsia="方正仿宋_GBK" w:cs="Times New Roman"/>
      <w:kern w:val="2"/>
      <w:sz w:val="30"/>
      <w:szCs w:val="22"/>
      <w:lang w:val="en-US" w:eastAsia="zh-CN" w:bidi="ar-SA"/>
    </w:rPr>
  </w:style>
  <w:style w:type="character" w:customStyle="1" w:styleId="25">
    <w:name w:val="批注框文本 字符"/>
    <w:basedOn w:val="14"/>
    <w:link w:val="8"/>
    <w:semiHidden/>
    <w:qFormat/>
    <w:uiPriority w:val="99"/>
    <w:rPr>
      <w:rFonts w:ascii="Times New Roman" w:hAnsi="Times New Roman" w:eastAsia="方正仿宋_GBK"/>
      <w:kern w:val="2"/>
      <w:sz w:val="18"/>
      <w:szCs w:val="18"/>
    </w:rPr>
  </w:style>
  <w:style w:type="paragraph" w:customStyle="1" w:styleId="26">
    <w:name w:val="其他"/>
    <w:basedOn w:val="1"/>
    <w:qFormat/>
    <w:uiPriority w:val="0"/>
    <w:pPr>
      <w:spacing w:line="480" w:lineRule="auto"/>
      <w:ind w:firstLine="400"/>
    </w:pPr>
    <w:rPr>
      <w:rFonts w:ascii="宋体" w:hAnsi="宋体" w:eastAsia="宋体" w:cs="宋体"/>
      <w:sz w:val="26"/>
      <w:szCs w:val="26"/>
    </w:rPr>
  </w:style>
  <w:style w:type="paragraph" w:customStyle="1" w:styleId="27">
    <w:name w:val="页眉或页脚 (2)"/>
    <w:basedOn w:val="1"/>
    <w:qFormat/>
    <w:uiPriority w:val="0"/>
    <w:rPr>
      <w:rFonts w:eastAsia="Times New Roman"/>
      <w:sz w:val="20"/>
      <w:szCs w:val="20"/>
    </w:rPr>
  </w:style>
  <w:style w:type="paragraph" w:customStyle="1" w:styleId="28">
    <w:name w:val="Revision"/>
    <w:hidden/>
    <w:semiHidden/>
    <w:qFormat/>
    <w:uiPriority w:val="99"/>
    <w:rPr>
      <w:rFonts w:ascii="Times New Roman" w:hAnsi="Times New Roman" w:eastAsia="方正仿宋_GBK" w:cs="Times New Roman"/>
      <w:kern w:val="2"/>
      <w:sz w:val="30"/>
      <w:szCs w:val="22"/>
      <w:lang w:val="en-US" w:eastAsia="zh-CN" w:bidi="ar-SA"/>
    </w:rPr>
  </w:style>
  <w:style w:type="paragraph" w:customStyle="1" w:styleId="29">
    <w:name w:val="正文文本1"/>
    <w:basedOn w:val="1"/>
    <w:qFormat/>
    <w:uiPriority w:val="0"/>
    <w:pPr>
      <w:spacing w:line="588" w:lineRule="exact"/>
      <w:ind w:firstLine="400"/>
    </w:pPr>
    <w:rPr>
      <w:rFonts w:ascii="Times New Roman" w:hAnsi="Times New Roman" w:eastAsia="方正仿宋_GBK" w:cs="Times New Roman"/>
      <w:sz w:val="30"/>
      <w:szCs w:val="30"/>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 w:type="paragraph" w:customStyle="1" w:styleId="3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babb3ae-3a7f-4de9-9113-06751de26e70}"/>
        <w:style w:val=""/>
        <w:category>
          <w:name w:val="常规"/>
          <w:gallery w:val="placeholder"/>
        </w:category>
        <w:types>
          <w:type w:val="bbPlcHdr"/>
        </w:types>
        <w:behaviors>
          <w:behavior w:val="content"/>
        </w:behaviors>
        <w:description w:val=""/>
        <w:guid w:val="{bbabb3ae-3a7f-4de9-9113-06751de26e70}"/>
      </w:docPartPr>
      <w:docPartBody>
        <w:p>
          <w:r>
            <w:rPr>
              <w:color w:val="808080"/>
            </w:rPr>
            <w:t>单击此处输入文字。</w:t>
          </w:r>
        </w:p>
      </w:docPartBody>
    </w:docPart>
    <w:docPart>
      <w:docPartPr>
        <w:name w:val="{fcf224c2-1b14-46b5-8ff4-2bf07c125b86}"/>
        <w:style w:val=""/>
        <w:category>
          <w:name w:val="常规"/>
          <w:gallery w:val="placeholder"/>
        </w:category>
        <w:types>
          <w:type w:val="bbPlcHdr"/>
        </w:types>
        <w:behaviors>
          <w:behavior w:val="content"/>
        </w:behaviors>
        <w:description w:val=""/>
        <w:guid w:val="{fcf224c2-1b14-46b5-8ff4-2bf07c125b86}"/>
      </w:docPartPr>
      <w:docPartBody>
        <w:p>
          <w:r>
            <w:rPr>
              <w:color w:val="808080"/>
            </w:rPr>
            <w:t>单击此处输入文字。</w:t>
          </w:r>
        </w:p>
      </w:docPartBody>
    </w:docPart>
    <w:docPart>
      <w:docPartPr>
        <w:name w:val="{5f29ecc9-a8d8-4efb-93a1-a04cffa56e94}"/>
        <w:style w:val=""/>
        <w:category>
          <w:name w:val="常规"/>
          <w:gallery w:val="placeholder"/>
        </w:category>
        <w:types>
          <w:type w:val="bbPlcHdr"/>
        </w:types>
        <w:behaviors>
          <w:behavior w:val="content"/>
        </w:behaviors>
        <w:description w:val=""/>
        <w:guid w:val="{5f29ecc9-a8d8-4efb-93a1-a04cffa56e94}"/>
      </w:docPartPr>
      <w:docPartBody>
        <w:p>
          <w:r>
            <w:rPr>
              <w:color w:val="808080"/>
            </w:rPr>
            <w:t>单击此处输入文字。</w:t>
          </w:r>
        </w:p>
      </w:docPartBody>
    </w:docPart>
    <w:docPart>
      <w:docPartPr>
        <w:name w:val="{79425d7e-ece4-4342-ba14-43ce66b32aa5}"/>
        <w:style w:val=""/>
        <w:category>
          <w:name w:val="常规"/>
          <w:gallery w:val="placeholder"/>
        </w:category>
        <w:types>
          <w:type w:val="bbPlcHdr"/>
        </w:types>
        <w:behaviors>
          <w:behavior w:val="content"/>
        </w:behaviors>
        <w:description w:val=""/>
        <w:guid w:val="{79425d7e-ece4-4342-ba14-43ce66b32aa5}"/>
      </w:docPartPr>
      <w:docPartBody>
        <w:p>
          <w:r>
            <w:rPr>
              <w:color w:val="808080"/>
            </w:rPr>
            <w:t>单击此处输入文字。</w:t>
          </w:r>
        </w:p>
      </w:docPartBody>
    </w:docPart>
    <w:docPart>
      <w:docPartPr>
        <w:name w:val="{36452d79-375c-4050-87e4-dd2576b77b5d}"/>
        <w:style w:val=""/>
        <w:category>
          <w:name w:val="常规"/>
          <w:gallery w:val="placeholder"/>
        </w:category>
        <w:types>
          <w:type w:val="bbPlcHdr"/>
        </w:types>
        <w:behaviors>
          <w:behavior w:val="content"/>
        </w:behaviors>
        <w:description w:val=""/>
        <w:guid w:val="{36452d79-375c-4050-87e4-dd2576b77b5d}"/>
      </w:docPartPr>
      <w:docPartBody>
        <w:p>
          <w:r>
            <w:rPr>
              <w:color w:val="808080"/>
            </w:rPr>
            <w:t>单击此处输入文字。</w:t>
          </w:r>
        </w:p>
      </w:docPartBody>
    </w:docPart>
    <w:docPart>
      <w:docPartPr>
        <w:name w:val="{188ab21b-5d96-46b0-aa37-c2e0599cb26d}"/>
        <w:style w:val=""/>
        <w:category>
          <w:name w:val="常规"/>
          <w:gallery w:val="placeholder"/>
        </w:category>
        <w:types>
          <w:type w:val="bbPlcHdr"/>
        </w:types>
        <w:behaviors>
          <w:behavior w:val="content"/>
        </w:behaviors>
        <w:description w:val=""/>
        <w:guid w:val="{188ab21b-5d96-46b0-aa37-c2e0599cb26d}"/>
      </w:docPartPr>
      <w:docPartBody>
        <w:p>
          <w:r>
            <w:rPr>
              <w:color w:val="808080"/>
            </w:rPr>
            <w:t>单击此处输入文字。</w:t>
          </w:r>
        </w:p>
      </w:docPartBody>
    </w:docPart>
    <w:docPart>
      <w:docPartPr>
        <w:name w:val="{a8fb8a5f-04eb-4f08-90c2-be3917759610}"/>
        <w:style w:val=""/>
        <w:category>
          <w:name w:val="常规"/>
          <w:gallery w:val="placeholder"/>
        </w:category>
        <w:types>
          <w:type w:val="bbPlcHdr"/>
        </w:types>
        <w:behaviors>
          <w:behavior w:val="content"/>
        </w:behaviors>
        <w:description w:val=""/>
        <w:guid w:val="{a8fb8a5f-04eb-4f08-90c2-be3917759610}"/>
      </w:docPartPr>
      <w:docPartBody>
        <w:p>
          <w:r>
            <w:rPr>
              <w:color w:val="808080"/>
            </w:rPr>
            <w:t>单击此处输入文字。</w:t>
          </w:r>
        </w:p>
      </w:docPartBody>
    </w:docPart>
    <w:docPart>
      <w:docPartPr>
        <w:name w:val="{83dad593-2e6e-47b3-b642-cde9e6310f01}"/>
        <w:style w:val=""/>
        <w:category>
          <w:name w:val="常规"/>
          <w:gallery w:val="placeholder"/>
        </w:category>
        <w:types>
          <w:type w:val="bbPlcHdr"/>
        </w:types>
        <w:behaviors>
          <w:behavior w:val="content"/>
        </w:behaviors>
        <w:description w:val=""/>
        <w:guid w:val="{83dad593-2e6e-47b3-b642-cde9e6310f01}"/>
      </w:docPartPr>
      <w:docPartBody>
        <w:p>
          <w:r>
            <w:rPr>
              <w:color w:val="808080"/>
            </w:rPr>
            <w:t>单击此处输入文字。</w:t>
          </w:r>
        </w:p>
      </w:docPartBody>
    </w:docPart>
    <w:docPart>
      <w:docPartPr>
        <w:name w:val="{f3fa3109-8705-41d1-b8a3-dcac32282c4b}"/>
        <w:style w:val=""/>
        <w:category>
          <w:name w:val="常规"/>
          <w:gallery w:val="placeholder"/>
        </w:category>
        <w:types>
          <w:type w:val="bbPlcHdr"/>
        </w:types>
        <w:behaviors>
          <w:behavior w:val="content"/>
        </w:behaviors>
        <w:description w:val=""/>
        <w:guid w:val="{f3fa3109-8705-41d1-b8a3-dcac32282c4b}"/>
      </w:docPartPr>
      <w:docPartBody>
        <w:p>
          <w:r>
            <w:rPr>
              <w:color w:val="808080"/>
            </w:rPr>
            <w:t>单击此处输入文字。</w:t>
          </w:r>
        </w:p>
      </w:docPartBody>
    </w:docPart>
    <w:docPart>
      <w:docPartPr>
        <w:name w:val="{4b7abb95-4590-4e5b-a0cd-ebeaf3879403}"/>
        <w:style w:val=""/>
        <w:category>
          <w:name w:val="常规"/>
          <w:gallery w:val="placeholder"/>
        </w:category>
        <w:types>
          <w:type w:val="bbPlcHdr"/>
        </w:types>
        <w:behaviors>
          <w:behavior w:val="content"/>
        </w:behaviors>
        <w:description w:val=""/>
        <w:guid w:val="{4b7abb95-4590-4e5b-a0cd-ebeaf3879403}"/>
      </w:docPartPr>
      <w:docPartBody>
        <w:p>
          <w:r>
            <w:rPr>
              <w:color w:val="808080"/>
            </w:rPr>
            <w:t>单击此处输入文字。</w:t>
          </w:r>
        </w:p>
      </w:docPartBody>
    </w:docPart>
    <w:docPart>
      <w:docPartPr>
        <w:name w:val="{e10aa80e-9bd9-4323-98a8-f3fb8a26a92c}"/>
        <w:style w:val=""/>
        <w:category>
          <w:name w:val="常规"/>
          <w:gallery w:val="placeholder"/>
        </w:category>
        <w:types>
          <w:type w:val="bbPlcHdr"/>
        </w:types>
        <w:behaviors>
          <w:behavior w:val="content"/>
        </w:behaviors>
        <w:description w:val=""/>
        <w:guid w:val="{e10aa80e-9bd9-4323-98a8-f3fb8a26a92c}"/>
      </w:docPartPr>
      <w:docPartBody>
        <w:p>
          <w:r>
            <w:rPr>
              <w:color w:val="808080"/>
            </w:rPr>
            <w:t>单击此处输入文字。</w:t>
          </w:r>
        </w:p>
      </w:docPartBody>
    </w:docPart>
    <w:docPart>
      <w:docPartPr>
        <w:name w:val="{2e0d5c91-9f65-468d-9cd4-f94e14e3bbe8}"/>
        <w:style w:val=""/>
        <w:category>
          <w:name w:val="常规"/>
          <w:gallery w:val="placeholder"/>
        </w:category>
        <w:types>
          <w:type w:val="bbPlcHdr"/>
        </w:types>
        <w:behaviors>
          <w:behavior w:val="content"/>
        </w:behaviors>
        <w:description w:val=""/>
        <w:guid w:val="{2e0d5c91-9f65-468d-9cd4-f94e14e3bbe8}"/>
      </w:docPartPr>
      <w:docPartBody>
        <w:p>
          <w:r>
            <w:rPr>
              <w:color w:val="808080"/>
            </w:rPr>
            <w:t>单击此处输入文字。</w:t>
          </w:r>
        </w:p>
      </w:docPartBody>
    </w:docPart>
    <w:docPart>
      <w:docPartPr>
        <w:name w:val="{fcfddb8d-2801-4523-8034-15947cdef89f}"/>
        <w:style w:val=""/>
        <w:category>
          <w:name w:val="常规"/>
          <w:gallery w:val="placeholder"/>
        </w:category>
        <w:types>
          <w:type w:val="bbPlcHdr"/>
        </w:types>
        <w:behaviors>
          <w:behavior w:val="content"/>
        </w:behaviors>
        <w:description w:val=""/>
        <w:guid w:val="{fcfddb8d-2801-4523-8034-15947cdef89f}"/>
      </w:docPartPr>
      <w:docPartBody>
        <w:p>
          <w:r>
            <w:rPr>
              <w:color w:val="808080"/>
            </w:rPr>
            <w:t>单击此处输入文字。</w:t>
          </w:r>
        </w:p>
      </w:docPartBody>
    </w:docPart>
    <w:docPart>
      <w:docPartPr>
        <w:name w:val="{edcd672e-cf20-4f8a-bc6f-60f65cf47056}"/>
        <w:style w:val=""/>
        <w:category>
          <w:name w:val="常规"/>
          <w:gallery w:val="placeholder"/>
        </w:category>
        <w:types>
          <w:type w:val="bbPlcHdr"/>
        </w:types>
        <w:behaviors>
          <w:behavior w:val="content"/>
        </w:behaviors>
        <w:description w:val=""/>
        <w:guid w:val="{edcd672e-cf20-4f8a-bc6f-60f65cf47056}"/>
      </w:docPartPr>
      <w:docPartBody>
        <w:p>
          <w:r>
            <w:rPr>
              <w:color w:val="808080"/>
            </w:rPr>
            <w:t>单击此处输入文字。</w:t>
          </w:r>
        </w:p>
      </w:docPartBody>
    </w:docPart>
    <w:docPart>
      <w:docPartPr>
        <w:name w:val="{cb8e0225-0b90-4ef8-8f2f-0ec9c5dc473b}"/>
        <w:style w:val=""/>
        <w:category>
          <w:name w:val="常规"/>
          <w:gallery w:val="placeholder"/>
        </w:category>
        <w:types>
          <w:type w:val="bbPlcHdr"/>
        </w:types>
        <w:behaviors>
          <w:behavior w:val="content"/>
        </w:behaviors>
        <w:description w:val=""/>
        <w:guid w:val="{cb8e0225-0b90-4ef8-8f2f-0ec9c5dc473b}"/>
      </w:docPartPr>
      <w:docPartBody>
        <w:p>
          <w:r>
            <w:rPr>
              <w:color w:val="808080"/>
            </w:rPr>
            <w:t>单击此处输入文字。</w:t>
          </w:r>
        </w:p>
      </w:docPartBody>
    </w:docPart>
    <w:docPart>
      <w:docPartPr>
        <w:name w:val="{0c27e623-495f-40d1-8695-3b0f4cfcd499}"/>
        <w:style w:val=""/>
        <w:category>
          <w:name w:val="常规"/>
          <w:gallery w:val="placeholder"/>
        </w:category>
        <w:types>
          <w:type w:val="bbPlcHdr"/>
        </w:types>
        <w:behaviors>
          <w:behavior w:val="content"/>
        </w:behaviors>
        <w:description w:val=""/>
        <w:guid w:val="{0c27e623-495f-40d1-8695-3b0f4cfcd499}"/>
      </w:docPartPr>
      <w:docPartBody>
        <w:p>
          <w:r>
            <w:rPr>
              <w:color w:val="808080"/>
            </w:rPr>
            <w:t>单击此处输入文字。</w:t>
          </w:r>
        </w:p>
      </w:docPartBody>
    </w:docPart>
    <w:docPart>
      <w:docPartPr>
        <w:name w:val="{db4b45bc-4568-47bf-ac98-c9994dee3bdd}"/>
        <w:style w:val=""/>
        <w:category>
          <w:name w:val="常规"/>
          <w:gallery w:val="placeholder"/>
        </w:category>
        <w:types>
          <w:type w:val="bbPlcHdr"/>
        </w:types>
        <w:behaviors>
          <w:behavior w:val="content"/>
        </w:behaviors>
        <w:description w:val=""/>
        <w:guid w:val="{db4b45bc-4568-47bf-ac98-c9994dee3bdd}"/>
      </w:docPartPr>
      <w:docPartBody>
        <w:p>
          <w:r>
            <w:rPr>
              <w:color w:val="808080"/>
            </w:rPr>
            <w:t>单击此处输入文字。</w:t>
          </w:r>
        </w:p>
      </w:docPartBody>
    </w:docPart>
    <w:docPart>
      <w:docPartPr>
        <w:name w:val="{5486fa54-4c33-4b73-b203-a79ff1a0f17d}"/>
        <w:style w:val=""/>
        <w:category>
          <w:name w:val="常规"/>
          <w:gallery w:val="placeholder"/>
        </w:category>
        <w:types>
          <w:type w:val="bbPlcHdr"/>
        </w:types>
        <w:behaviors>
          <w:behavior w:val="content"/>
        </w:behaviors>
        <w:description w:val=""/>
        <w:guid w:val="{5486fa54-4c33-4b73-b203-a79ff1a0f17d}"/>
      </w:docPartPr>
      <w:docPartBody>
        <w:p>
          <w:r>
            <w:rPr>
              <w:color w:val="808080"/>
            </w:rPr>
            <w:t>单击此处输入文字。</w:t>
          </w:r>
        </w:p>
      </w:docPartBody>
    </w:docPart>
    <w:docPart>
      <w:docPartPr>
        <w:name w:val="{91802f7d-8854-48da-9158-abcef41dacb4}"/>
        <w:style w:val=""/>
        <w:category>
          <w:name w:val="常规"/>
          <w:gallery w:val="placeholder"/>
        </w:category>
        <w:types>
          <w:type w:val="bbPlcHdr"/>
        </w:types>
        <w:behaviors>
          <w:behavior w:val="content"/>
        </w:behaviors>
        <w:description w:val=""/>
        <w:guid w:val="{91802f7d-8854-48da-9158-abcef41dacb4}"/>
      </w:docPartPr>
      <w:docPartBody>
        <w:p>
          <w:r>
            <w:rPr>
              <w:color w:val="808080"/>
            </w:rPr>
            <w:t>单击此处输入文字。</w:t>
          </w:r>
        </w:p>
      </w:docPartBody>
    </w:docPart>
    <w:docPart>
      <w:docPartPr>
        <w:name w:val="{edbdf5ce-435c-4ab6-b67c-319556387390}"/>
        <w:style w:val=""/>
        <w:category>
          <w:name w:val="常规"/>
          <w:gallery w:val="placeholder"/>
        </w:category>
        <w:types>
          <w:type w:val="bbPlcHdr"/>
        </w:types>
        <w:behaviors>
          <w:behavior w:val="content"/>
        </w:behaviors>
        <w:description w:val=""/>
        <w:guid w:val="{edbdf5ce-435c-4ab6-b67c-319556387390}"/>
      </w:docPartPr>
      <w:docPartBody>
        <w:p>
          <w:r>
            <w:rPr>
              <w:color w:val="808080"/>
            </w:rPr>
            <w:t>单击此处输入文字。</w:t>
          </w:r>
        </w:p>
      </w:docPartBody>
    </w:docPart>
    <w:docPart>
      <w:docPartPr>
        <w:name w:val="{e0963aba-f39d-4584-af14-7f6b9213669f}"/>
        <w:style w:val=""/>
        <w:category>
          <w:name w:val="常规"/>
          <w:gallery w:val="placeholder"/>
        </w:category>
        <w:types>
          <w:type w:val="bbPlcHdr"/>
        </w:types>
        <w:behaviors>
          <w:behavior w:val="content"/>
        </w:behaviors>
        <w:description w:val=""/>
        <w:guid w:val="{e0963aba-f39d-4584-af14-7f6b9213669f}"/>
      </w:docPartPr>
      <w:docPartBody>
        <w:p>
          <w:r>
            <w:rPr>
              <w:color w:val="808080"/>
            </w:rPr>
            <w:t>单击此处输入文字。</w:t>
          </w:r>
        </w:p>
      </w:docPartBody>
    </w:docPart>
    <w:docPart>
      <w:docPartPr>
        <w:name w:val="{3c10a59b-b024-4d80-b64b-d6e9aedec8a5}"/>
        <w:style w:val=""/>
        <w:category>
          <w:name w:val="常规"/>
          <w:gallery w:val="placeholder"/>
        </w:category>
        <w:types>
          <w:type w:val="bbPlcHdr"/>
        </w:types>
        <w:behaviors>
          <w:behavior w:val="content"/>
        </w:behaviors>
        <w:description w:val=""/>
        <w:guid w:val="{3c10a59b-b024-4d80-b64b-d6e9aedec8a5}"/>
      </w:docPartPr>
      <w:docPartBody>
        <w:p>
          <w:r>
            <w:rPr>
              <w:color w:val="808080"/>
            </w:rPr>
            <w:t>单击此处输入文字。</w:t>
          </w:r>
        </w:p>
      </w:docPartBody>
    </w:docPart>
    <w:docPart>
      <w:docPartPr>
        <w:name w:val="{009dbeec-dd95-4a8d-a2d6-2cd2762c2696}"/>
        <w:style w:val=""/>
        <w:category>
          <w:name w:val="常规"/>
          <w:gallery w:val="placeholder"/>
        </w:category>
        <w:types>
          <w:type w:val="bbPlcHdr"/>
        </w:types>
        <w:behaviors>
          <w:behavior w:val="content"/>
        </w:behaviors>
        <w:description w:val=""/>
        <w:guid w:val="{009dbeec-dd95-4a8d-a2d6-2cd2762c2696}"/>
      </w:docPartPr>
      <w:docPartBody>
        <w:p>
          <w:r>
            <w:rPr>
              <w:color w:val="808080"/>
            </w:rPr>
            <w:t>单击此处输入文字。</w:t>
          </w:r>
        </w:p>
      </w:docPartBody>
    </w:docPart>
    <w:docPart>
      <w:docPartPr>
        <w:name w:val="{13ca2e6b-a196-4c99-bdbf-35b360b43003}"/>
        <w:style w:val=""/>
        <w:category>
          <w:name w:val="常规"/>
          <w:gallery w:val="placeholder"/>
        </w:category>
        <w:types>
          <w:type w:val="bbPlcHdr"/>
        </w:types>
        <w:behaviors>
          <w:behavior w:val="content"/>
        </w:behaviors>
        <w:description w:val=""/>
        <w:guid w:val="{13ca2e6b-a196-4c99-bdbf-35b360b43003}"/>
      </w:docPartPr>
      <w:docPartBody>
        <w:p>
          <w:r>
            <w:rPr>
              <w:color w:val="808080"/>
            </w:rPr>
            <w:t>单击此处输入文字。</w:t>
          </w:r>
        </w:p>
      </w:docPartBody>
    </w:docPart>
    <w:docPart>
      <w:docPartPr>
        <w:name w:val="{f92cabc6-6383-4475-9011-8899e0e52c2e}"/>
        <w:style w:val=""/>
        <w:category>
          <w:name w:val="常规"/>
          <w:gallery w:val="placeholder"/>
        </w:category>
        <w:types>
          <w:type w:val="bbPlcHdr"/>
        </w:types>
        <w:behaviors>
          <w:behavior w:val="content"/>
        </w:behaviors>
        <w:description w:val=""/>
        <w:guid w:val="{f92cabc6-6383-4475-9011-8899e0e52c2e}"/>
      </w:docPartPr>
      <w:docPartBody>
        <w:p>
          <w:r>
            <w:rPr>
              <w:color w:val="808080"/>
            </w:rPr>
            <w:t>单击此处输入文字。</w:t>
          </w:r>
        </w:p>
      </w:docPartBody>
    </w:docPart>
    <w:docPart>
      <w:docPartPr>
        <w:name w:val="{f5bf43dd-1d00-4ace-816c-68857b2dbb16}"/>
        <w:style w:val=""/>
        <w:category>
          <w:name w:val="常规"/>
          <w:gallery w:val="placeholder"/>
        </w:category>
        <w:types>
          <w:type w:val="bbPlcHdr"/>
        </w:types>
        <w:behaviors>
          <w:behavior w:val="content"/>
        </w:behaviors>
        <w:description w:val=""/>
        <w:guid w:val="{f5bf43dd-1d00-4ace-816c-68857b2dbb16}"/>
      </w:docPartPr>
      <w:docPartBody>
        <w:p>
          <w:r>
            <w:rPr>
              <w:color w:val="808080"/>
            </w:rPr>
            <w:t>单击此处输入文字。</w:t>
          </w:r>
        </w:p>
      </w:docPartBody>
    </w:docPart>
    <w:docPart>
      <w:docPartPr>
        <w:name w:val="{e88d2899-592d-4dcb-bdb6-7de90df5ef32}"/>
        <w:style w:val=""/>
        <w:category>
          <w:name w:val="常规"/>
          <w:gallery w:val="placeholder"/>
        </w:category>
        <w:types>
          <w:type w:val="bbPlcHdr"/>
        </w:types>
        <w:behaviors>
          <w:behavior w:val="content"/>
        </w:behaviors>
        <w:description w:val=""/>
        <w:guid w:val="{e88d2899-592d-4dcb-bdb6-7de90df5ef32}"/>
      </w:docPartPr>
      <w:docPartBody>
        <w:p>
          <w:r>
            <w:rPr>
              <w:color w:val="808080"/>
            </w:rPr>
            <w:t>单击此处输入文字。</w:t>
          </w:r>
        </w:p>
      </w:docPartBody>
    </w:docPart>
    <w:docPart>
      <w:docPartPr>
        <w:name w:val="{10cbc112-385c-4e6b-8e27-24e6461cc063}"/>
        <w:style w:val=""/>
        <w:category>
          <w:name w:val="常规"/>
          <w:gallery w:val="placeholder"/>
        </w:category>
        <w:types>
          <w:type w:val="bbPlcHdr"/>
        </w:types>
        <w:behaviors>
          <w:behavior w:val="content"/>
        </w:behaviors>
        <w:description w:val=""/>
        <w:guid w:val="{10cbc112-385c-4e6b-8e27-24e6461cc063}"/>
      </w:docPartPr>
      <w:docPartBody>
        <w:p>
          <w:r>
            <w:rPr>
              <w:color w:val="808080"/>
            </w:rPr>
            <w:t>单击此处输入文字。</w:t>
          </w:r>
        </w:p>
      </w:docPartBody>
    </w:docPart>
    <w:docPart>
      <w:docPartPr>
        <w:name w:val="{b00bbe31-c645-4acc-8c42-30cd7132d5ea}"/>
        <w:style w:val=""/>
        <w:category>
          <w:name w:val="常规"/>
          <w:gallery w:val="placeholder"/>
        </w:category>
        <w:types>
          <w:type w:val="bbPlcHdr"/>
        </w:types>
        <w:behaviors>
          <w:behavior w:val="content"/>
        </w:behaviors>
        <w:description w:val=""/>
        <w:guid w:val="{b00bbe31-c645-4acc-8c42-30cd7132d5ea}"/>
      </w:docPartPr>
      <w:docPartBody>
        <w:p>
          <w:r>
            <w:rPr>
              <w:color w:val="808080"/>
            </w:rPr>
            <w:t>单击此处输入文字。</w:t>
          </w:r>
        </w:p>
      </w:docPartBody>
    </w:docPart>
    <w:docPart>
      <w:docPartPr>
        <w:name w:val="{8fa1c374-356f-4bfe-a55a-e3e1c90cb993}"/>
        <w:style w:val=""/>
        <w:category>
          <w:name w:val="常规"/>
          <w:gallery w:val="placeholder"/>
        </w:category>
        <w:types>
          <w:type w:val="bbPlcHdr"/>
        </w:types>
        <w:behaviors>
          <w:behavior w:val="content"/>
        </w:behaviors>
        <w:description w:val=""/>
        <w:guid w:val="{8fa1c374-356f-4bfe-a55a-e3e1c90cb993}"/>
      </w:docPartPr>
      <w:docPartBody>
        <w:p>
          <w:r>
            <w:rPr>
              <w:color w:val="808080"/>
            </w:rPr>
            <w:t>单击此处输入文字。</w:t>
          </w:r>
        </w:p>
      </w:docPartBody>
    </w:docPart>
    <w:docPart>
      <w:docPartPr>
        <w:name w:val="{d7257588-bf87-4189-9782-65766d63f7eb}"/>
        <w:style w:val=""/>
        <w:category>
          <w:name w:val="常规"/>
          <w:gallery w:val="placeholder"/>
        </w:category>
        <w:types>
          <w:type w:val="bbPlcHdr"/>
        </w:types>
        <w:behaviors>
          <w:behavior w:val="content"/>
        </w:behaviors>
        <w:description w:val=""/>
        <w:guid w:val="{d7257588-bf87-4189-9782-65766d63f7eb}"/>
      </w:docPartPr>
      <w:docPartBody>
        <w:p>
          <w:r>
            <w:rPr>
              <w:color w:val="808080"/>
            </w:rPr>
            <w:t>单击此处输入文字。</w:t>
          </w:r>
        </w:p>
      </w:docPartBody>
    </w:docPart>
    <w:docPart>
      <w:docPartPr>
        <w:name w:val="{cc4c7b98-d0cc-405d-9617-d2361cfc8853}"/>
        <w:style w:val=""/>
        <w:category>
          <w:name w:val="常规"/>
          <w:gallery w:val="placeholder"/>
        </w:category>
        <w:types>
          <w:type w:val="bbPlcHdr"/>
        </w:types>
        <w:behaviors>
          <w:behavior w:val="content"/>
        </w:behaviors>
        <w:description w:val=""/>
        <w:guid w:val="{cc4c7b98-d0cc-405d-9617-d2361cfc8853}"/>
      </w:docPartPr>
      <w:docPartBody>
        <w:p>
          <w:r>
            <w:rPr>
              <w:color w:val="808080"/>
            </w:rPr>
            <w:t>单击此处输入文字。</w:t>
          </w:r>
        </w:p>
      </w:docPartBody>
    </w:docPart>
    <w:docPart>
      <w:docPartPr>
        <w:name w:val="{a08d53af-c473-4898-b93e-ff4249b5b5de}"/>
        <w:style w:val=""/>
        <w:category>
          <w:name w:val="常规"/>
          <w:gallery w:val="placeholder"/>
        </w:category>
        <w:types>
          <w:type w:val="bbPlcHdr"/>
        </w:types>
        <w:behaviors>
          <w:behavior w:val="content"/>
        </w:behaviors>
        <w:description w:val=""/>
        <w:guid w:val="{a08d53af-c473-4898-b93e-ff4249b5b5de}"/>
      </w:docPartPr>
      <w:docPartBody>
        <w:p>
          <w:r>
            <w:rPr>
              <w:color w:val="808080"/>
            </w:rPr>
            <w:t>单击此处输入文字。</w:t>
          </w:r>
        </w:p>
      </w:docPartBody>
    </w:docPart>
    <w:docPart>
      <w:docPartPr>
        <w:name w:val="{322ebd86-61b6-43fd-acc2-868140dd467e}"/>
        <w:style w:val=""/>
        <w:category>
          <w:name w:val="常规"/>
          <w:gallery w:val="placeholder"/>
        </w:category>
        <w:types>
          <w:type w:val="bbPlcHdr"/>
        </w:types>
        <w:behaviors>
          <w:behavior w:val="content"/>
        </w:behaviors>
        <w:description w:val=""/>
        <w:guid w:val="{322ebd86-61b6-43fd-acc2-868140dd467e}"/>
      </w:docPartPr>
      <w:docPartBody>
        <w:p>
          <w:r>
            <w:rPr>
              <w:color w:val="808080"/>
            </w:rPr>
            <w:t>单击此处输入文字。</w:t>
          </w:r>
        </w:p>
      </w:docPartBody>
    </w:docPart>
    <w:docPart>
      <w:docPartPr>
        <w:name w:val="{255d15cc-6a31-415d-a874-881d1b124923}"/>
        <w:style w:val=""/>
        <w:category>
          <w:name w:val="常规"/>
          <w:gallery w:val="placeholder"/>
        </w:category>
        <w:types>
          <w:type w:val="bbPlcHdr"/>
        </w:types>
        <w:behaviors>
          <w:behavior w:val="content"/>
        </w:behaviors>
        <w:description w:val=""/>
        <w:guid w:val="{255d15cc-6a31-415d-a874-881d1b124923}"/>
      </w:docPartPr>
      <w:docPartBody>
        <w:p>
          <w:r>
            <w:rPr>
              <w:color w:val="808080"/>
            </w:rPr>
            <w:t>单击此处输入文字。</w:t>
          </w:r>
        </w:p>
      </w:docPartBody>
    </w:docPart>
    <w:docPart>
      <w:docPartPr>
        <w:name w:val="{362008d3-816a-4cbb-8ba3-1e36e8f40f1a}"/>
        <w:style w:val=""/>
        <w:category>
          <w:name w:val="常规"/>
          <w:gallery w:val="placeholder"/>
        </w:category>
        <w:types>
          <w:type w:val="bbPlcHdr"/>
        </w:types>
        <w:behaviors>
          <w:behavior w:val="content"/>
        </w:behaviors>
        <w:description w:val=""/>
        <w:guid w:val="{362008d3-816a-4cbb-8ba3-1e36e8f40f1a}"/>
      </w:docPartPr>
      <w:docPartBody>
        <w:p>
          <w:r>
            <w:rPr>
              <w:color w:val="808080"/>
            </w:rPr>
            <w:t>单击此处输入文字。</w:t>
          </w:r>
        </w:p>
      </w:docPartBody>
    </w:docPart>
    <w:docPart>
      <w:docPartPr>
        <w:name w:val="{80048e00-4d0f-4c5f-86b1-b4504d1ae006}"/>
        <w:style w:val=""/>
        <w:category>
          <w:name w:val="常规"/>
          <w:gallery w:val="placeholder"/>
        </w:category>
        <w:types>
          <w:type w:val="bbPlcHdr"/>
        </w:types>
        <w:behaviors>
          <w:behavior w:val="content"/>
        </w:behaviors>
        <w:description w:val=""/>
        <w:guid w:val="{80048e00-4d0f-4c5f-86b1-b4504d1ae006}"/>
      </w:docPartPr>
      <w:docPartBody>
        <w:p>
          <w:r>
            <w:rPr>
              <w:color w:val="808080"/>
            </w:rPr>
            <w:t>单击此处输入文字。</w:t>
          </w:r>
        </w:p>
      </w:docPartBody>
    </w:docPart>
    <w:docPart>
      <w:docPartPr>
        <w:name w:val="{8c21a962-5359-44c5-af64-2611f2c6adbd}"/>
        <w:style w:val=""/>
        <w:category>
          <w:name w:val="常规"/>
          <w:gallery w:val="placeholder"/>
        </w:category>
        <w:types>
          <w:type w:val="bbPlcHdr"/>
        </w:types>
        <w:behaviors>
          <w:behavior w:val="content"/>
        </w:behaviors>
        <w:description w:val=""/>
        <w:guid w:val="{8c21a962-5359-44c5-af64-2611f2c6adbd}"/>
      </w:docPartPr>
      <w:docPartBody>
        <w:p>
          <w:r>
            <w:rPr>
              <w:color w:val="808080"/>
            </w:rPr>
            <w:t>单击此处输入文字。</w:t>
          </w:r>
        </w:p>
      </w:docPartBody>
    </w:docPart>
    <w:docPart>
      <w:docPartPr>
        <w:name w:val="{a05a4f76-1ab2-4e42-98b7-5a3318ae60d2}"/>
        <w:style w:val=""/>
        <w:category>
          <w:name w:val="常规"/>
          <w:gallery w:val="placeholder"/>
        </w:category>
        <w:types>
          <w:type w:val="bbPlcHdr"/>
        </w:types>
        <w:behaviors>
          <w:behavior w:val="content"/>
        </w:behaviors>
        <w:description w:val=""/>
        <w:guid w:val="{a05a4f76-1ab2-4e42-98b7-5a3318ae60d2}"/>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5"/>
    <customShpInfo spid="_x0000_s308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CICC</Company>
  <Pages>39</Pages>
  <Words>2865</Words>
  <Characters>16337</Characters>
  <Lines>136</Lines>
  <Paragraphs>38</Paragraphs>
  <TotalTime>744</TotalTime>
  <ScaleCrop>false</ScaleCrop>
  <LinksUpToDate>false</LinksUpToDate>
  <CharactersWithSpaces>19164</CharactersWithSpaces>
  <Application>WPS Office_11.8.2.10183_F1E327BC-269C-435d-A152-05C5408002CA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2024-06-16T08:43:00Z</dcterms:created>
  <dc:creator>zhy</dc:creator>
  <cp:lastModifiedBy>user</cp:lastModifiedBy>
  <cp:lastPrinted>2024-08-02T05:15:00Z</cp:lastPrinted>
  <dcterms:modified xsi:type="dcterms:W3CDTF">2024-08-06T11:01:10Z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y fmtid="{D5CDD505-2E9C-101B-9397-08002B2CF9AE}" pid="3" name="ICV">
    <vt:lpwstr>A03805C7805EB12E63ED68669829A2CE</vt:lpwstr>
  </property>
</Properties>
</file>