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pStyle w:val="2"/>
        <w:rPr>
          <w:rFonts w:ascii="Times New Roman" w:hAnsi="Times New Roman"/>
        </w:rPr>
      </w:pPr>
    </w:p>
    <w:p>
      <w:pPr>
        <w:bidi w:val="0"/>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default" w:ascii="Times New Roman" w:hAnsi="Times New Roman" w:eastAsia="方正小标宋_GBK" w:cs="Times New Roman"/>
          <w:sz w:val="40"/>
          <w:szCs w:val="40"/>
        </w:rPr>
      </w:pPr>
      <w:r>
        <w:rPr>
          <w:rFonts w:hint="eastAsia" w:ascii="Times New Roman" w:hAnsi="Times New Roman" w:eastAsia="方正小标宋_GBK" w:cs="方正小标宋_GBK"/>
          <w:sz w:val="40"/>
          <w:szCs w:val="40"/>
        </w:rPr>
        <w:t>基础设施领域不动产投资信托基金</w:t>
      </w:r>
      <w:r>
        <w:rPr>
          <w:rFonts w:hint="default" w:ascii="Times New Roman" w:hAnsi="Times New Roman" w:eastAsia="方正小标宋_GBK" w:cs="Times New Roman"/>
          <w:sz w:val="40"/>
          <w:szCs w:val="40"/>
        </w:rPr>
        <w:t>（REITs）</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项目申报材料格式文本</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2024年版</w:t>
      </w:r>
      <w:r>
        <w:rPr>
          <w:rFonts w:hint="eastAsia" w:ascii="Times New Roman" w:hAnsi="Times New Roman"/>
          <w:lang w:eastAsia="zh-CN"/>
        </w:rPr>
        <w:t>）</w:t>
      </w: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hint="eastAsia" w:ascii="Times New Roman" w:hAnsi="Times New Roman"/>
        </w:rPr>
      </w:pPr>
    </w:p>
    <w:p>
      <w:pPr>
        <w:bidi w:val="0"/>
        <w:rPr>
          <w:rFonts w:hint="eastAsia" w:ascii="Times New Roman" w:hAnsi="Times New Roman"/>
        </w:rPr>
      </w:pPr>
    </w:p>
    <w:p>
      <w:pPr>
        <w:bidi w:val="0"/>
        <w:rPr>
          <w:rFonts w:hint="eastAsia" w:ascii="Times New Roman" w:hAnsi="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984" w:right="1616" w:bottom="1814" w:left="1616" w:header="851" w:footer="1474" w:gutter="0"/>
          <w:pgNumType w:fmt="decimal" w:start="3"/>
          <w:cols w:space="425" w:num="1"/>
          <w:docGrid w:type="lines" w:linePitch="588" w:charSpace="0"/>
        </w:sectPr>
      </w:pPr>
    </w:p>
    <w:p>
      <w:pPr>
        <w:bidi w:val="0"/>
        <w:rPr>
          <w:rFonts w:hint="eastAsia" w:ascii="Times New Roman" w:hAnsi="Times New Roman"/>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摘要表</w:t>
      </w:r>
    </w:p>
    <w:p>
      <w:pPr>
        <w:bidi w:val="0"/>
        <w:rPr>
          <w:rFonts w:ascii="Times New Roman" w:hAnsi="Times New Roman"/>
        </w:rPr>
      </w:pPr>
    </w:p>
    <w:tbl>
      <w:tblPr>
        <w:tblStyle w:val="13"/>
        <w:tblW w:w="10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9"/>
        <w:gridCol w:w="6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default" w:ascii="Times New Roman" w:hAnsi="Times New Roman" w:eastAsia="方正仿宋_GBK" w:cs="Times New Roman"/>
                <w:sz w:val="24"/>
                <w:szCs w:val="24"/>
                <w:u w:val="none"/>
              </w:rPr>
              <w:t>项目名称</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行业</w:t>
            </w:r>
            <w:r>
              <w:rPr>
                <w:rFonts w:hint="eastAsia" w:ascii="Times New Roman" w:hAnsi="Times New Roman" w:eastAsia="方正仿宋_GBK" w:cs="Times New Roman"/>
                <w:sz w:val="24"/>
                <w:szCs w:val="24"/>
                <w:u w:val="none"/>
                <w:lang w:eastAsia="zh-CN"/>
              </w:rPr>
              <w:t>领域</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【如交通基础设施（收费公路）】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hint="eastAsia" w:ascii="Times New Roman" w:hAnsi="Times New Roman" w:eastAsia="方正仿宋_GBK" w:cs="Times New Roman"/>
                <w:sz w:val="24"/>
                <w:szCs w:val="17"/>
                <w:lang w:eastAsia="zh-CN"/>
              </w:rPr>
              <w:t>资产</w:t>
            </w:r>
            <w:r>
              <w:rPr>
                <w:rFonts w:ascii="Times New Roman" w:hAnsi="Times New Roman" w:eastAsia="方正仿宋_GBK" w:cs="Times New Roman"/>
                <w:sz w:val="24"/>
                <w:szCs w:val="17"/>
              </w:rPr>
              <w:t>所在地（明确到县区级）</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none"/>
                <w:lang w:val="en-US" w:eastAsia="zh-CN"/>
              </w:rPr>
              <w:t>XX省XX市XX区，</w:t>
            </w: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资产范围（线性工程填写起止地点</w:t>
            </w:r>
            <w:r>
              <w:rPr>
                <w:rFonts w:hint="eastAsia" w:ascii="Times New Roman" w:hAnsi="Times New Roman" w:eastAsia="方正仿宋_GBK" w:cs="Times New Roman"/>
                <w:sz w:val="24"/>
                <w:szCs w:val="17"/>
                <w:lang w:eastAsia="zh-CN"/>
              </w:rPr>
              <w:t>，</w:t>
            </w:r>
            <w:r>
              <w:rPr>
                <w:rFonts w:ascii="Times New Roman" w:hAnsi="Times New Roman" w:eastAsia="方正仿宋_GBK" w:cs="Times New Roman"/>
                <w:sz w:val="24"/>
                <w:szCs w:val="17"/>
              </w:rPr>
              <w:t>非线性工程填写项目四至）</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建设规模</w:t>
            </w:r>
            <w:r>
              <w:rPr>
                <w:rFonts w:hint="eastAsia" w:ascii="Times New Roman" w:hAnsi="Times New Roman" w:eastAsia="方正仿宋_GBK" w:cs="Times New Roman"/>
                <w:sz w:val="24"/>
                <w:szCs w:val="17"/>
                <w:lang w:eastAsia="zh-CN"/>
              </w:rPr>
              <w:t>合计（万元）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首次发行项目</w:t>
            </w:r>
            <w:r>
              <w:rPr>
                <w:rFonts w:hint="eastAsia" w:ascii="Times New Roman" w:hAnsi="Times New Roman" w:cs="Times New Roman"/>
                <w:sz w:val="24"/>
                <w:szCs w:val="24"/>
                <w:u w:val="none"/>
                <w:lang w:val="en-US" w:eastAsia="zh-CN"/>
              </w:rPr>
              <w:t>/</w:t>
            </w:r>
            <w:r>
              <w:rPr>
                <w:rFonts w:hint="default" w:ascii="Times New Roman" w:hAnsi="Times New Roman" w:eastAsia="方正仿宋_GBK" w:cs="Times New Roman"/>
                <w:sz w:val="24"/>
                <w:szCs w:val="24"/>
                <w:u w:val="none"/>
              </w:rPr>
              <w:t>新购入项目</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填写首次发行项目</w:t>
            </w:r>
            <w:r>
              <w:rPr>
                <w:rFonts w:hint="eastAsia" w:ascii="Times New Roman" w:hAnsi="Times New Roman" w:cs="Times New Roman"/>
                <w:sz w:val="24"/>
                <w:szCs w:val="24"/>
                <w:u w:val="none"/>
                <w:lang w:val="en-US" w:eastAsia="zh-CN"/>
              </w:rPr>
              <w:t>/新购入项目。</w:t>
            </w:r>
            <w:r>
              <w:rPr>
                <w:rFonts w:hint="default" w:ascii="Times New Roman" w:hAnsi="Times New Roman" w:eastAsia="方正仿宋_GBK" w:cs="Times New Roman"/>
                <w:sz w:val="24"/>
                <w:szCs w:val="24"/>
                <w:u w:val="none"/>
              </w:rPr>
              <w:t>如</w:t>
            </w:r>
            <w:r>
              <w:rPr>
                <w:rFonts w:hint="eastAsia" w:ascii="Times New Roman" w:hAnsi="Times New Roman" w:cs="Times New Roman"/>
                <w:sz w:val="24"/>
                <w:szCs w:val="24"/>
                <w:u w:val="none"/>
                <w:lang w:eastAsia="zh-CN"/>
              </w:rPr>
              <w:t>为新购入项目</w:t>
            </w: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应</w:t>
            </w:r>
            <w:r>
              <w:rPr>
                <w:rFonts w:hint="default" w:ascii="Times New Roman" w:hAnsi="Times New Roman" w:eastAsia="方正仿宋_GBK" w:cs="Times New Roman"/>
                <w:sz w:val="24"/>
                <w:szCs w:val="24"/>
                <w:u w:val="none"/>
              </w:rPr>
              <w:t>说明首</w:t>
            </w:r>
            <w:r>
              <w:rPr>
                <w:rFonts w:hint="eastAsia" w:ascii="Times New Roman" w:hAnsi="Times New Roman" w:cs="Times New Roman"/>
                <w:sz w:val="24"/>
                <w:szCs w:val="24"/>
                <w:u w:val="none"/>
                <w:lang w:eastAsia="zh-CN"/>
              </w:rPr>
              <w:t>次</w:t>
            </w:r>
            <w:r>
              <w:rPr>
                <w:rFonts w:hint="default" w:ascii="Times New Roman" w:hAnsi="Times New Roman" w:eastAsia="方正仿宋_GBK" w:cs="Times New Roman"/>
                <w:sz w:val="24"/>
                <w:szCs w:val="24"/>
                <w:u w:val="none"/>
              </w:rPr>
              <w:t>发</w:t>
            </w:r>
            <w:r>
              <w:rPr>
                <w:rFonts w:hint="eastAsia" w:ascii="Times New Roman" w:hAnsi="Times New Roman" w:cs="Times New Roman"/>
                <w:sz w:val="24"/>
                <w:szCs w:val="24"/>
                <w:u w:val="none"/>
                <w:lang w:eastAsia="zh-CN"/>
              </w:rPr>
              <w:t>行</w:t>
            </w:r>
            <w:r>
              <w:rPr>
                <w:rFonts w:hint="eastAsia" w:ascii="Times New Roman" w:hAnsi="Times New Roman" w:eastAsia="方正仿宋_GBK" w:cs="Times New Roman"/>
                <w:sz w:val="24"/>
                <w:szCs w:val="24"/>
                <w:u w:val="none"/>
                <w:lang w:eastAsia="zh-CN"/>
              </w:rPr>
              <w:t>项目名称及行业</w:t>
            </w:r>
            <w:r>
              <w:rPr>
                <w:rFonts w:hint="eastAsia" w:ascii="Times New Roman" w:hAnsi="Times New Roman" w:cs="Times New Roman"/>
                <w:sz w:val="24"/>
                <w:szCs w:val="24"/>
                <w:u w:val="none"/>
                <w:lang w:val="en-US" w:eastAsia="zh-CN"/>
              </w:rPr>
              <w:t>领域</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申报基准日</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【财务及估值数据基准日】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不动产评估净值（万元）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拟发售基金总额（万元）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原始权益人及相关方认购基金比例</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净回收资金（万元）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其中，</w:t>
            </w:r>
            <w:r>
              <w:rPr>
                <w:rFonts w:hint="eastAsia" w:ascii="Times New Roman" w:hAnsi="Times New Roman" w:eastAsia="方正仿宋_GBK" w:cs="Times New Roman"/>
                <w:sz w:val="24"/>
                <w:szCs w:val="24"/>
                <w:u w:val="none"/>
                <w:lang w:eastAsia="zh-CN"/>
              </w:rPr>
              <w:t>拟用于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w:t>
            </w:r>
            <w:r>
              <w:rPr>
                <w:rFonts w:hint="eastAsia" w:ascii="Times New Roman" w:hAnsi="Times New Roman" w:cs="Times New Roman"/>
                <w:sz w:val="24"/>
                <w:szCs w:val="24"/>
                <w:u w:val="none"/>
                <w:lang w:eastAsia="zh-CN"/>
              </w:rPr>
              <w:t>的</w:t>
            </w:r>
            <w:r>
              <w:rPr>
                <w:rFonts w:hint="eastAsia" w:ascii="Times New Roman" w:hAnsi="Times New Roman" w:eastAsia="方正仿宋_GBK" w:cs="Times New Roman"/>
                <w:sz w:val="24"/>
                <w:szCs w:val="24"/>
                <w:u w:val="none"/>
                <w:lang w:eastAsia="zh-CN"/>
              </w:rPr>
              <w:t>金额（万元）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eastAsia="方正仿宋_GBK" w:cs="Times New Roman"/>
                <w:sz w:val="24"/>
                <w:szCs w:val="24"/>
                <w:u w:val="none"/>
                <w:lang w:eastAsia="zh-CN"/>
              </w:rPr>
              <w:t>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和存量资产收购的合计金额及占净回收资金比例（</w:t>
            </w:r>
            <w:r>
              <w:rPr>
                <w:rFonts w:hint="eastAsia" w:ascii="Times New Roman" w:hAnsi="Times New Roman" w:eastAsia="方正仿宋_GBK" w:cs="Times New Roman"/>
                <w:sz w:val="24"/>
                <w:szCs w:val="24"/>
                <w:u w:val="none"/>
                <w:lang w:val="en-US" w:eastAsia="zh-CN"/>
              </w:rPr>
              <w:t>%</w:t>
            </w:r>
            <w:r>
              <w:rPr>
                <w:rFonts w:hint="eastAsia" w:ascii="Times New Roman" w:hAnsi="Times New Roman" w:eastAsia="方正仿宋_GBK" w:cs="Times New Roman"/>
                <w:sz w:val="24"/>
                <w:szCs w:val="24"/>
                <w:u w:val="none"/>
                <w:lang w:eastAsia="zh-CN"/>
              </w:rPr>
              <w:t>）</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拟上市场所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【填写上海证券交易所</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u w:val="none"/>
                <w:lang w:eastAsia="zh-CN"/>
              </w:rPr>
              <w:t>深圳证券交易所】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default" w:ascii="Times New Roman" w:hAnsi="Times New Roman" w:eastAsia="方正仿宋_GBK" w:cs="Times New Roman"/>
                <w:sz w:val="24"/>
                <w:szCs w:val="24"/>
                <w:u w:val="none"/>
              </w:rPr>
              <w:t>发起人</w:t>
            </w:r>
            <w:r>
              <w:rPr>
                <w:rFonts w:hint="eastAsia" w:ascii="Times New Roman" w:hAnsi="Times New Roman" w:eastAsia="方正仿宋_GBK" w:cs="Times New Roman"/>
                <w:sz w:val="24"/>
                <w:szCs w:val="24"/>
                <w:u w:val="none"/>
                <w:lang w:eastAsia="zh-CN"/>
              </w:rPr>
              <w:t>（</w:t>
            </w:r>
            <w:r>
              <w:rPr>
                <w:rFonts w:hint="eastAsia" w:ascii="Times New Roman" w:hAnsi="Times New Roman" w:cs="Times New Roman"/>
                <w:sz w:val="24"/>
                <w:szCs w:val="24"/>
                <w:u w:val="none"/>
                <w:lang w:eastAsia="zh-CN"/>
              </w:rPr>
              <w:t>如有</w:t>
            </w:r>
            <w:r>
              <w:rPr>
                <w:rFonts w:hint="eastAsia" w:ascii="Times New Roman" w:hAnsi="Times New Roman" w:eastAsia="方正仿宋_GBK" w:cs="Times New Roman"/>
                <w:sz w:val="24"/>
                <w:szCs w:val="24"/>
                <w:u w:val="none"/>
                <w:lang w:eastAsia="zh-CN"/>
              </w:rPr>
              <w:t>）</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基金管理人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资产支持证券</w:t>
            </w:r>
            <w:r>
              <w:rPr>
                <w:rFonts w:hint="default" w:ascii="Times New Roman" w:hAnsi="Times New Roman" w:eastAsia="方正仿宋_GBK" w:cs="Times New Roman"/>
                <w:sz w:val="24"/>
                <w:szCs w:val="24"/>
                <w:u w:val="none"/>
              </w:rPr>
              <w:t>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律师事务所</w:t>
            </w:r>
            <w:r>
              <w:rPr>
                <w:rFonts w:hint="eastAsia" w:ascii="Times New Roman" w:hAnsi="Times New Roman" w:cs="Times New Roman"/>
                <w:sz w:val="24"/>
                <w:szCs w:val="24"/>
                <w:lang w:eastAsia="zh-CN"/>
              </w:rPr>
              <w:t>及项目主办律师</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r>
              <w:rPr>
                <w:rFonts w:hint="eastAsia" w:ascii="Times New Roman" w:hAnsi="Times New Roman" w:cs="Times New Roman"/>
                <w:sz w:val="24"/>
                <w:szCs w:val="24"/>
                <w:u w:val="none"/>
                <w:lang w:eastAsia="zh-CN"/>
              </w:rPr>
              <w:t>及项目主办律师名称</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会计师事务所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lang w:eastAsia="zh-CN"/>
              </w:rPr>
              <w:t>资产</w:t>
            </w:r>
            <w:r>
              <w:rPr>
                <w:rFonts w:ascii="Times New Roman" w:hAnsi="Times New Roman" w:eastAsia="方正仿宋_GBK" w:cs="Times New Roman"/>
                <w:sz w:val="24"/>
                <w:szCs w:val="24"/>
              </w:rPr>
              <w:t>评估机构</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税务咨询机构</w:t>
            </w:r>
            <w:r>
              <w:rPr>
                <w:rFonts w:hint="eastAsia" w:ascii="Times New Roman" w:hAnsi="Times New Roman"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rPr>
              <w:t>担任财务顾问的证券公司</w:t>
            </w:r>
            <w:r>
              <w:rPr>
                <w:rFonts w:hint="eastAsia" w:ascii="Times New Roman" w:hAnsi="Times New Roman" w:eastAsia="方正仿宋_GBK"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bl>
    <w:p>
      <w:pPr>
        <w:widowControl/>
        <w:spacing w:line="240" w:lineRule="auto"/>
        <w:jc w:val="center"/>
        <w:textAlignment w:val="auto"/>
        <w:rPr>
          <w:rFonts w:hint="eastAsia" w:ascii="Times New Roman" w:hAnsi="Times New Roman"/>
          <w:b/>
          <w:szCs w:val="30"/>
          <w:u w:val="single"/>
        </w:rPr>
        <w:sectPr>
          <w:footerReference r:id="rId11" w:type="default"/>
          <w:pgSz w:w="11906" w:h="16838"/>
          <w:pgMar w:top="1984" w:right="1616" w:bottom="1814" w:left="1616" w:header="851" w:footer="1474" w:gutter="0"/>
          <w:pgNumType w:fmt="decimal" w:start="4"/>
          <w:cols w:space="425" w:num="1"/>
          <w:docGrid w:type="lines" w:linePitch="588" w:charSpace="0"/>
        </w:sectPr>
      </w:pPr>
    </w:p>
    <w:sdt>
      <w:sdtPr>
        <w:rPr>
          <w:rFonts w:hint="eastAsia" w:ascii="Times New Roman" w:hAnsi="Times New Roman" w:eastAsia="方正小标宋_GBK" w:cs="方正小标宋_GBK"/>
          <w:kern w:val="2"/>
          <w:sz w:val="40"/>
          <w:szCs w:val="40"/>
          <w:lang w:val="en-US" w:eastAsia="zh-CN" w:bidi="ar-SA"/>
        </w:rPr>
        <w:id w:val="515987522"/>
        <w:docPartObj>
          <w:docPartGallery w:val="Table of Contents"/>
          <w:docPartUnique/>
        </w:docPartObj>
      </w:sdtPr>
      <w:sdtEndPr>
        <w:rPr>
          <w:rFonts w:ascii="Times New Roman" w:hAnsi="Times New Roman" w:eastAsia="宋体" w:cs="Times New Roman"/>
          <w:b/>
          <w:bCs/>
          <w:sz w:val="20"/>
          <w:szCs w:val="20"/>
        </w:rPr>
      </w:sdtEndPr>
      <w:sdtContent>
        <w:p>
          <w:pPr>
            <w:spacing w:before="0" w:beforeLines="0" w:after="0" w:afterLines="0" w:line="240" w:lineRule="auto"/>
            <w:ind w:left="0" w:leftChars="0" w:right="0" w:rightChars="0" w:firstLine="0" w:firstLineChars="0"/>
            <w:jc w:val="center"/>
            <w:rPr>
              <w:rFonts w:hint="eastAsia" w:ascii="Times New Roman" w:hAnsi="Times New Roman" w:eastAsia="方正小标宋_GBK" w:cs="方正小标宋_GBK"/>
              <w:sz w:val="40"/>
              <w:szCs w:val="40"/>
            </w:rPr>
          </w:pPr>
          <w:bookmarkStart w:id="0" w:name="_Toc1583428193_WPSOffice_Type2"/>
          <w:r>
            <w:rPr>
              <w:rFonts w:hint="eastAsia" w:ascii="Times New Roman" w:hAnsi="Times New Roman" w:eastAsia="方正小标宋_GBK" w:cs="方正小标宋_GBK"/>
              <w:sz w:val="40"/>
              <w:szCs w:val="40"/>
            </w:rPr>
            <w:t>目录</w:t>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_Toc1388426083_WPSOffice_Level1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kern w:val="2"/>
                <w:sz w:val="30"/>
                <w:szCs w:val="30"/>
                <w:lang w:val="en-US" w:eastAsia="zh-CN" w:bidi="ar-SA"/>
              </w:rPr>
              <w:id w:val="515987522"/>
              <w:placeholder>
                <w:docPart w:val="{bbabb3ae-3a7f-4de9-9113-06751de26e70}"/>
              </w:placeholder>
            </w:sdtPr>
            <w:sdtEndPr>
              <w:rPr>
                <w:rFonts w:hint="eastAsia" w:ascii="Times New Roman" w:hAnsi="Times New Roman" w:eastAsia="方正黑体_GBK" w:cs="方正黑体_GBK"/>
                <w:b w:val="0"/>
                <w:bCs w:val="0"/>
                <w:kern w:val="2"/>
                <w:sz w:val="30"/>
                <w:szCs w:val="30"/>
                <w:lang w:val="en-US" w:eastAsia="zh-CN" w:bidi="ar-SA"/>
              </w:rPr>
            </w:sdtEndPr>
            <w:sdtContent>
              <w:r>
                <w:rPr>
                  <w:rFonts w:hint="eastAsia" w:ascii="Times New Roman" w:hAnsi="Times New Roman" w:eastAsia="方正黑体_GBK" w:cs="方正黑体_GBK"/>
                  <w:b w:val="0"/>
                  <w:bCs w:val="0"/>
                  <w:sz w:val="30"/>
                  <w:szCs w:val="30"/>
                </w:rPr>
                <w:t>一、项目基本情况</w:t>
              </w:r>
            </w:sdtContent>
          </w:sdt>
          <w:r>
            <w:rPr>
              <w:rFonts w:hint="eastAsia" w:ascii="Times New Roman" w:hAnsi="Times New Roman" w:eastAsia="方正黑体_GBK" w:cs="方正黑体_GBK"/>
              <w:b w:val="0"/>
              <w:bCs w:val="0"/>
              <w:sz w:val="30"/>
              <w:szCs w:val="30"/>
            </w:rPr>
            <w:tab/>
          </w:r>
          <w:bookmarkStart w:id="1" w:name="_Toc1388426083_WPSOffice_Level1Page"/>
          <w:r>
            <w:rPr>
              <w:rFonts w:hint="eastAsia" w:ascii="Times New Roman" w:hAnsi="Times New Roman" w:eastAsia="方正黑体_GBK" w:cs="方正黑体_GBK"/>
              <w:b w:val="0"/>
              <w:bCs w:val="0"/>
              <w:sz w:val="30"/>
              <w:szCs w:val="30"/>
            </w:rPr>
            <w:t>1</w:t>
          </w:r>
          <w:bookmarkEnd w:id="1"/>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_Toc1583428193_WPSOffice_Level2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224c2-1b14-46b5-8ff4-2bf07c125b8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（一）项目概况</w:t>
              </w:r>
            </w:sdtContent>
          </w:sdt>
          <w:r>
            <w:rPr>
              <w:rFonts w:hint="eastAsia" w:ascii="Times New Roman" w:hAnsi="Times New Roman" w:eastAsia="方正仿宋_GBK" w:cs="方正仿宋_GBK"/>
              <w:b w:val="0"/>
              <w:bCs w:val="0"/>
              <w:sz w:val="30"/>
              <w:szCs w:val="30"/>
            </w:rPr>
            <w:tab/>
          </w:r>
          <w:bookmarkStart w:id="2" w:name="_Toc1583428193_WPSOffice_Level2Page"/>
          <w:r>
            <w:rPr>
              <w:rFonts w:hint="eastAsia" w:ascii="Times New Roman" w:hAnsi="Times New Roman" w:eastAsia="方正仿宋_GBK" w:cs="方正仿宋_GBK"/>
              <w:b w:val="0"/>
              <w:bCs w:val="0"/>
              <w:sz w:val="30"/>
              <w:szCs w:val="30"/>
            </w:rPr>
            <w:t>1</w:t>
          </w:r>
          <w:bookmarkEnd w:id="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_Toc1392302612_WPSOffice_Level2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5f29ecc9-a8d8-4efb-93a1-a04cffa56e9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（二）特殊限定情况说明</w:t>
              </w:r>
            </w:sdtContent>
          </w:sdt>
          <w:r>
            <w:rPr>
              <w:rFonts w:hint="eastAsia" w:ascii="Times New Roman" w:hAnsi="Times New Roman" w:eastAsia="方正仿宋_GBK" w:cs="方正仿宋_GBK"/>
              <w:b w:val="0"/>
              <w:bCs w:val="0"/>
              <w:sz w:val="30"/>
              <w:szCs w:val="30"/>
            </w:rPr>
            <w:tab/>
          </w:r>
          <w:bookmarkStart w:id="3" w:name="_Toc1392302612_WPSOffice_Level2Page"/>
          <w:r>
            <w:rPr>
              <w:rFonts w:hint="eastAsia" w:ascii="Times New Roman" w:hAnsi="Times New Roman" w:eastAsia="方正仿宋_GBK" w:cs="方正仿宋_GBK"/>
              <w:b w:val="0"/>
              <w:bCs w:val="0"/>
              <w:sz w:val="30"/>
              <w:szCs w:val="30"/>
            </w:rPr>
            <w:t>2</w:t>
          </w:r>
          <w:bookmarkEnd w:id="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_Toc1132815127_WPSOffice_Level2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79425d7e-ece4-4342-ba14-43ce66b32a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（三）可扩募资产情况</w:t>
              </w:r>
            </w:sdtContent>
          </w:sdt>
          <w:r>
            <w:rPr>
              <w:rFonts w:hint="eastAsia" w:ascii="Times New Roman" w:hAnsi="Times New Roman" w:eastAsia="方正仿宋_GBK" w:cs="方正仿宋_GBK"/>
              <w:b w:val="0"/>
              <w:bCs w:val="0"/>
              <w:sz w:val="30"/>
              <w:szCs w:val="30"/>
            </w:rPr>
            <w:tab/>
          </w:r>
          <w:bookmarkStart w:id="4" w:name="_Toc1132815127_WPSOffice_Level2Page"/>
          <w:r>
            <w:rPr>
              <w:rFonts w:hint="eastAsia" w:ascii="Times New Roman" w:hAnsi="Times New Roman" w:eastAsia="方正仿宋_GBK" w:cs="方正仿宋_GBK"/>
              <w:b w:val="0"/>
              <w:bCs w:val="0"/>
              <w:sz w:val="30"/>
              <w:szCs w:val="30"/>
            </w:rPr>
            <w:t>3</w:t>
          </w:r>
          <w:bookmarkEnd w:id="4"/>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_Toc1583428193_WPSOffice_Level1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36452d79-375c-4050-87e4-dd2576b77b5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二、参与主体情况</w:t>
              </w:r>
            </w:sdtContent>
          </w:sdt>
          <w:r>
            <w:rPr>
              <w:rFonts w:hint="eastAsia" w:ascii="Times New Roman" w:hAnsi="Times New Roman" w:eastAsia="方正黑体_GBK" w:cs="方正黑体_GBK"/>
              <w:b w:val="0"/>
              <w:bCs w:val="0"/>
              <w:sz w:val="30"/>
              <w:szCs w:val="30"/>
            </w:rPr>
            <w:tab/>
          </w:r>
          <w:bookmarkStart w:id="5" w:name="_Toc1583428193_WPSOffice_Level1Page"/>
          <w:r>
            <w:rPr>
              <w:rFonts w:hint="eastAsia" w:ascii="Times New Roman" w:hAnsi="Times New Roman" w:eastAsia="方正黑体_GBK" w:cs="方正黑体_GBK"/>
              <w:b w:val="0"/>
              <w:bCs w:val="0"/>
              <w:sz w:val="30"/>
              <w:szCs w:val="30"/>
            </w:rPr>
            <w:t>4</w:t>
          </w:r>
          <w:bookmarkEnd w:id="5"/>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_Toc239351898_WPSOffice_Level2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88ab21b-5d96-46b0-aa37-c2e0599cb26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（一）法律关系</w:t>
              </w:r>
            </w:sdtContent>
          </w:sdt>
          <w:r>
            <w:rPr>
              <w:rFonts w:hint="eastAsia" w:ascii="Times New Roman" w:hAnsi="Times New Roman" w:eastAsia="方正仿宋_GBK" w:cs="方正仿宋_GBK"/>
              <w:b w:val="0"/>
              <w:bCs w:val="0"/>
              <w:sz w:val="30"/>
              <w:szCs w:val="30"/>
            </w:rPr>
            <w:tab/>
          </w:r>
          <w:bookmarkStart w:id="6" w:name="_Toc239351898_WPSOffice_Level2Page"/>
          <w:r>
            <w:rPr>
              <w:rFonts w:hint="eastAsia" w:ascii="Times New Roman" w:hAnsi="Times New Roman" w:eastAsia="方正仿宋_GBK" w:cs="方正仿宋_GBK"/>
              <w:b w:val="0"/>
              <w:bCs w:val="0"/>
              <w:sz w:val="30"/>
              <w:szCs w:val="30"/>
            </w:rPr>
            <w:t>4</w:t>
          </w:r>
          <w:bookmarkEnd w:id="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_Toc1887529500_WPSOffice_Level2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8fb8a5f-04eb-4f08-90c2-be391775961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（二）项目公司情况</w:t>
              </w:r>
            </w:sdtContent>
          </w:sdt>
          <w:r>
            <w:rPr>
              <w:rFonts w:hint="eastAsia" w:ascii="Times New Roman" w:hAnsi="Times New Roman" w:eastAsia="方正仿宋_GBK" w:cs="方正仿宋_GBK"/>
              <w:b w:val="0"/>
              <w:bCs w:val="0"/>
              <w:sz w:val="30"/>
              <w:szCs w:val="30"/>
            </w:rPr>
            <w:tab/>
          </w:r>
          <w:bookmarkStart w:id="7" w:name="_Toc1887529500_WPSOffice_Level2Page"/>
          <w:r>
            <w:rPr>
              <w:rFonts w:hint="eastAsia" w:ascii="Times New Roman" w:hAnsi="Times New Roman" w:eastAsia="方正仿宋_GBK" w:cs="方正仿宋_GBK"/>
              <w:b w:val="0"/>
              <w:bCs w:val="0"/>
              <w:sz w:val="30"/>
              <w:szCs w:val="30"/>
            </w:rPr>
            <w:t>4</w:t>
          </w:r>
          <w:bookmarkEnd w:id="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_Toc983269242_WPSOffice_Level2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3dad593-2e6e-47b3-b642-cde9e6310f01}"/>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（三）发起人（原始权益人）情况</w:t>
              </w:r>
            </w:sdtContent>
          </w:sdt>
          <w:r>
            <w:rPr>
              <w:rFonts w:hint="eastAsia" w:ascii="Times New Roman" w:hAnsi="Times New Roman" w:eastAsia="方正仿宋_GBK" w:cs="方正仿宋_GBK"/>
              <w:b w:val="0"/>
              <w:bCs w:val="0"/>
              <w:sz w:val="30"/>
              <w:szCs w:val="30"/>
            </w:rPr>
            <w:tab/>
          </w:r>
          <w:bookmarkStart w:id="8" w:name="_Toc983269242_WPSOffice_Level2Page"/>
          <w:r>
            <w:rPr>
              <w:rFonts w:hint="eastAsia" w:ascii="Times New Roman" w:hAnsi="Times New Roman" w:eastAsia="方正仿宋_GBK" w:cs="方正仿宋_GBK"/>
              <w:b w:val="0"/>
              <w:bCs w:val="0"/>
              <w:sz w:val="30"/>
              <w:szCs w:val="30"/>
            </w:rPr>
            <w:t>5</w:t>
          </w:r>
          <w:bookmarkEnd w:id="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_Toc90006858_WPSOffice_Level2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3fa3109-8705-41d1-b8a3-dcac32282c4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（四）运营管理机构情况</w:t>
              </w:r>
            </w:sdtContent>
          </w:sdt>
          <w:r>
            <w:rPr>
              <w:rFonts w:hint="eastAsia" w:ascii="Times New Roman" w:hAnsi="Times New Roman" w:eastAsia="方正仿宋_GBK" w:cs="方正仿宋_GBK"/>
              <w:b w:val="0"/>
              <w:bCs w:val="0"/>
              <w:sz w:val="30"/>
              <w:szCs w:val="30"/>
            </w:rPr>
            <w:tab/>
          </w:r>
          <w:bookmarkStart w:id="9" w:name="_Toc90006858_WPSOffice_Level2Page"/>
          <w:r>
            <w:rPr>
              <w:rFonts w:hint="eastAsia" w:ascii="Times New Roman" w:hAnsi="Times New Roman" w:eastAsia="方正仿宋_GBK" w:cs="方正仿宋_GBK"/>
              <w:b w:val="0"/>
              <w:bCs w:val="0"/>
              <w:sz w:val="30"/>
              <w:szCs w:val="30"/>
            </w:rPr>
            <w:t>7</w:t>
          </w:r>
          <w:bookmarkEnd w:id="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_Toc911025213_WPSOffice_Level2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4b7abb95-4590-4e5b-a0cd-ebeaf387940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（五）基金管理人和资产支持证券管理人情况</w:t>
              </w:r>
            </w:sdtContent>
          </w:sdt>
          <w:r>
            <w:rPr>
              <w:rFonts w:hint="eastAsia" w:ascii="Times New Roman" w:hAnsi="Times New Roman" w:eastAsia="方正仿宋_GBK" w:cs="方正仿宋_GBK"/>
              <w:b w:val="0"/>
              <w:bCs w:val="0"/>
              <w:sz w:val="30"/>
              <w:szCs w:val="30"/>
            </w:rPr>
            <w:tab/>
          </w:r>
          <w:bookmarkStart w:id="10" w:name="_Toc911025213_WPSOffice_Level2Page"/>
          <w:r>
            <w:rPr>
              <w:rFonts w:hint="eastAsia" w:ascii="Times New Roman" w:hAnsi="Times New Roman" w:eastAsia="方正仿宋_GBK" w:cs="方正仿宋_GBK"/>
              <w:b w:val="0"/>
              <w:bCs w:val="0"/>
              <w:sz w:val="30"/>
              <w:szCs w:val="30"/>
            </w:rPr>
            <w:t>9</w:t>
          </w:r>
          <w:bookmarkEnd w:id="1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_Toc1743265167_WPSOffice_Level2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10aa80e-9bd9-4323-98a8-f3fb8a26a92c}"/>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（六）有关中介机构情况</w:t>
              </w:r>
            </w:sdtContent>
          </w:sdt>
          <w:r>
            <w:rPr>
              <w:rFonts w:hint="eastAsia" w:ascii="Times New Roman" w:hAnsi="Times New Roman" w:eastAsia="方正仿宋_GBK" w:cs="方正仿宋_GBK"/>
              <w:b w:val="0"/>
              <w:bCs w:val="0"/>
              <w:sz w:val="30"/>
              <w:szCs w:val="30"/>
            </w:rPr>
            <w:tab/>
          </w:r>
          <w:bookmarkStart w:id="11" w:name="_Toc1743265167_WPSOffice_Level2Page"/>
          <w:r>
            <w:rPr>
              <w:rFonts w:hint="eastAsia" w:ascii="Times New Roman" w:hAnsi="Times New Roman" w:eastAsia="方正仿宋_GBK" w:cs="方正仿宋_GBK"/>
              <w:b w:val="0"/>
              <w:bCs w:val="0"/>
              <w:sz w:val="30"/>
              <w:szCs w:val="30"/>
            </w:rPr>
            <w:t>10</w:t>
          </w:r>
          <w:bookmarkEnd w:id="11"/>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_Toc1392302612_WPSOffice_Level1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2e0d5c91-9f65-468d-9cd4-f94e14e3bbe8}"/>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三、REITs设立方案</w:t>
              </w:r>
            </w:sdtContent>
          </w:sdt>
          <w:r>
            <w:rPr>
              <w:rFonts w:hint="eastAsia" w:ascii="Times New Roman" w:hAnsi="Times New Roman" w:eastAsia="方正黑体_GBK" w:cs="方正黑体_GBK"/>
              <w:b w:val="0"/>
              <w:bCs w:val="0"/>
              <w:sz w:val="30"/>
              <w:szCs w:val="30"/>
            </w:rPr>
            <w:tab/>
          </w:r>
          <w:bookmarkStart w:id="12" w:name="_Toc1392302612_WPSOffice_Level1Page"/>
          <w:r>
            <w:rPr>
              <w:rFonts w:hint="eastAsia" w:ascii="Times New Roman" w:hAnsi="Times New Roman" w:eastAsia="方正黑体_GBK" w:cs="方正黑体_GBK"/>
              <w:b w:val="0"/>
              <w:bCs w:val="0"/>
              <w:sz w:val="30"/>
              <w:szCs w:val="30"/>
            </w:rPr>
            <w:t>12</w:t>
          </w:r>
          <w:bookmarkEnd w:id="1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_Toc1055294824_WPSOffice_Level2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ddb8d-2801-4523-8034-15947cdef8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（一）产品要素</w:t>
              </w:r>
            </w:sdtContent>
          </w:sdt>
          <w:r>
            <w:rPr>
              <w:rFonts w:hint="eastAsia" w:ascii="Times New Roman" w:hAnsi="Times New Roman" w:eastAsia="方正仿宋_GBK" w:cs="方正仿宋_GBK"/>
              <w:b w:val="0"/>
              <w:bCs w:val="0"/>
              <w:sz w:val="30"/>
              <w:szCs w:val="30"/>
            </w:rPr>
            <w:tab/>
          </w:r>
          <w:bookmarkStart w:id="13" w:name="_Toc1055294824_WPSOffice_Level2Page"/>
          <w:r>
            <w:rPr>
              <w:rFonts w:hint="eastAsia" w:ascii="Times New Roman" w:hAnsi="Times New Roman" w:eastAsia="方正仿宋_GBK" w:cs="方正仿宋_GBK"/>
              <w:b w:val="0"/>
              <w:bCs w:val="0"/>
              <w:sz w:val="30"/>
              <w:szCs w:val="30"/>
            </w:rPr>
            <w:t>12</w:t>
          </w:r>
          <w:bookmarkEnd w:id="1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_Toc1730394996_WPSOffice_Level2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cd672e-cf20-4f8a-bc6f-60f65cf4705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（二）产品架构</w:t>
              </w:r>
            </w:sdtContent>
          </w:sdt>
          <w:r>
            <w:rPr>
              <w:rFonts w:hint="eastAsia" w:ascii="Times New Roman" w:hAnsi="Times New Roman" w:eastAsia="方正仿宋_GBK" w:cs="方正仿宋_GBK"/>
              <w:b w:val="0"/>
              <w:bCs w:val="0"/>
              <w:sz w:val="30"/>
              <w:szCs w:val="30"/>
            </w:rPr>
            <w:tab/>
          </w:r>
          <w:bookmarkStart w:id="14" w:name="_Toc1730394996_WPSOffice_Level2Page"/>
          <w:r>
            <w:rPr>
              <w:rFonts w:hint="eastAsia" w:ascii="Times New Roman" w:hAnsi="Times New Roman" w:eastAsia="方正仿宋_GBK" w:cs="方正仿宋_GBK"/>
              <w:b w:val="0"/>
              <w:bCs w:val="0"/>
              <w:sz w:val="30"/>
              <w:szCs w:val="30"/>
            </w:rPr>
            <w:t>12</w:t>
          </w:r>
          <w:bookmarkEnd w:id="1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_Toc1214704012_WPSOffice_Level2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cb8e0225-0b90-4ef8-8f2f-0ec9c5dc473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（三）实施步骤</w:t>
              </w:r>
            </w:sdtContent>
          </w:sdt>
          <w:r>
            <w:rPr>
              <w:rFonts w:hint="eastAsia" w:ascii="Times New Roman" w:hAnsi="Times New Roman" w:eastAsia="方正仿宋_GBK" w:cs="方正仿宋_GBK"/>
              <w:b w:val="0"/>
              <w:bCs w:val="0"/>
              <w:sz w:val="30"/>
              <w:szCs w:val="30"/>
            </w:rPr>
            <w:tab/>
          </w:r>
          <w:bookmarkStart w:id="15" w:name="_Toc1214704012_WPSOffice_Level2Page"/>
          <w:r>
            <w:rPr>
              <w:rFonts w:hint="eastAsia" w:ascii="Times New Roman" w:hAnsi="Times New Roman" w:eastAsia="方正仿宋_GBK" w:cs="方正仿宋_GBK"/>
              <w:b w:val="0"/>
              <w:bCs w:val="0"/>
              <w:sz w:val="30"/>
              <w:szCs w:val="30"/>
            </w:rPr>
            <w:t>12</w:t>
          </w:r>
          <w:bookmarkEnd w:id="1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_Toc1464329214_WPSOffice_Level2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c27e623-495f-40d1-8695-3b0f4cfcd499}"/>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（四）目前进展</w:t>
              </w:r>
            </w:sdtContent>
          </w:sdt>
          <w:r>
            <w:rPr>
              <w:rFonts w:hint="eastAsia" w:ascii="Times New Roman" w:hAnsi="Times New Roman" w:eastAsia="方正仿宋_GBK" w:cs="方正仿宋_GBK"/>
              <w:b w:val="0"/>
              <w:bCs w:val="0"/>
              <w:sz w:val="30"/>
              <w:szCs w:val="30"/>
            </w:rPr>
            <w:tab/>
          </w:r>
          <w:bookmarkStart w:id="16" w:name="_Toc1464329214_WPSOffice_Level2Page"/>
          <w:r>
            <w:rPr>
              <w:rFonts w:hint="eastAsia" w:ascii="Times New Roman" w:hAnsi="Times New Roman" w:eastAsia="方正仿宋_GBK" w:cs="方正仿宋_GBK"/>
              <w:b w:val="0"/>
              <w:bCs w:val="0"/>
              <w:sz w:val="30"/>
              <w:szCs w:val="30"/>
            </w:rPr>
            <w:t>12</w:t>
          </w:r>
          <w:bookmarkEnd w:id="1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_Toc189091905_WPSOffice_Level2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db4b45bc-4568-47bf-ac98-c9994dee3bd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（五）其他需要说明的重大情况</w:t>
              </w:r>
            </w:sdtContent>
          </w:sdt>
          <w:r>
            <w:rPr>
              <w:rFonts w:hint="eastAsia" w:ascii="Times New Roman" w:hAnsi="Times New Roman" w:eastAsia="方正仿宋_GBK" w:cs="方正仿宋_GBK"/>
              <w:b w:val="0"/>
              <w:bCs w:val="0"/>
              <w:sz w:val="30"/>
              <w:szCs w:val="30"/>
            </w:rPr>
            <w:tab/>
          </w:r>
          <w:bookmarkStart w:id="17" w:name="_Toc189091905_WPSOffice_Level2Page"/>
          <w:r>
            <w:rPr>
              <w:rFonts w:hint="eastAsia" w:ascii="Times New Roman" w:hAnsi="Times New Roman" w:eastAsia="方正仿宋_GBK" w:cs="方正仿宋_GBK"/>
              <w:b w:val="0"/>
              <w:bCs w:val="0"/>
              <w:sz w:val="30"/>
              <w:szCs w:val="30"/>
            </w:rPr>
            <w:t>12</w:t>
          </w:r>
          <w:bookmarkEnd w:id="1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_Toc1132815127_WPSOffice_Level1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5486fa54-4c33-4b73-b203-a79ff1a0f17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四、项目基本条件</w:t>
              </w:r>
            </w:sdtContent>
          </w:sdt>
          <w:r>
            <w:rPr>
              <w:rFonts w:hint="eastAsia" w:ascii="Times New Roman" w:hAnsi="Times New Roman" w:eastAsia="方正黑体_GBK" w:cs="方正黑体_GBK"/>
              <w:b w:val="0"/>
              <w:bCs w:val="0"/>
              <w:sz w:val="30"/>
              <w:szCs w:val="30"/>
            </w:rPr>
            <w:tab/>
          </w:r>
          <w:bookmarkStart w:id="18" w:name="_Toc1132815127_WPSOffice_Level1Page"/>
          <w:r>
            <w:rPr>
              <w:rFonts w:hint="eastAsia" w:ascii="Times New Roman" w:hAnsi="Times New Roman" w:eastAsia="方正黑体_GBK" w:cs="方正黑体_GBK"/>
              <w:b w:val="0"/>
              <w:bCs w:val="0"/>
              <w:sz w:val="30"/>
              <w:szCs w:val="30"/>
            </w:rPr>
            <w:t>13</w:t>
          </w:r>
          <w:bookmarkEnd w:id="18"/>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_Toc1611684488_WPSOffice_Level2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91802f7d-8854-48da-9158-abcef41dacb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（一）权属情况</w:t>
              </w:r>
            </w:sdtContent>
          </w:sdt>
          <w:r>
            <w:rPr>
              <w:rFonts w:hint="eastAsia" w:ascii="Times New Roman" w:hAnsi="Times New Roman" w:eastAsia="方正仿宋_GBK" w:cs="方正仿宋_GBK"/>
              <w:b w:val="0"/>
              <w:bCs w:val="0"/>
              <w:sz w:val="30"/>
              <w:szCs w:val="30"/>
            </w:rPr>
            <w:tab/>
          </w:r>
          <w:bookmarkStart w:id="19" w:name="_Toc1611684488_WPSOffice_Level2Page"/>
          <w:r>
            <w:rPr>
              <w:rFonts w:hint="eastAsia" w:ascii="Times New Roman" w:hAnsi="Times New Roman" w:eastAsia="方正仿宋_GBK" w:cs="方正仿宋_GBK"/>
              <w:b w:val="0"/>
              <w:bCs w:val="0"/>
              <w:sz w:val="30"/>
              <w:szCs w:val="30"/>
            </w:rPr>
            <w:t>13</w:t>
          </w:r>
          <w:bookmarkEnd w:id="1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_Toc833135825_WPSOffice_Level2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bdf5ce-435c-4ab6-b67c-31955638739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（二）资产完整情况</w:t>
              </w:r>
            </w:sdtContent>
          </w:sdt>
          <w:r>
            <w:rPr>
              <w:rFonts w:hint="eastAsia" w:ascii="Times New Roman" w:hAnsi="Times New Roman" w:eastAsia="方正仿宋_GBK" w:cs="方正仿宋_GBK"/>
              <w:b w:val="0"/>
              <w:bCs w:val="0"/>
              <w:sz w:val="30"/>
              <w:szCs w:val="30"/>
            </w:rPr>
            <w:tab/>
          </w:r>
          <w:bookmarkStart w:id="20" w:name="_Toc833135825_WPSOffice_Level2Page"/>
          <w:r>
            <w:rPr>
              <w:rFonts w:hint="eastAsia" w:ascii="Times New Roman" w:hAnsi="Times New Roman" w:eastAsia="方正仿宋_GBK" w:cs="方正仿宋_GBK"/>
              <w:b w:val="0"/>
              <w:bCs w:val="0"/>
              <w:sz w:val="30"/>
              <w:szCs w:val="30"/>
            </w:rPr>
            <w:t>13</w:t>
          </w:r>
          <w:bookmarkEnd w:id="2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_Toc373182541_WPSOffice_Level2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0963aba-f39d-4584-af14-7f6b921366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（三）运营收益情况</w:t>
              </w:r>
            </w:sdtContent>
          </w:sdt>
          <w:r>
            <w:rPr>
              <w:rFonts w:hint="eastAsia" w:ascii="Times New Roman" w:hAnsi="Times New Roman" w:eastAsia="方正仿宋_GBK" w:cs="方正仿宋_GBK"/>
              <w:b w:val="0"/>
              <w:bCs w:val="0"/>
              <w:sz w:val="30"/>
              <w:szCs w:val="30"/>
            </w:rPr>
            <w:tab/>
          </w:r>
          <w:bookmarkStart w:id="21" w:name="_Toc373182541_WPSOffice_Level2Page"/>
          <w:r>
            <w:rPr>
              <w:rFonts w:hint="eastAsia" w:ascii="Times New Roman" w:hAnsi="Times New Roman" w:eastAsia="方正仿宋_GBK" w:cs="方正仿宋_GBK"/>
              <w:b w:val="0"/>
              <w:bCs w:val="0"/>
              <w:sz w:val="30"/>
              <w:szCs w:val="30"/>
            </w:rPr>
            <w:t>14</w:t>
          </w:r>
          <w:bookmarkEnd w:id="21"/>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_Toc825611075_WPSOffice_Level2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c10a59b-b024-4d80-b64b-d6e9aedec8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（四）资产估值情况</w:t>
              </w:r>
            </w:sdtContent>
          </w:sdt>
          <w:r>
            <w:rPr>
              <w:rFonts w:hint="eastAsia" w:ascii="Times New Roman" w:hAnsi="Times New Roman" w:eastAsia="方正仿宋_GBK" w:cs="方正仿宋_GBK"/>
              <w:b w:val="0"/>
              <w:bCs w:val="0"/>
              <w:sz w:val="30"/>
              <w:szCs w:val="30"/>
            </w:rPr>
            <w:tab/>
          </w:r>
          <w:bookmarkStart w:id="22" w:name="_Toc825611075_WPSOffice_Level2Page"/>
          <w:r>
            <w:rPr>
              <w:rFonts w:hint="eastAsia" w:ascii="Times New Roman" w:hAnsi="Times New Roman" w:eastAsia="方正仿宋_GBK" w:cs="方正仿宋_GBK"/>
              <w:b w:val="0"/>
              <w:bCs w:val="0"/>
              <w:sz w:val="30"/>
              <w:szCs w:val="30"/>
            </w:rPr>
            <w:t>18</w:t>
          </w:r>
          <w:bookmarkEnd w:id="2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_Toc943525857_WPSOffice_Level2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09dbeec-dd95-4a8d-a2d6-2cd2762c269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（五）可能影响项目稳定运营的重要因素</w:t>
              </w:r>
            </w:sdtContent>
          </w:sdt>
          <w:r>
            <w:rPr>
              <w:rFonts w:hint="eastAsia" w:ascii="Times New Roman" w:hAnsi="Times New Roman" w:eastAsia="方正仿宋_GBK" w:cs="方正仿宋_GBK"/>
              <w:b w:val="0"/>
              <w:bCs w:val="0"/>
              <w:sz w:val="30"/>
              <w:szCs w:val="30"/>
            </w:rPr>
            <w:tab/>
          </w:r>
          <w:bookmarkStart w:id="23" w:name="_Toc943525857_WPSOffice_Level2Page"/>
          <w:r>
            <w:rPr>
              <w:rFonts w:hint="eastAsia" w:ascii="Times New Roman" w:hAnsi="Times New Roman" w:eastAsia="方正仿宋_GBK" w:cs="方正仿宋_GBK"/>
              <w:b w:val="0"/>
              <w:bCs w:val="0"/>
              <w:sz w:val="30"/>
              <w:szCs w:val="30"/>
            </w:rPr>
            <w:t>18</w:t>
          </w:r>
          <w:bookmarkEnd w:id="23"/>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_Toc239351898_WPSOffice_Level1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13ca2e6b-a196-4c99-bdbf-35b360b4300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五、项目合规情况</w:t>
              </w:r>
            </w:sdtContent>
          </w:sdt>
          <w:r>
            <w:rPr>
              <w:rFonts w:hint="eastAsia" w:ascii="Times New Roman" w:hAnsi="Times New Roman" w:eastAsia="方正黑体_GBK" w:cs="方正黑体_GBK"/>
              <w:b w:val="0"/>
              <w:bCs w:val="0"/>
              <w:sz w:val="30"/>
              <w:szCs w:val="30"/>
            </w:rPr>
            <w:tab/>
          </w:r>
          <w:bookmarkStart w:id="24" w:name="_Toc239351898_WPSOffice_Level1Page"/>
          <w:r>
            <w:rPr>
              <w:rFonts w:hint="eastAsia" w:ascii="Times New Roman" w:hAnsi="Times New Roman" w:eastAsia="方正黑体_GBK" w:cs="方正黑体_GBK"/>
              <w:b w:val="0"/>
              <w:bCs w:val="0"/>
              <w:sz w:val="30"/>
              <w:szCs w:val="30"/>
            </w:rPr>
            <w:t>20</w:t>
          </w:r>
          <w:bookmarkEnd w:id="24"/>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_Toc1448973778_WPSOffice_Level2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92cabc6-6383-4475-9011-8899e0e52c2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（一）符合宏观管理政策要求情况</w:t>
              </w:r>
            </w:sdtContent>
          </w:sdt>
          <w:r>
            <w:rPr>
              <w:rFonts w:hint="eastAsia" w:ascii="Times New Roman" w:hAnsi="Times New Roman" w:eastAsia="方正仿宋_GBK" w:cs="方正仿宋_GBK"/>
              <w:b w:val="0"/>
              <w:bCs w:val="0"/>
              <w:sz w:val="30"/>
              <w:szCs w:val="30"/>
            </w:rPr>
            <w:tab/>
          </w:r>
          <w:bookmarkStart w:id="25" w:name="_Toc1448973778_WPSOffice_Level2Page"/>
          <w:r>
            <w:rPr>
              <w:rFonts w:hint="eastAsia" w:ascii="Times New Roman" w:hAnsi="Times New Roman" w:eastAsia="方正仿宋_GBK" w:cs="方正仿宋_GBK"/>
              <w:b w:val="0"/>
              <w:bCs w:val="0"/>
              <w:sz w:val="30"/>
              <w:szCs w:val="30"/>
            </w:rPr>
            <w:t>20</w:t>
          </w:r>
          <w:bookmarkEnd w:id="2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_Toc30048075_WPSOffice_Level2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5bf43dd-1d00-4ace-816c-68857b2dbb1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（二）投资管理手续合规情况</w:t>
              </w:r>
            </w:sdtContent>
          </w:sdt>
          <w:r>
            <w:rPr>
              <w:rFonts w:hint="eastAsia" w:ascii="Times New Roman" w:hAnsi="Times New Roman" w:eastAsia="方正仿宋_GBK" w:cs="方正仿宋_GBK"/>
              <w:b w:val="0"/>
              <w:bCs w:val="0"/>
              <w:sz w:val="30"/>
              <w:szCs w:val="30"/>
            </w:rPr>
            <w:tab/>
          </w:r>
          <w:bookmarkStart w:id="26" w:name="_Toc30048075_WPSOffice_Level2Page"/>
          <w:r>
            <w:rPr>
              <w:rFonts w:hint="eastAsia" w:ascii="Times New Roman" w:hAnsi="Times New Roman" w:eastAsia="方正仿宋_GBK" w:cs="方正仿宋_GBK"/>
              <w:b w:val="0"/>
              <w:bCs w:val="0"/>
              <w:sz w:val="30"/>
              <w:szCs w:val="30"/>
            </w:rPr>
            <w:t>20</w:t>
          </w:r>
          <w:bookmarkEnd w:id="2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_Toc2026672728_WPSOffice_Level2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88d2899-592d-4dcb-bdb6-7de90df5ef32}"/>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（三）土地使用合规情况</w:t>
              </w:r>
            </w:sdtContent>
          </w:sdt>
          <w:r>
            <w:rPr>
              <w:rFonts w:hint="eastAsia" w:ascii="Times New Roman" w:hAnsi="Times New Roman" w:eastAsia="方正仿宋_GBK" w:cs="方正仿宋_GBK"/>
              <w:b w:val="0"/>
              <w:bCs w:val="0"/>
              <w:sz w:val="30"/>
              <w:szCs w:val="30"/>
            </w:rPr>
            <w:tab/>
          </w:r>
          <w:bookmarkStart w:id="27" w:name="_Toc2026672728_WPSOffice_Level2Page"/>
          <w:r>
            <w:rPr>
              <w:rFonts w:hint="eastAsia" w:ascii="Times New Roman" w:hAnsi="Times New Roman" w:eastAsia="方正仿宋_GBK" w:cs="方正仿宋_GBK"/>
              <w:b w:val="0"/>
              <w:bCs w:val="0"/>
              <w:sz w:val="30"/>
              <w:szCs w:val="30"/>
            </w:rPr>
            <w:t>24</w:t>
          </w:r>
          <w:bookmarkEnd w:id="2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_Toc100634150_WPSOffice_Level2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0cbc112-385c-4e6b-8e27-24e6461cc06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（四）可转让性有关情况</w:t>
              </w:r>
            </w:sdtContent>
          </w:sdt>
          <w:r>
            <w:rPr>
              <w:rFonts w:hint="eastAsia" w:ascii="Times New Roman" w:hAnsi="Times New Roman" w:eastAsia="方正仿宋_GBK" w:cs="方正仿宋_GBK"/>
              <w:b w:val="0"/>
              <w:bCs w:val="0"/>
              <w:sz w:val="30"/>
              <w:szCs w:val="30"/>
            </w:rPr>
            <w:tab/>
          </w:r>
          <w:bookmarkStart w:id="28" w:name="_Toc100634150_WPSOffice_Level2Page"/>
          <w:r>
            <w:rPr>
              <w:rFonts w:hint="eastAsia" w:ascii="Times New Roman" w:hAnsi="Times New Roman" w:eastAsia="方正仿宋_GBK" w:cs="方正仿宋_GBK"/>
              <w:b w:val="0"/>
              <w:bCs w:val="0"/>
              <w:sz w:val="30"/>
              <w:szCs w:val="30"/>
            </w:rPr>
            <w:t>26</w:t>
          </w:r>
          <w:bookmarkEnd w:id="2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_Toc201420951_WPSOffice_Level2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b00bbe31-c645-4acc-8c42-30cd7132d5e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（五）政府和社会资本合作（PPP）项目合规情况</w:t>
              </w:r>
            </w:sdtContent>
          </w:sdt>
          <w:r>
            <w:rPr>
              <w:rFonts w:hint="eastAsia" w:ascii="Times New Roman" w:hAnsi="Times New Roman" w:eastAsia="方正仿宋_GBK" w:cs="方正仿宋_GBK"/>
              <w:b w:val="0"/>
              <w:bCs w:val="0"/>
              <w:sz w:val="30"/>
              <w:szCs w:val="30"/>
            </w:rPr>
            <w:tab/>
          </w:r>
          <w:bookmarkStart w:id="29" w:name="_Toc201420951_WPSOffice_Level2Page"/>
          <w:r>
            <w:rPr>
              <w:rFonts w:hint="eastAsia" w:ascii="Times New Roman" w:hAnsi="Times New Roman" w:eastAsia="方正仿宋_GBK" w:cs="方正仿宋_GBK"/>
              <w:b w:val="0"/>
              <w:bCs w:val="0"/>
              <w:sz w:val="30"/>
              <w:szCs w:val="30"/>
            </w:rPr>
            <w:t>28</w:t>
          </w:r>
          <w:bookmarkEnd w:id="2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_Toc585500572_WPSOffice_Level2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fa1c374-356f-4bfe-a55a-e3e1c90cb99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（六）税收处理情况</w:t>
              </w:r>
            </w:sdtContent>
          </w:sdt>
          <w:r>
            <w:rPr>
              <w:rFonts w:hint="eastAsia" w:ascii="Times New Roman" w:hAnsi="Times New Roman" w:eastAsia="方正仿宋_GBK" w:cs="方正仿宋_GBK"/>
              <w:b w:val="0"/>
              <w:bCs w:val="0"/>
              <w:sz w:val="30"/>
              <w:szCs w:val="30"/>
            </w:rPr>
            <w:tab/>
          </w:r>
          <w:bookmarkStart w:id="30" w:name="_Toc585500572_WPSOffice_Level2Page"/>
          <w:r>
            <w:rPr>
              <w:rFonts w:hint="eastAsia" w:ascii="Times New Roman" w:hAnsi="Times New Roman" w:eastAsia="方正仿宋_GBK" w:cs="方正仿宋_GBK"/>
              <w:b w:val="0"/>
              <w:bCs w:val="0"/>
              <w:sz w:val="30"/>
              <w:szCs w:val="30"/>
            </w:rPr>
            <w:t>30</w:t>
          </w:r>
          <w:bookmarkEnd w:id="30"/>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_Toc1887529500_WPSOffice_Level1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d7257588-bf87-4189-9782-65766d63f7eb}"/>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六、运营管理安排</w:t>
              </w:r>
            </w:sdtContent>
          </w:sdt>
          <w:r>
            <w:rPr>
              <w:rFonts w:hint="eastAsia" w:ascii="Times New Roman" w:hAnsi="Times New Roman" w:eastAsia="方正黑体_GBK" w:cs="方正黑体_GBK"/>
              <w:b w:val="0"/>
              <w:bCs w:val="0"/>
              <w:sz w:val="30"/>
              <w:szCs w:val="30"/>
            </w:rPr>
            <w:tab/>
          </w:r>
          <w:bookmarkStart w:id="31" w:name="_Toc1887529500_WPSOffice_Level1Page"/>
          <w:r>
            <w:rPr>
              <w:rFonts w:hint="eastAsia" w:ascii="Times New Roman" w:hAnsi="Times New Roman" w:eastAsia="方正黑体_GBK" w:cs="方正黑体_GBK"/>
              <w:b w:val="0"/>
              <w:bCs w:val="0"/>
              <w:sz w:val="30"/>
              <w:szCs w:val="30"/>
            </w:rPr>
            <w:t>32</w:t>
          </w:r>
          <w:bookmarkEnd w:id="31"/>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_Toc983269242_WPSOffice_Level1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cc4c7b98-d0cc-405d-9617-d2361cfc885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七、募集资金用途情况</w:t>
              </w:r>
            </w:sdtContent>
          </w:sdt>
          <w:r>
            <w:rPr>
              <w:rFonts w:hint="eastAsia" w:ascii="Times New Roman" w:hAnsi="Times New Roman" w:eastAsia="方正黑体_GBK" w:cs="方正黑体_GBK"/>
              <w:b w:val="0"/>
              <w:bCs w:val="0"/>
              <w:sz w:val="30"/>
              <w:szCs w:val="30"/>
            </w:rPr>
            <w:tab/>
          </w:r>
          <w:bookmarkStart w:id="32" w:name="_Toc983269242_WPSOffice_Level1Page"/>
          <w:r>
            <w:rPr>
              <w:rFonts w:hint="eastAsia" w:ascii="Times New Roman" w:hAnsi="Times New Roman" w:eastAsia="方正黑体_GBK" w:cs="方正黑体_GBK"/>
              <w:b w:val="0"/>
              <w:bCs w:val="0"/>
              <w:sz w:val="30"/>
              <w:szCs w:val="30"/>
            </w:rPr>
            <w:t>33</w:t>
          </w:r>
          <w:bookmarkEnd w:id="3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_Toc1818447225_WPSOffice_Level2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08d53af-c473-4898-b93e-ff4249b5b5d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（一）募集资金规模及使用结构</w:t>
              </w:r>
            </w:sdtContent>
          </w:sdt>
          <w:r>
            <w:rPr>
              <w:rFonts w:hint="eastAsia" w:ascii="Times New Roman" w:hAnsi="Times New Roman" w:eastAsia="方正仿宋_GBK" w:cs="方正仿宋_GBK"/>
              <w:b w:val="0"/>
              <w:bCs w:val="0"/>
              <w:sz w:val="30"/>
              <w:szCs w:val="30"/>
            </w:rPr>
            <w:tab/>
          </w:r>
          <w:bookmarkStart w:id="33" w:name="_Toc1818447225_WPSOffice_Level2Page"/>
          <w:r>
            <w:rPr>
              <w:rFonts w:hint="eastAsia" w:ascii="Times New Roman" w:hAnsi="Times New Roman" w:eastAsia="方正仿宋_GBK" w:cs="方正仿宋_GBK"/>
              <w:b w:val="0"/>
              <w:bCs w:val="0"/>
              <w:sz w:val="30"/>
              <w:szCs w:val="30"/>
            </w:rPr>
            <w:t>33</w:t>
          </w:r>
          <w:bookmarkEnd w:id="3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_Toc760670463_WPSOffice_Level2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22ebd86-61b6-43fd-acc2-868140dd467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（二）资金流向图</w:t>
              </w:r>
            </w:sdtContent>
          </w:sdt>
          <w:r>
            <w:rPr>
              <w:rFonts w:hint="eastAsia" w:ascii="Times New Roman" w:hAnsi="Times New Roman" w:eastAsia="方正仿宋_GBK" w:cs="方正仿宋_GBK"/>
              <w:b w:val="0"/>
              <w:bCs w:val="0"/>
              <w:sz w:val="30"/>
              <w:szCs w:val="30"/>
            </w:rPr>
            <w:tab/>
          </w:r>
          <w:bookmarkStart w:id="34" w:name="_Toc760670463_WPSOffice_Level2Page"/>
          <w:r>
            <w:rPr>
              <w:rFonts w:hint="eastAsia" w:ascii="Times New Roman" w:hAnsi="Times New Roman" w:eastAsia="方正仿宋_GBK" w:cs="方正仿宋_GBK"/>
              <w:b w:val="0"/>
              <w:bCs w:val="0"/>
              <w:sz w:val="30"/>
              <w:szCs w:val="30"/>
            </w:rPr>
            <w:t>34</w:t>
          </w:r>
          <w:bookmarkEnd w:id="3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_Toc1943370016_WPSOffice_Level2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255d15cc-6a31-415d-a874-881d1b12492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（三）拟投资项目情况</w:t>
              </w:r>
            </w:sdtContent>
          </w:sdt>
          <w:r>
            <w:rPr>
              <w:rFonts w:hint="eastAsia" w:ascii="Times New Roman" w:hAnsi="Times New Roman" w:eastAsia="方正仿宋_GBK" w:cs="方正仿宋_GBK"/>
              <w:b w:val="0"/>
              <w:bCs w:val="0"/>
              <w:sz w:val="30"/>
              <w:szCs w:val="30"/>
            </w:rPr>
            <w:tab/>
          </w:r>
          <w:bookmarkStart w:id="35" w:name="_Toc1943370016_WPSOffice_Level2Page"/>
          <w:r>
            <w:rPr>
              <w:rFonts w:hint="eastAsia" w:ascii="Times New Roman" w:hAnsi="Times New Roman" w:eastAsia="方正仿宋_GBK" w:cs="方正仿宋_GBK"/>
              <w:b w:val="0"/>
              <w:bCs w:val="0"/>
              <w:sz w:val="30"/>
              <w:szCs w:val="30"/>
            </w:rPr>
            <w:t>34</w:t>
          </w:r>
          <w:bookmarkEnd w:id="3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_Toc227396909_WPSOffice_Level2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62008d3-816a-4cbb-8ba3-1e36e8f40f1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（四）拟收购存量资产</w:t>
              </w:r>
              <w:bookmarkStart w:id="241" w:name="_GoBack"/>
              <w:bookmarkEnd w:id="241"/>
              <w:r>
                <w:rPr>
                  <w:rFonts w:hint="eastAsia" w:ascii="Times New Roman" w:hAnsi="Times New Roman" w:eastAsia="方正仿宋_GBK" w:cs="方正仿宋_GBK"/>
                  <w:b w:val="0"/>
                  <w:bCs w:val="0"/>
                  <w:sz w:val="30"/>
                  <w:szCs w:val="30"/>
                </w:rPr>
                <w:t>情况</w:t>
              </w:r>
            </w:sdtContent>
          </w:sdt>
          <w:r>
            <w:rPr>
              <w:rFonts w:hint="eastAsia" w:ascii="Times New Roman" w:hAnsi="Times New Roman" w:eastAsia="方正仿宋_GBK" w:cs="方正仿宋_GBK"/>
              <w:b w:val="0"/>
              <w:bCs w:val="0"/>
              <w:sz w:val="30"/>
              <w:szCs w:val="30"/>
            </w:rPr>
            <w:tab/>
          </w:r>
          <w:bookmarkStart w:id="36" w:name="_Toc227396909_WPSOffice_Level2Page"/>
          <w:r>
            <w:rPr>
              <w:rFonts w:hint="eastAsia" w:ascii="Times New Roman" w:hAnsi="Times New Roman" w:eastAsia="方正仿宋_GBK" w:cs="方正仿宋_GBK"/>
              <w:b w:val="0"/>
              <w:bCs w:val="0"/>
              <w:sz w:val="30"/>
              <w:szCs w:val="30"/>
            </w:rPr>
            <w:t>35</w:t>
          </w:r>
          <w:bookmarkEnd w:id="3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_Toc1149522177_WPSOffice_Level2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0048e00-4d0f-4c5f-86b1-b4504d1ae00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（五）其他情况</w:t>
              </w:r>
            </w:sdtContent>
          </w:sdt>
          <w:r>
            <w:rPr>
              <w:rFonts w:hint="eastAsia" w:ascii="Times New Roman" w:hAnsi="Times New Roman" w:eastAsia="方正仿宋_GBK" w:cs="方正仿宋_GBK"/>
              <w:b w:val="0"/>
              <w:bCs w:val="0"/>
              <w:sz w:val="30"/>
              <w:szCs w:val="30"/>
            </w:rPr>
            <w:tab/>
          </w:r>
          <w:bookmarkStart w:id="37" w:name="_Toc1149522177_WPSOffice_Level2Page"/>
          <w:r>
            <w:rPr>
              <w:rFonts w:hint="eastAsia" w:ascii="Times New Roman" w:hAnsi="Times New Roman" w:eastAsia="方正仿宋_GBK" w:cs="方正仿宋_GBK"/>
              <w:b w:val="0"/>
              <w:bCs w:val="0"/>
              <w:sz w:val="30"/>
              <w:szCs w:val="30"/>
            </w:rPr>
            <w:t>36</w:t>
          </w:r>
          <w:bookmarkEnd w:id="3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_Toc1743265167_WPSOffice_Level1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8c21a962-5359-44c5-af64-2611f2c6adb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附件1 </w:t>
              </w:r>
              <w:r>
                <w:rPr>
                  <w:rFonts w:hint="eastAsia" w:ascii="Times New Roman" w:hAnsi="Times New Roman" w:eastAsia="方正黑体_GBK" w:cs="方正黑体_GBK"/>
                  <w:b w:val="0"/>
                  <w:bCs w:val="0"/>
                  <w:sz w:val="30"/>
                  <w:szCs w:val="30"/>
                </w:rPr>
                <w:t>基础设施REITs项目相关证明材料</w:t>
              </w:r>
            </w:sdtContent>
          </w:sdt>
          <w:r>
            <w:rPr>
              <w:rFonts w:hint="eastAsia" w:ascii="Times New Roman" w:hAnsi="Times New Roman" w:eastAsia="方正黑体_GBK" w:cs="方正黑体_GBK"/>
              <w:b w:val="0"/>
              <w:bCs w:val="0"/>
              <w:sz w:val="30"/>
              <w:szCs w:val="30"/>
            </w:rPr>
            <w:tab/>
          </w:r>
          <w:bookmarkStart w:id="38" w:name="_Toc1743265167_WPSOffice_Level1Page"/>
          <w:r>
            <w:rPr>
              <w:rFonts w:hint="eastAsia" w:ascii="Times New Roman" w:hAnsi="Times New Roman" w:eastAsia="方正黑体_GBK" w:cs="方正黑体_GBK"/>
              <w:b w:val="0"/>
              <w:bCs w:val="0"/>
              <w:sz w:val="30"/>
              <w:szCs w:val="30"/>
            </w:rPr>
            <w:t>37</w:t>
          </w:r>
          <w:bookmarkEnd w:id="38"/>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ascii="Times New Roman" w:hAnsi="Times New Roman"/>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_Toc1611684488_WPSOffice_Level1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a05a4f76-1ab2-4e42-98b7-5a3318ae60d2}"/>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附件2 </w:t>
              </w:r>
              <w:r>
                <w:rPr>
                  <w:rFonts w:hint="eastAsia" w:ascii="Times New Roman" w:hAnsi="Times New Roman" w:eastAsia="方正黑体_GBK" w:cs="方正黑体_GBK"/>
                  <w:b w:val="0"/>
                  <w:bCs w:val="0"/>
                  <w:sz w:val="30"/>
                  <w:szCs w:val="30"/>
                </w:rPr>
                <w:t>关于转让行为合法性有关法律意见书必备的内容</w:t>
              </w:r>
            </w:sdtContent>
          </w:sdt>
          <w:r>
            <w:rPr>
              <w:rFonts w:hint="eastAsia" w:ascii="Times New Roman" w:hAnsi="Times New Roman" w:eastAsia="方正黑体_GBK" w:cs="方正黑体_GBK"/>
              <w:b w:val="0"/>
              <w:bCs w:val="0"/>
              <w:sz w:val="30"/>
              <w:szCs w:val="30"/>
            </w:rPr>
            <w:tab/>
          </w:r>
          <w:bookmarkStart w:id="39" w:name="_Toc1611684488_WPSOffice_Level1Page"/>
          <w:r>
            <w:rPr>
              <w:rFonts w:hint="eastAsia" w:ascii="Times New Roman" w:hAnsi="Times New Roman" w:eastAsia="方正黑体_GBK" w:cs="方正黑体_GBK"/>
              <w:b w:val="0"/>
              <w:bCs w:val="0"/>
              <w:sz w:val="30"/>
              <w:szCs w:val="30"/>
            </w:rPr>
            <w:t>40</w:t>
          </w:r>
          <w:bookmarkEnd w:id="39"/>
          <w:r>
            <w:rPr>
              <w:rFonts w:hint="eastAsia" w:ascii="Times New Roman" w:hAnsi="Times New Roman" w:eastAsia="方正黑体_GBK" w:cs="方正黑体_GBK"/>
              <w:b w:val="0"/>
              <w:bCs w:val="0"/>
              <w:sz w:val="30"/>
              <w:szCs w:val="30"/>
            </w:rPr>
            <w:fldChar w:fldCharType="end"/>
          </w:r>
          <w:bookmarkEnd w:id="0"/>
        </w:p>
      </w:sdtContent>
    </w:sdt>
    <w:p>
      <w:pPr>
        <w:bidi w:val="0"/>
        <w:rPr>
          <w:rFonts w:ascii="Times New Roman" w:hAnsi="Times New Roman"/>
        </w:rPr>
      </w:pPr>
    </w:p>
    <w:p>
      <w:pPr>
        <w:bidi w:val="0"/>
        <w:rPr>
          <w:rFonts w:ascii="Times New Roman" w:hAnsi="Times New Roman"/>
        </w:rPr>
        <w:sectPr>
          <w:footerReference r:id="rId12" w:type="default"/>
          <w:pgSz w:w="11906" w:h="16838"/>
          <w:pgMar w:top="1984" w:right="1616" w:bottom="1814" w:left="1616" w:header="851" w:footer="1474" w:gutter="0"/>
          <w:pgNumType w:fmt="decimal"/>
          <w:cols w:space="425" w:num="1"/>
          <w:docGrid w:type="lines" w:linePitch="588" w:charSpace="0"/>
        </w:sectPr>
      </w:pPr>
    </w:p>
    <w:p>
      <w:pPr>
        <w:pStyle w:val="3"/>
        <w:bidi w:val="0"/>
        <w:rPr>
          <w:rFonts w:ascii="Times New Roman" w:hAnsi="Times New Roman"/>
        </w:rPr>
      </w:pPr>
      <w:bookmarkStart w:id="40" w:name="_Toc371775179_WPSOffice_Level1"/>
      <w:bookmarkStart w:id="41" w:name="_Toc2011278926_WPSOffice_Level1"/>
      <w:bookmarkStart w:id="42" w:name="_Toc1388426083_WPSOffice_Level1"/>
      <w:r>
        <w:rPr>
          <w:rFonts w:ascii="Times New Roman" w:hAnsi="Times New Roman"/>
        </w:rPr>
        <w:t>一、项目基本情况</w:t>
      </w:r>
      <w:bookmarkEnd w:id="40"/>
      <w:bookmarkEnd w:id="41"/>
      <w:bookmarkEnd w:id="42"/>
    </w:p>
    <w:p>
      <w:pPr>
        <w:pStyle w:val="4"/>
        <w:bidi w:val="0"/>
        <w:rPr>
          <w:rFonts w:hint="eastAsia" w:ascii="Times New Roman" w:hAnsi="Times New Roman"/>
          <w:lang w:eastAsia="zh-CN"/>
        </w:rPr>
      </w:pPr>
      <w:bookmarkStart w:id="43" w:name="_Toc955758800_WPSOffice_Level2"/>
      <w:bookmarkStart w:id="44" w:name="_Toc132449124_WPSOffice_Level2"/>
      <w:bookmarkStart w:id="45" w:name="_Toc1583428193_WPSOffice_Level2"/>
      <w:bookmarkStart w:id="46" w:name="bookmark29"/>
      <w:r>
        <w:rPr>
          <w:rFonts w:ascii="Times New Roman" w:hAnsi="Times New Roman"/>
        </w:rPr>
        <w:t>（一）项目概况</w:t>
      </w:r>
      <w:bookmarkEnd w:id="43"/>
      <w:bookmarkEnd w:id="44"/>
      <w:bookmarkEnd w:id="45"/>
    </w:p>
    <w:bookmarkEnd w:id="46"/>
    <w:p>
      <w:pPr>
        <w:bidi w:val="0"/>
        <w:rPr>
          <w:rFonts w:ascii="Times New Roman" w:hAnsi="Times New Roman"/>
        </w:rPr>
      </w:pPr>
      <w:r>
        <w:rPr>
          <w:rFonts w:ascii="Times New Roman" w:hAnsi="Times New Roman"/>
        </w:rPr>
        <w:t>简要说明项目名称、拟发行基础设施REITs的资产范围、总体规模和建设内容</w:t>
      </w:r>
      <w:r>
        <w:rPr>
          <w:rFonts w:hint="eastAsia" w:ascii="Times New Roman" w:hAnsi="Times New Roman"/>
        </w:rPr>
        <w:t>、当期目标不动产评估值</w:t>
      </w:r>
      <w:r>
        <w:rPr>
          <w:rFonts w:ascii="Times New Roman" w:hAnsi="Times New Roman"/>
        </w:rPr>
        <w:t>总额</w:t>
      </w:r>
      <w:r>
        <w:rPr>
          <w:rFonts w:hint="eastAsia" w:ascii="Times New Roman" w:hAnsi="Times New Roman"/>
        </w:rPr>
        <w:t>、当期目标不动产评估净值</w:t>
      </w:r>
      <w:r>
        <w:rPr>
          <w:rFonts w:ascii="Times New Roman" w:hAnsi="Times New Roman"/>
        </w:rPr>
        <w:t>总额</w:t>
      </w:r>
      <w:r>
        <w:rPr>
          <w:rFonts w:hint="eastAsia" w:ascii="Times New Roman" w:hAnsi="Times New Roman"/>
          <w:lang w:eastAsia="zh-CN"/>
        </w:rPr>
        <w:t>以及项目类型（所有权类</w:t>
      </w:r>
      <w:r>
        <w:rPr>
          <w:rFonts w:hint="eastAsia" w:ascii="Times New Roman" w:hAnsi="Times New Roman"/>
          <w:lang w:val="en-US" w:eastAsia="zh-CN"/>
        </w:rPr>
        <w:t>或</w:t>
      </w:r>
      <w:r>
        <w:rPr>
          <w:rFonts w:hint="eastAsia" w:ascii="Times New Roman" w:hAnsi="Times New Roman"/>
          <w:lang w:eastAsia="zh-CN"/>
        </w:rPr>
        <w:t>经营收益权类）</w:t>
      </w:r>
      <w:r>
        <w:rPr>
          <w:rFonts w:ascii="Times New Roman" w:hAnsi="Times New Roman"/>
        </w:rPr>
        <w:t>等情况</w:t>
      </w:r>
      <w:r>
        <w:rPr>
          <w:rFonts w:hint="eastAsia" w:ascii="Times New Roman" w:hAnsi="Times New Roman"/>
          <w:lang w:eastAsia="zh-CN"/>
        </w:rPr>
        <w:t>（</w:t>
      </w:r>
      <w:r>
        <w:rPr>
          <w:rFonts w:ascii="Times New Roman" w:hAnsi="Times New Roman"/>
        </w:rPr>
        <w:t>填写表1</w:t>
      </w:r>
      <w:r>
        <w:rPr>
          <w:rFonts w:hint="eastAsia" w:ascii="Times New Roman" w:hAnsi="Times New Roman"/>
          <w:lang w:eastAsia="zh-CN"/>
        </w:rPr>
        <w:t>）。</w:t>
      </w:r>
      <w:r>
        <w:rPr>
          <w:rFonts w:ascii="Times New Roman" w:hAnsi="Times New Roman"/>
        </w:rPr>
        <w:t>如项目包括多个子项目（或称</w:t>
      </w:r>
      <w:r>
        <w:rPr>
          <w:rFonts w:hint="eastAsia" w:ascii="Times New Roman" w:hAnsi="Times New Roman"/>
        </w:rPr>
        <w:t>“</w:t>
      </w:r>
      <w:r>
        <w:rPr>
          <w:rFonts w:ascii="Times New Roman" w:hAnsi="Times New Roman"/>
        </w:rPr>
        <w:t>资产</w:t>
      </w:r>
      <w:r>
        <w:rPr>
          <w:rFonts w:hint="eastAsia" w:ascii="Times New Roman" w:hAnsi="Times New Roman"/>
        </w:rPr>
        <w:t>”</w:t>
      </w:r>
      <w:r>
        <w:rPr>
          <w:rFonts w:ascii="Times New Roman" w:hAnsi="Times New Roman"/>
        </w:rPr>
        <w:t>，下同），</w:t>
      </w:r>
      <w:r>
        <w:rPr>
          <w:rFonts w:hint="eastAsia" w:ascii="Times New Roman" w:hAnsi="Times New Roman"/>
          <w:lang w:eastAsia="zh-CN"/>
        </w:rPr>
        <w:t>分别</w:t>
      </w:r>
      <w:r>
        <w:rPr>
          <w:rFonts w:ascii="Times New Roman" w:hAnsi="Times New Roman"/>
        </w:rPr>
        <w:t>列明各子项目</w:t>
      </w:r>
      <w:r>
        <w:rPr>
          <w:rFonts w:hint="eastAsia" w:ascii="Times New Roman" w:hAnsi="Times New Roman"/>
          <w:lang w:eastAsia="zh-CN"/>
        </w:rPr>
        <w:t>情况</w:t>
      </w:r>
      <w:r>
        <w:rPr>
          <w:rFonts w:ascii="Times New Roman" w:hAnsi="Times New Roman"/>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  项目概况</w:t>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10"/>
        <w:gridCol w:w="43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项目总体情况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项目名称</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17"/>
                <w:lang w:val="en-US" w:eastAsia="zh-CN"/>
              </w:rPr>
            </w:pPr>
            <w:r>
              <w:rPr>
                <w:rFonts w:hint="eastAsia" w:ascii="Times New Roman" w:hAnsi="Times New Roman" w:eastAsia="方正仿宋_GBK" w:cs="Times New Roman"/>
                <w:sz w:val="24"/>
                <w:szCs w:val="17"/>
                <w:lang w:eastAsia="zh-CN"/>
              </w:rPr>
              <w:t>所属基础设施</w:t>
            </w:r>
            <w:r>
              <w:rPr>
                <w:rFonts w:hint="eastAsia" w:ascii="Times New Roman" w:hAnsi="Times New Roman" w:eastAsia="方正仿宋_GBK" w:cs="Times New Roman"/>
                <w:sz w:val="24"/>
                <w:szCs w:val="17"/>
                <w:lang w:val="en-US" w:eastAsia="zh-CN"/>
              </w:rPr>
              <w:t>REITs行业领域</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项目建设规模合计</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rPr>
              <w:t>当期目标不动产评估值总额</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当期目标不动产评估净值总额（万元）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子项目名称</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hint="eastAsia" w:ascii="Times New Roman" w:hAnsi="Times New Roman" w:eastAsia="方正仿宋_GBK" w:cs="Times New Roman"/>
                <w:sz w:val="24"/>
                <w:szCs w:val="17"/>
                <w:lang w:eastAsia="zh-CN"/>
              </w:rPr>
              <w:t>资产</w:t>
            </w:r>
            <w:r>
              <w:rPr>
                <w:rFonts w:ascii="Times New Roman" w:hAnsi="Times New Roman" w:eastAsia="方正仿宋_GBK" w:cs="Times New Roman"/>
                <w:sz w:val="24"/>
                <w:szCs w:val="17"/>
              </w:rPr>
              <w:t>所在地（明确到县区级）</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资产范围（线性工程填写起止地点</w:t>
            </w:r>
            <w:r>
              <w:rPr>
                <w:rFonts w:hint="eastAsia" w:ascii="Times New Roman" w:hAnsi="Times New Roman" w:eastAsia="方正仿宋_GBK" w:cs="Times New Roman"/>
                <w:sz w:val="24"/>
                <w:szCs w:val="17"/>
                <w:lang w:eastAsia="zh-CN"/>
              </w:rPr>
              <w:t>，</w:t>
            </w:r>
            <w:r>
              <w:rPr>
                <w:rFonts w:ascii="Times New Roman" w:hAnsi="Times New Roman" w:eastAsia="方正仿宋_GBK" w:cs="Times New Roman"/>
                <w:sz w:val="24"/>
                <w:szCs w:val="17"/>
              </w:rPr>
              <w:t>非线性工程填写项目四至）</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建设内容和规模</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开竣工时间</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决算总投资</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default" w:ascii="Times New Roman" w:hAnsi="Times New Roman" w:eastAsia="方正仿宋_GBK" w:cs="Times New Roman"/>
                <w:sz w:val="24"/>
                <w:szCs w:val="17"/>
              </w:rPr>
              <w:t>当期目标不动产评估值</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当期目标不动产评估净值</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运营起始时间</w:t>
            </w:r>
            <w:r>
              <w:rPr>
                <w:rFonts w:hint="eastAsia" w:ascii="Times New Roman" w:hAnsi="Times New Roman" w:eastAsia="方正仿宋_GBK" w:cs="Times New Roman"/>
                <w:sz w:val="24"/>
                <w:szCs w:val="17"/>
                <w:lang w:eastAsia="zh-CN"/>
              </w:rPr>
              <w:t>（年月）</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项目权属起止时间及剩余年限（剩余年限为权属到期</w:t>
            </w:r>
            <w:r>
              <w:rPr>
                <w:rFonts w:hint="eastAsia" w:ascii="Times New Roman" w:hAnsi="Times New Roman" w:eastAsia="方正仿宋_GBK" w:cs="Times New Roman"/>
                <w:sz w:val="24"/>
                <w:szCs w:val="17"/>
                <w:lang w:eastAsia="zh-CN"/>
              </w:rPr>
              <w:t>日</w:t>
            </w:r>
            <w:r>
              <w:rPr>
                <w:rFonts w:ascii="Times New Roman" w:hAnsi="Times New Roman" w:eastAsia="方正仿宋_GBK" w:cs="Times New Roman"/>
                <w:sz w:val="24"/>
                <w:szCs w:val="17"/>
              </w:rPr>
              <w:t>与</w:t>
            </w:r>
            <w:r>
              <w:rPr>
                <w:rFonts w:hint="eastAsia" w:ascii="Times New Roman" w:hAnsi="Times New Roman" w:eastAsia="方正仿宋_GBK" w:cs="Times New Roman"/>
                <w:sz w:val="24"/>
                <w:szCs w:val="17"/>
                <w:lang w:eastAsia="zh-CN"/>
              </w:rPr>
              <w:t>申报基准日</w:t>
            </w:r>
            <w:r>
              <w:rPr>
                <w:rFonts w:ascii="Times New Roman" w:hAnsi="Times New Roman" w:eastAsia="方正仿宋_GBK" w:cs="Times New Roman"/>
                <w:sz w:val="24"/>
                <w:szCs w:val="17"/>
              </w:rPr>
              <w:t>之差）</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tabs>
                <w:tab w:val="left" w:leader="dot" w:pos="322"/>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bl>
    <w:p>
      <w:pPr>
        <w:bidi w:val="0"/>
        <w:rPr>
          <w:rFonts w:hint="eastAsia" w:ascii="Times New Roman" w:hAnsi="Times New Roman"/>
          <w:sz w:val="24"/>
          <w:szCs w:val="24"/>
          <w:lang w:val="en-US" w:eastAsia="zh-CN"/>
        </w:rPr>
      </w:pPr>
      <w:r>
        <w:rPr>
          <w:rFonts w:hint="default" w:ascii="Times New Roman" w:hAnsi="Times New Roman"/>
          <w:sz w:val="24"/>
          <w:szCs w:val="24"/>
          <w:lang w:eastAsia="zh-CN"/>
        </w:rPr>
        <w:t>注：目标不动产评估净值=目标不动产评估值</w:t>
      </w:r>
      <w:r>
        <w:rPr>
          <w:rFonts w:hint="eastAsia" w:ascii="Times New Roman" w:hAnsi="Times New Roman"/>
          <w:sz w:val="24"/>
          <w:szCs w:val="24"/>
          <w:lang w:eastAsia="zh-CN"/>
        </w:rPr>
        <w:t>－</w:t>
      </w:r>
      <w:r>
        <w:rPr>
          <w:rFonts w:hint="default" w:ascii="Times New Roman" w:hAnsi="Times New Roman"/>
          <w:sz w:val="24"/>
          <w:szCs w:val="24"/>
          <w:lang w:eastAsia="zh-CN"/>
        </w:rPr>
        <w:t>基础设施基金直接或间接对外借入款项中拟用于基础设施项目收购的部分</w:t>
      </w:r>
      <w:r>
        <w:rPr>
          <w:rFonts w:hint="eastAsia" w:ascii="Times New Roman" w:hAnsi="Times New Roman"/>
          <w:sz w:val="24"/>
          <w:szCs w:val="24"/>
          <w:lang w:val="en-US" w:eastAsia="zh-CN"/>
        </w:rPr>
        <w:t>。</w:t>
      </w:r>
    </w:p>
    <w:p>
      <w:pPr>
        <w:pStyle w:val="4"/>
        <w:bidi w:val="0"/>
        <w:rPr>
          <w:rFonts w:hint="eastAsia" w:ascii="Times New Roman" w:hAnsi="Times New Roman"/>
          <w:lang w:val="en-US" w:eastAsia="zh-CN"/>
        </w:rPr>
      </w:pPr>
      <w:bookmarkStart w:id="47" w:name="_Toc1022673254_WPSOffice_Level2"/>
      <w:bookmarkStart w:id="48" w:name="_Toc1298345551_WPSOffice_Level2"/>
      <w:bookmarkStart w:id="49" w:name="_Toc1392302612_WPSOffice_Level2"/>
      <w:r>
        <w:rPr>
          <w:rFonts w:hint="eastAsia" w:ascii="Times New Roman" w:hAnsi="Times New Roman"/>
          <w:lang w:val="en-US" w:eastAsia="zh-CN"/>
        </w:rPr>
        <w:t>（二）特殊限定情况说明</w:t>
      </w:r>
      <w:bookmarkEnd w:id="47"/>
      <w:bookmarkEnd w:id="48"/>
      <w:bookmarkEnd w:id="49"/>
    </w:p>
    <w:p>
      <w:pPr>
        <w:bidi w:val="0"/>
        <w:rPr>
          <w:rFonts w:hint="eastAsia" w:ascii="Times New Roman" w:hAnsi="Times New Roman"/>
        </w:rPr>
      </w:pPr>
      <w:r>
        <w:rPr>
          <w:rFonts w:hint="eastAsia" w:ascii="Times New Roman" w:hAnsi="Times New Roman"/>
          <w:lang w:val="en-US" w:eastAsia="zh-CN"/>
        </w:rPr>
        <w:t>1.</w:t>
      </w:r>
      <w:r>
        <w:rPr>
          <w:rFonts w:hint="eastAsia" w:ascii="Times New Roman" w:hAnsi="Times New Roman"/>
          <w:lang w:eastAsia="zh-CN"/>
        </w:rPr>
        <w:t>对于燃煤发电</w:t>
      </w:r>
      <w:r>
        <w:rPr>
          <w:rFonts w:hint="eastAsia" w:ascii="Times New Roman" w:hAnsi="Times New Roman"/>
        </w:rPr>
        <w:t>项目</w:t>
      </w:r>
      <w:r>
        <w:rPr>
          <w:rFonts w:hint="eastAsia" w:ascii="Times New Roman" w:hAnsi="Times New Roman"/>
          <w:lang w:eastAsia="zh-CN"/>
        </w:rPr>
        <w:t>，应说明项目</w:t>
      </w:r>
      <w:r>
        <w:rPr>
          <w:rFonts w:hint="eastAsia" w:ascii="Times New Roman" w:hAnsi="Times New Roman"/>
        </w:rPr>
        <w:t>具备以下一项或多项条件</w:t>
      </w:r>
      <w:r>
        <w:rPr>
          <w:rFonts w:hint="eastAsia" w:ascii="Times New Roman" w:hAnsi="Times New Roman"/>
          <w:lang w:eastAsia="zh-CN"/>
        </w:rPr>
        <w:t>的具体情况</w:t>
      </w:r>
      <w:r>
        <w:rPr>
          <w:rFonts w:hint="eastAsia" w:ascii="Times New Roman" w:hAnsi="Times New Roman"/>
        </w:rPr>
        <w:t>：纯凝工况最小发电出力在30%额定负荷及以下；掺烧生物质、氢、氨等低碳燃料，掺烧热量比例不低于10%；配备大规模碳捕集利用与封存（CCUS）设备。</w:t>
      </w:r>
    </w:p>
    <w:p>
      <w:pPr>
        <w:bidi w:val="0"/>
        <w:rPr>
          <w:rFonts w:hint="eastAsia" w:ascii="Times New Roman" w:hAnsi="Times New Roman"/>
          <w:lang w:eastAsia="zh-CN"/>
        </w:rPr>
      </w:pPr>
      <w:r>
        <w:rPr>
          <w:rFonts w:hint="eastAsia" w:ascii="Times New Roman" w:hAnsi="Times New Roman"/>
          <w:lang w:val="en-US" w:eastAsia="zh-CN"/>
        </w:rPr>
        <w:t>2.</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园区基础设施项目，</w:t>
      </w:r>
      <w:r>
        <w:rPr>
          <w:rFonts w:hint="eastAsia" w:ascii="Times New Roman" w:hAnsi="Times New Roman"/>
          <w:lang w:eastAsia="zh-CN"/>
        </w:rPr>
        <w:t>如项目底层资产中包括</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配套底商</w:t>
      </w:r>
      <w:r>
        <w:rPr>
          <w:rFonts w:hint="eastAsia" w:ascii="Times New Roman" w:hAnsi="Times New Roman"/>
          <w:lang w:eastAsia="zh-CN"/>
        </w:rPr>
        <w:t>，应详细</w:t>
      </w:r>
      <w:r>
        <w:rPr>
          <w:rFonts w:hint="eastAsia" w:ascii="Times New Roman" w:hAnsi="Times New Roman"/>
        </w:rPr>
        <w:t>说明酒店</w:t>
      </w:r>
      <w:r>
        <w:rPr>
          <w:rFonts w:hint="eastAsia" w:ascii="Times New Roman" w:hAnsi="Times New Roman"/>
          <w:lang w:eastAsia="zh-CN"/>
        </w:rPr>
        <w:t>、</w:t>
      </w:r>
      <w:r>
        <w:rPr>
          <w:rFonts w:hint="eastAsia" w:ascii="Times New Roman" w:hAnsi="Times New Roman"/>
        </w:rPr>
        <w:t>配套底商的权属</w:t>
      </w:r>
      <w:r>
        <w:rPr>
          <w:rFonts w:hint="eastAsia" w:ascii="Times New Roman" w:hAnsi="Times New Roman"/>
          <w:lang w:eastAsia="zh-CN"/>
        </w:rPr>
        <w:t>情况；与底层资产中的园区基础设施部分资产的物理关联关系，如是否为同一栋建筑；纳入底层资产的</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配套底商</w:t>
      </w:r>
      <w:r>
        <w:rPr>
          <w:rFonts w:hint="eastAsia" w:ascii="Times New Roman" w:hAnsi="Times New Roman"/>
          <w:lang w:eastAsia="zh-CN"/>
        </w:rPr>
        <w:t>合计占</w:t>
      </w:r>
      <w:r>
        <w:rPr>
          <w:rFonts w:hint="eastAsia" w:ascii="Times New Roman" w:hAnsi="Times New Roman"/>
        </w:rPr>
        <w:t>同一单体建筑</w:t>
      </w:r>
      <w:r>
        <w:rPr>
          <w:rFonts w:hint="eastAsia" w:ascii="Times New Roman" w:hAnsi="Times New Roman"/>
          <w:lang w:eastAsia="zh-CN"/>
        </w:rPr>
        <w:t>的</w:t>
      </w:r>
      <w:r>
        <w:rPr>
          <w:rFonts w:hint="eastAsia" w:ascii="Times New Roman" w:hAnsi="Times New Roman"/>
        </w:rPr>
        <w:t>面积</w:t>
      </w:r>
      <w:r>
        <w:rPr>
          <w:rFonts w:hint="eastAsia" w:ascii="Times New Roman" w:hAnsi="Times New Roman"/>
          <w:lang w:eastAsia="zh-CN"/>
        </w:rPr>
        <w:t>比例。</w:t>
      </w:r>
    </w:p>
    <w:p>
      <w:pPr>
        <w:bidi w:val="0"/>
        <w:rPr>
          <w:rFonts w:hint="eastAsia" w:ascii="Times New Roman" w:hAnsi="Times New Roman" w:eastAsia="方正仿宋_GBK"/>
          <w:lang w:eastAsia="zh-CN"/>
        </w:rPr>
      </w:pPr>
      <w:r>
        <w:rPr>
          <w:rFonts w:hint="eastAsia" w:ascii="Times New Roman" w:hAnsi="Times New Roman"/>
          <w:lang w:val="en-US" w:eastAsia="zh-CN"/>
        </w:rPr>
        <w:t>3.</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文化旅游基础设施项目，</w:t>
      </w:r>
      <w:r>
        <w:rPr>
          <w:rFonts w:hint="eastAsia" w:ascii="Times New Roman" w:hAnsi="Times New Roman"/>
          <w:lang w:eastAsia="zh-CN"/>
        </w:rPr>
        <w:t>如项目底层资产中包括</w:t>
      </w:r>
      <w:r>
        <w:rPr>
          <w:rFonts w:hint="eastAsia" w:ascii="Times New Roman" w:hAnsi="Times New Roman"/>
        </w:rPr>
        <w:t>配套旅游酒店</w:t>
      </w:r>
      <w:r>
        <w:rPr>
          <w:rFonts w:hint="eastAsia" w:ascii="Times New Roman" w:hAnsi="Times New Roman"/>
          <w:lang w:eastAsia="zh-CN"/>
        </w:rPr>
        <w:t>，应详细说明旅游酒店的</w:t>
      </w:r>
      <w:r>
        <w:rPr>
          <w:rFonts w:hint="eastAsia" w:ascii="Times New Roman" w:hAnsi="Times New Roman"/>
        </w:rPr>
        <w:t>权属</w:t>
      </w:r>
      <w:r>
        <w:rPr>
          <w:rFonts w:hint="eastAsia" w:ascii="Times New Roman" w:hAnsi="Times New Roman"/>
          <w:lang w:eastAsia="zh-CN"/>
        </w:rPr>
        <w:t>情况，地理位置情况，是否在景区规划范围内。</w:t>
      </w:r>
    </w:p>
    <w:p>
      <w:pPr>
        <w:bidi w:val="0"/>
        <w:rPr>
          <w:rFonts w:hint="eastAsia" w:ascii="Times New Roman" w:hAnsi="Times New Roman"/>
          <w:sz w:val="24"/>
          <w:szCs w:val="24"/>
          <w:lang w:val="en-US" w:eastAsia="zh-CN"/>
        </w:rPr>
      </w:pPr>
      <w:r>
        <w:rPr>
          <w:rFonts w:hint="eastAsia" w:ascii="Times New Roman" w:hAnsi="Times New Roman"/>
          <w:lang w:val="en-US" w:eastAsia="zh-CN"/>
        </w:rPr>
        <w:t>4.</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消费基础设施项目，</w:t>
      </w:r>
      <w:r>
        <w:rPr>
          <w:rFonts w:hint="eastAsia" w:ascii="Times New Roman" w:hAnsi="Times New Roman"/>
          <w:lang w:eastAsia="zh-CN"/>
        </w:rPr>
        <w:t>如项目底层资产中包括</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w:t>
      </w:r>
      <w:r>
        <w:rPr>
          <w:rFonts w:hint="eastAsia" w:ascii="Times New Roman" w:hAnsi="Times New Roman"/>
          <w:lang w:eastAsia="zh-CN"/>
        </w:rPr>
        <w:t>，应详细说明</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商业办公用房的权属</w:t>
      </w:r>
      <w:r>
        <w:rPr>
          <w:rFonts w:hint="eastAsia" w:ascii="Times New Roman" w:hAnsi="Times New Roman"/>
          <w:lang w:eastAsia="zh-CN"/>
        </w:rPr>
        <w:t>情况；与底层资产中的消费基础设施部分资产的物理关联关系，如是否为同一栋建筑；说明底层资产中</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w:t>
      </w:r>
      <w:r>
        <w:rPr>
          <w:rFonts w:hint="eastAsia" w:ascii="Times New Roman" w:hAnsi="Times New Roman"/>
          <w:lang w:eastAsia="zh-CN"/>
        </w:rPr>
        <w:t>的建筑面积</w:t>
      </w:r>
      <w:r>
        <w:rPr>
          <w:rFonts w:hint="eastAsia" w:ascii="Times New Roman" w:hAnsi="Times New Roman"/>
        </w:rPr>
        <w:t>占底层资产总建筑面积</w:t>
      </w:r>
      <w:r>
        <w:rPr>
          <w:rFonts w:hint="eastAsia" w:ascii="Times New Roman" w:hAnsi="Times New Roman"/>
          <w:lang w:eastAsia="zh-CN"/>
        </w:rPr>
        <w:t>的比例</w:t>
      </w:r>
      <w:r>
        <w:rPr>
          <w:rFonts w:hint="eastAsia" w:ascii="Times New Roman" w:hAnsi="Times New Roman"/>
        </w:rPr>
        <w:t>。</w:t>
      </w:r>
    </w:p>
    <w:p>
      <w:pPr>
        <w:pStyle w:val="4"/>
        <w:bidi w:val="0"/>
        <w:rPr>
          <w:rFonts w:hint="eastAsia" w:ascii="Times New Roman" w:hAnsi="Times New Roman"/>
          <w:lang w:eastAsia="zh-CN"/>
        </w:rPr>
      </w:pPr>
      <w:bookmarkStart w:id="50" w:name="_Toc610521255_WPSOffice_Level2"/>
      <w:bookmarkStart w:id="51" w:name="_Toc1875162431_WPSOffice_Level2"/>
      <w:bookmarkStart w:id="52" w:name="_Toc1132815127_WPSOffice_Level2"/>
      <w:r>
        <w:rPr>
          <w:rFonts w:hint="eastAsia" w:ascii="Times New Roman" w:hAnsi="Times New Roman"/>
          <w:lang w:eastAsia="zh-CN"/>
        </w:rPr>
        <w:t>（三）可扩募资产情况</w:t>
      </w:r>
      <w:bookmarkEnd w:id="50"/>
      <w:bookmarkEnd w:id="51"/>
      <w:bookmarkEnd w:id="52"/>
    </w:p>
    <w:p>
      <w:pPr>
        <w:bidi w:val="0"/>
        <w:rPr>
          <w:rFonts w:ascii="Times New Roman" w:hAnsi="Times New Roman"/>
        </w:rPr>
      </w:pPr>
      <w:r>
        <w:rPr>
          <w:rFonts w:hint="eastAsia" w:ascii="Times New Roman" w:hAnsi="Times New Roman" w:cs="Times New Roman"/>
          <w:sz w:val="30"/>
          <w:szCs w:val="30"/>
          <w:lang w:val="en-US" w:eastAsia="zh-CN"/>
        </w:rPr>
        <w:t>1.</w:t>
      </w:r>
      <w:r>
        <w:rPr>
          <w:rFonts w:hint="eastAsia" w:ascii="Times New Roman" w:hAnsi="Times New Roman" w:eastAsia="方正仿宋_GBK" w:cs="Times New Roman"/>
          <w:sz w:val="30"/>
          <w:szCs w:val="30"/>
          <w:lang w:eastAsia="zh-CN"/>
        </w:rPr>
        <w:t>首次发行项目，</w:t>
      </w:r>
      <w:r>
        <w:rPr>
          <w:rFonts w:ascii="Times New Roman" w:hAnsi="Times New Roman"/>
        </w:rPr>
        <w:t>说明基础设施REITs份额</w:t>
      </w:r>
      <w:r>
        <w:rPr>
          <w:rFonts w:hint="eastAsia" w:ascii="Times New Roman" w:hAnsi="Times New Roman"/>
        </w:rPr>
        <w:t>公开</w:t>
      </w:r>
      <w:r>
        <w:rPr>
          <w:rFonts w:ascii="Times New Roman" w:hAnsi="Times New Roman"/>
        </w:rPr>
        <w:t>发行后，发起人（原始权益人）以绝对控股或相对控股方式持有的</w:t>
      </w:r>
      <w:r>
        <w:rPr>
          <w:rFonts w:hint="eastAsia" w:ascii="Times New Roman" w:hAnsi="Times New Roman"/>
          <w:lang w:eastAsia="zh-CN"/>
        </w:rPr>
        <w:t>基本具备发行基础设施</w:t>
      </w:r>
      <w:r>
        <w:rPr>
          <w:rFonts w:hint="eastAsia" w:ascii="Times New Roman" w:hAnsi="Times New Roman"/>
          <w:lang w:val="en-US" w:eastAsia="zh-CN"/>
        </w:rPr>
        <w:t>REITs条件的各类</w:t>
      </w:r>
      <w:r>
        <w:rPr>
          <w:rFonts w:ascii="Times New Roman" w:hAnsi="Times New Roman"/>
        </w:rPr>
        <w:t>可扩募资产情况（填写表</w:t>
      </w:r>
      <w:r>
        <w:rPr>
          <w:rFonts w:hint="eastAsia" w:ascii="Times New Roman" w:hAnsi="Times New Roman"/>
          <w:lang w:val="en-US" w:eastAsia="zh-CN"/>
        </w:rPr>
        <w:t>2</w:t>
      </w:r>
      <w:r>
        <w:rPr>
          <w:rFonts w:ascii="Times New Roman" w:hAnsi="Times New Roman"/>
        </w:rPr>
        <w:t>）。</w:t>
      </w:r>
    </w:p>
    <w:p>
      <w:pPr>
        <w:bidi w:val="0"/>
        <w:rPr>
          <w:rFonts w:hint="eastAsia" w:ascii="Times New Roman" w:hAnsi="Times New Roman"/>
          <w:lang w:eastAsia="zh-CN"/>
        </w:rPr>
      </w:pPr>
      <w:r>
        <w:rPr>
          <w:rFonts w:hint="eastAsia" w:ascii="Times New Roman" w:hAnsi="Times New Roman"/>
          <w:lang w:val="en-US" w:eastAsia="zh-CN"/>
        </w:rPr>
        <w:t>2.</w:t>
      </w:r>
      <w:r>
        <w:rPr>
          <w:rFonts w:hint="eastAsia" w:ascii="Times New Roman" w:hAnsi="Times New Roman"/>
        </w:rPr>
        <w:t>对于</w:t>
      </w:r>
      <w:r>
        <w:rPr>
          <w:rFonts w:hint="eastAsia" w:ascii="Times New Roman" w:hAnsi="Times New Roman"/>
          <w:lang w:eastAsia="zh-CN"/>
        </w:rPr>
        <w:t>因</w:t>
      </w:r>
      <w:r>
        <w:rPr>
          <w:rFonts w:hint="eastAsia" w:ascii="Times New Roman" w:hAnsi="Times New Roman"/>
        </w:rPr>
        <w:t>行业共性</w:t>
      </w:r>
      <w:r>
        <w:rPr>
          <w:rFonts w:hint="eastAsia" w:ascii="Times New Roman" w:hAnsi="Times New Roman"/>
          <w:lang w:eastAsia="zh-CN"/>
        </w:rPr>
        <w:t>等</w:t>
      </w:r>
      <w:r>
        <w:rPr>
          <w:rFonts w:hint="eastAsia" w:ascii="Times New Roman" w:hAnsi="Times New Roman"/>
        </w:rPr>
        <w:t>原因导致确实缺乏其他可扩募资产的项目，以及首次发行规模超50亿元的项目，</w:t>
      </w:r>
      <w:r>
        <w:rPr>
          <w:rFonts w:hint="eastAsia" w:ascii="Times New Roman" w:hAnsi="Times New Roman"/>
          <w:lang w:eastAsia="zh-CN"/>
        </w:rPr>
        <w:t>若需放宽可扩募资产规模要求，应详细说明可扩募资产缺乏原因、企业可</w:t>
      </w:r>
      <w:r>
        <w:rPr>
          <w:rFonts w:hint="eastAsia" w:ascii="Times New Roman" w:hAnsi="Times New Roman"/>
        </w:rPr>
        <w:t>扩募</w:t>
      </w:r>
      <w:r>
        <w:rPr>
          <w:rFonts w:hint="eastAsia" w:ascii="Times New Roman" w:hAnsi="Times New Roman"/>
          <w:lang w:eastAsia="zh-CN"/>
        </w:rPr>
        <w:t>资产实际情况。</w:t>
      </w:r>
    </w:p>
    <w:p>
      <w:pPr>
        <w:bidi w:val="0"/>
        <w:rPr>
          <w:rFonts w:hint="eastAsia" w:ascii="Times New Roman" w:hAnsi="Times New Roman"/>
          <w:lang w:eastAsia="zh-CN"/>
        </w:rPr>
      </w:pPr>
      <w:r>
        <w:rPr>
          <w:rFonts w:hint="eastAsia" w:ascii="Times New Roman" w:hAnsi="Times New Roman"/>
          <w:lang w:val="en-US" w:eastAsia="zh-CN"/>
        </w:rPr>
        <w:t>3.对于</w:t>
      </w:r>
      <w:r>
        <w:rPr>
          <w:rFonts w:hint="eastAsia" w:ascii="Times New Roman" w:hAnsi="Times New Roman"/>
        </w:rPr>
        <w:t>已发行基础设施REITs</w:t>
      </w:r>
      <w:r>
        <w:rPr>
          <w:rFonts w:ascii="Times New Roman" w:hAnsi="Times New Roman"/>
        </w:rPr>
        <w:t>新购入项目，</w:t>
      </w:r>
      <w:r>
        <w:rPr>
          <w:rFonts w:ascii="Times New Roman" w:hAnsi="Times New Roman"/>
          <w:highlight w:val="none"/>
        </w:rPr>
        <w:t>可不</w:t>
      </w:r>
      <w:r>
        <w:rPr>
          <w:rFonts w:hint="eastAsia" w:ascii="Times New Roman" w:hAnsi="Times New Roman"/>
          <w:highlight w:val="none"/>
          <w:lang w:eastAsia="zh-CN"/>
        </w:rPr>
        <w:t>提供可扩募资产情况</w:t>
      </w:r>
      <w:r>
        <w:rPr>
          <w:rFonts w:ascii="Times New Roman" w:hAnsi="Times New Roman"/>
          <w:highlight w:val="none"/>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表2  发起人（原始权益人）可扩募资产情况</w:t>
      </w:r>
      <w:r>
        <w:rPr>
          <w:rFonts w:hint="default" w:ascii="Times New Roman" w:hAnsi="Times New Roman"/>
          <w:sz w:val="28"/>
          <w:szCs w:val="28"/>
          <w:lang w:val="en-US" w:eastAsia="zh-CN"/>
        </w:rPr>
      </w:r>
      <w:r>
        <w:rPr>
          <w:rFonts w:ascii="Times New Roman" w:hAnsi="Times New Roman"/>
          <w:sz w:val="28"/>
          <w:szCs w:val="28"/>
        </w:rPr>
      </w:r>
    </w:p>
    <w:tbl>
      <w:tblPr>
        <w:tblStyle w:val="13"/>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421"/>
        <w:gridCol w:w="485"/>
        <w:gridCol w:w="1538"/>
        <w:gridCol w:w="1000"/>
        <w:gridCol w:w="965"/>
        <w:gridCol w:w="812"/>
        <w:gridCol w:w="1500"/>
        <w:gridCol w:w="1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资产名称</w:t>
            </w:r>
          </w:p>
        </w:tc>
        <w:tc>
          <w:tcPr>
            <w:tcW w:w="421"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所属行业</w:t>
            </w:r>
          </w:p>
        </w:tc>
        <w:tc>
          <w:tcPr>
            <w:tcW w:w="48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p>
        </w:tc>
        <w:tc>
          <w:tcPr>
            <w:tcW w:w="1538"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资产状态（在建、完工或运营及时间）</w:t>
            </w:r>
          </w:p>
        </w:tc>
        <w:tc>
          <w:tcPr>
            <w:tcW w:w="1000"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资产规模（长度、面积等）</w:t>
            </w:r>
          </w:p>
        </w:tc>
        <w:tc>
          <w:tcPr>
            <w:tcW w:w="96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决算总投资（如有）</w:t>
            </w:r>
          </w:p>
        </w:tc>
        <w:tc>
          <w:tcPr>
            <w:tcW w:w="812"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运营剩余年限</w:t>
            </w:r>
          </w:p>
        </w:tc>
        <w:tc>
          <w:tcPr>
            <w:tcW w:w="1500"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发起人（原始权益人）</w:t>
            </w:r>
            <w:r>
              <w:rPr>
                <w:rFonts w:hint="eastAsia" w:ascii="Times New Roman" w:hAnsi="Times New Roman" w:eastAsia="方正仿宋_GBK" w:cs="Times New Roman"/>
                <w:sz w:val="24"/>
                <w:szCs w:val="24"/>
              </w:rPr>
              <w:t>直接或间接</w:t>
            </w:r>
            <w:r>
              <w:rPr>
                <w:rFonts w:ascii="Times New Roman" w:hAnsi="Times New Roman" w:eastAsia="方正仿宋_GBK" w:cs="Times New Roman"/>
                <w:sz w:val="24"/>
                <w:szCs w:val="24"/>
              </w:rPr>
              <w:t>持股比例</w:t>
            </w:r>
          </w:p>
        </w:tc>
        <w:tc>
          <w:tcPr>
            <w:tcW w:w="1827"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hint="eastAsia" w:ascii="Times New Roman" w:hAnsi="Times New Roman" w:eastAsia="方正仿宋_GBK" w:cs="Times New Roman"/>
                <w:sz w:val="24"/>
                <w:szCs w:val="24"/>
              </w:rPr>
              <w:t>如发起人（原始权益人）间接持有可扩募资产，说明间接持有的具体方式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方正仿宋_GBK"/>
                <w:sz w:val="24"/>
                <w:szCs w:val="24"/>
                <w:vertAlign w:val="baseline"/>
                <w:lang w:eastAsia="zh-CN"/>
              </w:rPr>
            </w:pPr>
            <w:r>
              <w:rPr>
                <w:rFonts w:hint="eastAsia" w:ascii="Times New Roman" w:hAnsi="Times New Roman"/>
                <w:sz w:val="24"/>
                <w:szCs w:val="24"/>
                <w:vertAlign w:val="baseline"/>
                <w:lang w:eastAsia="zh-CN"/>
              </w:rPr>
              <w:t>合计</w:t>
            </w: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注：已运营的资产，还应简要说明资产</w:t>
      </w:r>
      <w:r>
        <w:rPr>
          <w:rFonts w:hint="eastAsia" w:ascii="Times New Roman" w:hAnsi="Times New Roman"/>
          <w:sz w:val="24"/>
          <w:szCs w:val="24"/>
          <w:lang w:eastAsia="zh-CN"/>
        </w:rPr>
        <w:t>最</w:t>
      </w:r>
      <w:r>
        <w:rPr>
          <w:rFonts w:hint="default" w:ascii="Times New Roman" w:hAnsi="Times New Roman"/>
          <w:sz w:val="24"/>
          <w:szCs w:val="24"/>
          <w:lang w:eastAsia="zh-CN"/>
        </w:rPr>
        <w:t>近3</w:t>
      </w:r>
      <w:r>
        <w:rPr>
          <w:rFonts w:hint="eastAsia" w:ascii="Times New Roman" w:hAnsi="Times New Roman"/>
          <w:sz w:val="24"/>
          <w:szCs w:val="24"/>
          <w:lang w:eastAsia="zh-CN"/>
        </w:rPr>
        <w:t>个会计年度</w:t>
      </w:r>
      <w:r>
        <w:rPr>
          <w:rFonts w:hint="default" w:ascii="Times New Roman" w:hAnsi="Times New Roman"/>
          <w:sz w:val="24"/>
          <w:szCs w:val="24"/>
          <w:lang w:eastAsia="zh-CN"/>
        </w:rPr>
        <w:t>运营收益情况。</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53" w:name="_Toc132449124_WPSOffice_Level1"/>
      <w:bookmarkStart w:id="54" w:name="_Toc955758800_WPSOffice_Level1"/>
      <w:bookmarkStart w:id="55" w:name="_Toc1583428193_WPSOffice_Level1"/>
      <w:r>
        <w:rPr>
          <w:rFonts w:ascii="Times New Roman" w:hAnsi="Times New Roman"/>
        </w:rPr>
        <w:t>二、参与主体情况</w:t>
      </w:r>
      <w:bookmarkEnd w:id="53"/>
      <w:bookmarkEnd w:id="54"/>
      <w:bookmarkEnd w:id="55"/>
    </w:p>
    <w:p>
      <w:pPr>
        <w:pStyle w:val="4"/>
        <w:bidi w:val="0"/>
        <w:rPr>
          <w:rFonts w:hint="eastAsia" w:ascii="Times New Roman" w:hAnsi="Times New Roman" w:eastAsia="方正楷体_GBK"/>
          <w:lang w:eastAsia="zh-CN"/>
        </w:rPr>
      </w:pPr>
      <w:bookmarkStart w:id="56" w:name="_Toc973566153_WPSOffice_Level2"/>
      <w:bookmarkStart w:id="57" w:name="_Toc445067038_WPSOffice_Level2"/>
      <w:bookmarkStart w:id="58" w:name="_Toc239351898_WPSOffice_Level2"/>
      <w:r>
        <w:rPr>
          <w:rFonts w:ascii="Times New Roman" w:hAnsi="Times New Roman"/>
        </w:rPr>
        <w:t>（</w:t>
      </w:r>
      <w:r>
        <w:rPr>
          <w:rFonts w:hint="eastAsia" w:ascii="Times New Roman" w:hAnsi="Times New Roman"/>
          <w:lang w:eastAsia="zh-CN"/>
        </w:rPr>
        <w:t>一</w:t>
      </w:r>
      <w:r>
        <w:rPr>
          <w:rFonts w:ascii="Times New Roman" w:hAnsi="Times New Roman"/>
        </w:rPr>
        <w:t>）法律关系</w:t>
      </w:r>
      <w:bookmarkEnd w:id="56"/>
      <w:bookmarkEnd w:id="57"/>
      <w:bookmarkEnd w:id="58"/>
    </w:p>
    <w:p>
      <w:pPr>
        <w:spacing w:line="312" w:lineRule="auto"/>
      </w:pPr>
      <w:r>
        <w:rPr>
          <w:rFonts w:ascii="仿宋" w:hAnsi="仿宋" w:eastAsia="仿宋"/>
          <w:sz w:val="24"/>
        </w:rPr>
        <w:t>本项目的原始权益人为奥飞数据、固安聚龙、昊盈科技，项目公司为奥融科技，基础设施项目为奥飞数据数字智慧产业园1、2号楼，运营管理机构为奥飞数据。现状下的项目主要法律关系如下：</w:t>
      </w:r>
    </w:p>
    <w:p>
      <w:pPr>
        <w:spacing w:line="312" w:lineRule="auto"/>
      </w:pPr>
      <w:r>
        <w:rPr>
          <w:rFonts w:ascii="仿宋" w:hAnsi="仿宋" w:eastAsia="仿宋"/>
          <w:sz w:val="24"/>
        </w:rPr>
        <w:t>截至目前，奥融科技直接持有基础设施项目。奥融科技的股权结构为：奥飞数据持股40.5306%，固安聚龙持股36.0000%，昊盈科技持股23.4694%。固安聚龙为奥飞数据全资子公司（持股100%），昊盈科技为奥飞数据全资子公司（持股100%）。奥飞数据的控股股东为广州市昊盟计算机科技有限公司（持股80%），实际控制人为冯康。</w:t>
      </w:r>
    </w:p>
    <w:p>
      <w:pPr>
        <w:pStyle w:val="4"/>
        <w:bidi w:val="0"/>
        <w:rPr>
          <w:rFonts w:hint="eastAsia" w:ascii="Times New Roman" w:hAnsi="Times New Roman" w:eastAsia="方正楷体_GBK"/>
          <w:lang w:eastAsia="zh-CN"/>
        </w:rPr>
      </w:pPr>
      <w:bookmarkStart w:id="59" w:name="_Toc33513277_WPSOffice_Level2"/>
      <w:bookmarkStart w:id="60" w:name="_Toc907416598_WPSOffice_Level2"/>
      <w:bookmarkStart w:id="61" w:name="_Toc1887529500_WPSOffice_Level2"/>
      <w:r>
        <w:rPr>
          <w:rFonts w:ascii="Times New Roman" w:hAnsi="Times New Roman"/>
        </w:rPr>
        <w:t>（</w:t>
      </w:r>
      <w:r>
        <w:rPr>
          <w:rFonts w:hint="eastAsia" w:ascii="Times New Roman" w:hAnsi="Times New Roman"/>
          <w:lang w:eastAsia="zh-CN"/>
        </w:rPr>
        <w:t>二</w:t>
      </w:r>
      <w:r>
        <w:rPr>
          <w:rFonts w:ascii="Times New Roman" w:hAnsi="Times New Roman"/>
        </w:rPr>
        <w:t>）项目公司情况</w:t>
      </w:r>
      <w:bookmarkEnd w:id="59"/>
      <w:bookmarkEnd w:id="60"/>
      <w:bookmarkEnd w:id="61"/>
    </w:p>
    <w:p>
      <w:pPr>
        <w:spacing w:line="312" w:lineRule="auto"/>
      </w:pPr>
      <w:r>
        <w:rPr>
          <w:rFonts w:ascii="仿宋" w:hAnsi="仿宋" w:eastAsia="仿宋"/>
          <w:sz w:val="24"/>
        </w:rPr>
        <w:t>1.基本信息</w:t>
      </w:r>
    </w:p>
    <w:p>
      <w:pPr>
        <w:spacing w:line="312" w:lineRule="auto"/>
      </w:pPr>
      <w:r>
        <w:rPr>
          <w:rFonts w:ascii="仿宋" w:hAnsi="仿宋" w:eastAsia="仿宋"/>
          <w:sz w:val="24"/>
        </w:rPr>
        <w:t>截至目前，项目公司基本情况如下：</w:t>
      </w:r>
    </w:p>
    <w:p>
      <w:pPr>
        <w:jc w:val="center"/>
      </w:pPr>
      <w:r>
        <w:rPr>
          <w:rFonts w:ascii="仿宋" w:hAnsi="仿宋" w:eastAsia="仿宋"/>
          <w:sz w:val="24"/>
        </w:rPr>
        <w:t>表3 项目公司基本信息</w:t>
      </w:r>
    </w:p>
    <w:tbl>
      <w:tblPr>
        <w:tblStyle w:val="13"/>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line="240" w:lineRule="auto"/>
              <w:jc w:val="left"/>
            </w:pPr>
            <w:r/>
            <w:r>
              <w:rPr>
                <w:rFonts w:ascii="仿宋" w:hAnsi="仿宋" w:eastAsia="仿宋"/>
                <w:sz w:val="21"/>
              </w:rPr>
              <w:t>项目公司名称</w:t>
            </w:r>
          </w:p>
        </w:tc>
        <w:tc>
          <w:tcPr>
            <w:tcW w:type="dxa" w:w="1446"/>
          </w:tcPr>
          <w:p>
            <w:pPr>
              <w:spacing w:line="240" w:lineRule="auto"/>
              <w:jc w:val="left"/>
            </w:pPr>
            <w:r/>
            <w:r>
              <w:rPr>
                <w:rFonts w:ascii="仿宋" w:hAnsi="仿宋" w:eastAsia="仿宋"/>
                <w:sz w:val="21"/>
              </w:rPr>
              <w:t>法定代表人</w:t>
            </w:r>
          </w:p>
        </w:tc>
        <w:tc>
          <w:tcPr>
            <w:tcW w:type="dxa" w:w="1446"/>
          </w:tcPr>
          <w:p>
            <w:pPr>
              <w:spacing w:line="240" w:lineRule="auto"/>
              <w:jc w:val="left"/>
            </w:pPr>
            <w:r/>
            <w:r>
              <w:rPr>
                <w:rFonts w:ascii="仿宋" w:hAnsi="仿宋" w:eastAsia="仿宋"/>
                <w:sz w:val="21"/>
              </w:rPr>
              <w:t>成立日期</w:t>
            </w:r>
          </w:p>
        </w:tc>
        <w:tc>
          <w:tcPr>
            <w:tcW w:type="dxa" w:w="1446"/>
          </w:tcPr>
          <w:p>
            <w:pPr>
              <w:spacing w:line="240" w:lineRule="auto"/>
              <w:jc w:val="left"/>
            </w:pPr>
            <w:r/>
            <w:r>
              <w:rPr>
                <w:rFonts w:ascii="仿宋" w:hAnsi="仿宋" w:eastAsia="仿宋"/>
                <w:sz w:val="21"/>
              </w:rPr>
              <w:t>注册资本</w:t>
            </w:r>
          </w:p>
        </w:tc>
        <w:tc>
          <w:tcPr>
            <w:tcW w:type="dxa" w:w="1446"/>
          </w:tcPr>
          <w:p>
            <w:pPr>
              <w:spacing w:line="240" w:lineRule="auto"/>
              <w:jc w:val="left"/>
            </w:pPr>
            <w:r/>
            <w:r>
              <w:rPr>
                <w:rFonts w:ascii="仿宋" w:hAnsi="仿宋" w:eastAsia="仿宋"/>
                <w:sz w:val="21"/>
              </w:rPr>
              <w:t>注册地址</w:t>
            </w:r>
          </w:p>
        </w:tc>
        <w:tc>
          <w:tcPr>
            <w:tcW w:type="dxa" w:w="1446"/>
          </w:tcPr>
          <w:p>
            <w:pPr>
              <w:spacing w:line="240" w:lineRule="auto"/>
              <w:jc w:val="left"/>
            </w:pPr>
            <w:r/>
            <w:r>
              <w:rPr>
                <w:rFonts w:ascii="仿宋" w:hAnsi="仿宋" w:eastAsia="仿宋"/>
                <w:sz w:val="21"/>
              </w:rPr>
              <w:t>经营范围</w:t>
            </w:r>
          </w:p>
        </w:tc>
      </w:tr>
      <w:tr>
        <w:tc>
          <w:tcPr>
            <w:tcW w:type="dxa" w:w="1446"/>
          </w:tcPr>
          <w:p>
            <w:pPr>
              <w:spacing w:line="240" w:lineRule="auto"/>
              <w:jc w:val="left"/>
            </w:pPr>
            <w:r/>
            <w:r>
              <w:rPr>
                <w:rFonts w:ascii="仿宋" w:hAnsi="仿宋" w:eastAsia="仿宋"/>
                <w:sz w:val="21"/>
              </w:rPr>
              <w:t>广州奥融科技有限公司</w:t>
            </w:r>
          </w:p>
        </w:tc>
        <w:tc>
          <w:tcPr>
            <w:tcW w:type="dxa" w:w="1446"/>
          </w:tcPr>
          <w:p>
            <w:pPr>
              <w:spacing w:line="240" w:lineRule="auto"/>
              <w:jc w:val="left"/>
            </w:pPr>
            <w:r/>
            <w:r>
              <w:rPr>
                <w:rFonts w:ascii="仿宋" w:hAnsi="仿宋" w:eastAsia="仿宋"/>
                <w:sz w:val="21"/>
              </w:rPr>
              <w:t>张天松</w:t>
            </w:r>
          </w:p>
        </w:tc>
        <w:tc>
          <w:tcPr>
            <w:tcW w:type="dxa" w:w="1446"/>
          </w:tcPr>
          <w:p>
            <w:pPr>
              <w:spacing w:line="240" w:lineRule="auto"/>
              <w:jc w:val="left"/>
            </w:pPr>
            <w:r/>
            <w:r>
              <w:rPr>
                <w:rFonts w:ascii="仿宋" w:hAnsi="仿宋" w:eastAsia="仿宋"/>
                <w:sz w:val="21"/>
              </w:rPr>
              <w:t>2020-03-25</w:t>
            </w:r>
          </w:p>
        </w:tc>
        <w:tc>
          <w:tcPr>
            <w:tcW w:type="dxa" w:w="1446"/>
          </w:tcPr>
          <w:p>
            <w:pPr>
              <w:spacing w:line="240" w:lineRule="auto"/>
              <w:jc w:val="left"/>
            </w:pPr>
            <w:r/>
            <w:r>
              <w:rPr>
                <w:rFonts w:ascii="仿宋" w:hAnsi="仿宋" w:eastAsia="仿宋"/>
                <w:sz w:val="21"/>
              </w:rPr>
              <w:t>6533.3333万人民币</w:t>
            </w:r>
          </w:p>
        </w:tc>
        <w:tc>
          <w:tcPr>
            <w:tcW w:type="dxa" w:w="1446"/>
          </w:tcPr>
          <w:p>
            <w:pPr>
              <w:spacing w:line="240" w:lineRule="auto"/>
              <w:jc w:val="left"/>
            </w:pPr>
            <w:r/>
            <w:r>
              <w:rPr>
                <w:rFonts w:ascii="仿宋" w:hAnsi="仿宋" w:eastAsia="仿宋"/>
                <w:sz w:val="21"/>
              </w:rPr>
              <w:t>广州市南沙区智新五路1号</w:t>
            </w:r>
          </w:p>
        </w:tc>
        <w:tc>
          <w:tcPr>
            <w:tcW w:type="dxa" w:w="1446"/>
          </w:tcPr>
          <w:p>
            <w:pPr>
              <w:spacing w:line="240" w:lineRule="auto"/>
              <w:jc w:val="left"/>
            </w:pPr>
            <w:r/>
            <w:r>
              <w:rPr>
                <w:rFonts w:ascii="仿宋" w:hAnsi="仿宋" w:eastAsia="仿宋"/>
                <w:sz w:val="21"/>
              </w:rPr>
              <w:t>信息系统集成服务;软件开发;软件外包服务;第一类增值电信业务;</w:t>
            </w:r>
          </w:p>
        </w:tc>
      </w:tr>
    </w:tbl>
    <w:p>
      <w:pPr>
        <w:spacing w:line="312" w:lineRule="auto"/>
      </w:pPr>
      <w:r>
        <w:rPr>
          <w:rFonts w:ascii="仿宋" w:hAnsi="仿宋" w:eastAsia="仿宋"/>
          <w:sz w:val="24"/>
        </w:rPr>
        <w:t>2.违法违规和信用情况</w:t>
      </w:r>
    </w:p>
    <w:p>
      <w:pPr>
        <w:spacing w:line="312" w:lineRule="auto"/>
      </w:pPr>
      <w:r>
        <w:rPr>
          <w:rFonts w:ascii="仿宋" w:hAnsi="仿宋" w:eastAsia="仿宋"/>
          <w:sz w:val="24"/>
        </w:rPr>
        <w:t>（1）项目公司违法违规情况</w:t>
      </w:r>
    </w:p>
    <w:p>
      <w:pPr>
        <w:spacing w:line="312" w:lineRule="auto"/>
      </w:pPr>
      <w:r>
        <w:rPr>
          <w:rFonts w:ascii="仿宋" w:hAnsi="仿宋" w:eastAsia="仿宋"/>
          <w:sz w:val="24"/>
        </w:rPr>
        <w:t>截至2026年5月14日，经查询中国证监会网站、国家金融监督管理总局网站、国家外汇管理局网站、中国人民银行网站、应急管理部网站、生态环境部网站、国家市场监督管理总局网站、国家发展和改革委员会网站、财政部网站、国家税务总局网站，广州奥融科技有限公司近3年在投资建设、生产运营、市场监管、税务等方面无重大违法违规记录，未发生重大安全生产事故。</w:t>
      </w:r>
    </w:p>
    <w:p>
      <w:pPr>
        <w:spacing w:line="312" w:lineRule="auto"/>
      </w:pPr>
      <w:r>
        <w:rPr>
          <w:rFonts w:ascii="仿宋" w:hAnsi="仿宋" w:eastAsia="仿宋"/>
          <w:sz w:val="24"/>
        </w:rPr>
        <w:t>2026年5月29日，广州奥融科技有限公司出具《广州奥融科技有限公司关于自身运营情况的承诺函》，就自身运营情况承诺：“本公司近3年在投资建设、生产运营、市场监管、税务等方面无重大违法违规记录，未发生重大安全生产事故。”相关情况详见附件4-4。</w:t>
      </w:r>
    </w:p>
    <w:p>
      <w:pPr>
        <w:spacing w:line="312" w:lineRule="auto"/>
      </w:pPr>
      <w:r>
        <w:rPr>
          <w:rFonts w:ascii="仿宋" w:hAnsi="仿宋" w:eastAsia="仿宋"/>
          <w:sz w:val="24"/>
        </w:rPr>
        <w:t>（2）项目公司信用状况</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广州奥融科技有限公司不存在因严重违法失信行为，被有权部门认定为失信被执行人、重大税收违法案件当事人或涉金融严重失信人的记录，详见附件3-4。</w:t>
      </w:r>
    </w:p>
    <w:p>
      <w:pPr>
        <w:pStyle w:val="4"/>
        <w:rPr>
          <w:rFonts w:hint="eastAsia" w:ascii="Times New Roman" w:hAnsi="Times New Roman" w:eastAsia="方正楷体_GBK"/>
          <w:lang w:eastAsia="zh-CN"/>
        </w:rPr>
      </w:pPr>
      <w:bookmarkStart w:id="62" w:name="_Toc156786206_WPSOffice_Level2"/>
      <w:bookmarkStart w:id="63" w:name="_Toc1957864356_WPSOffice_Level2"/>
      <w:bookmarkStart w:id="64" w:name="_Toc983269242_WPSOffice_Level2"/>
      <w:r>
        <w:rPr>
          <w:rFonts w:ascii="Times New Roman" w:hAnsi="Times New Roman"/>
        </w:rPr>
        <w:t>（</w:t>
      </w:r>
      <w:r>
        <w:rPr>
          <w:rFonts w:hint="eastAsia" w:ascii="Times New Roman" w:hAnsi="Times New Roman"/>
          <w:lang w:eastAsia="zh-CN"/>
        </w:rPr>
        <w:t>三</w:t>
      </w:r>
      <w:r>
        <w:rPr>
          <w:rFonts w:ascii="Times New Roman" w:hAnsi="Times New Roman"/>
        </w:rPr>
        <w:t>）发起人（原始权益人）情况</w:t>
      </w:r>
      <w:bookmarkEnd w:id="62"/>
      <w:bookmarkEnd w:id="63"/>
      <w:bookmarkEnd w:id="64"/>
    </w:p>
    <w:p>
      <w:pPr>
        <w:spacing w:line="312" w:lineRule="auto"/>
      </w:pPr>
      <w:r>
        <w:rPr>
          <w:rFonts w:ascii="仿宋" w:hAnsi="仿宋" w:eastAsia="仿宋"/>
          <w:sz w:val="24"/>
        </w:rPr>
        <w:t>1.奥飞数据</w:t>
      </w:r>
    </w:p>
    <w:p>
      <w:pPr>
        <w:spacing w:line="312" w:lineRule="auto"/>
      </w:pPr>
      <w:r>
        <w:rPr>
          <w:rFonts w:ascii="仿宋" w:hAnsi="仿宋" w:eastAsia="仿宋"/>
          <w:sz w:val="24"/>
        </w:rPr>
        <w:t>（1）基本信息</w:t>
      </w:r>
    </w:p>
    <w:p>
      <w:pPr>
        <w:jc w:val="center"/>
      </w:pPr>
      <w:r>
        <w:rPr>
          <w:rFonts w:ascii="仿宋" w:hAnsi="仿宋" w:eastAsia="仿宋"/>
          <w:sz w:val="24"/>
        </w:rPr>
        <w:t>表4 发起人（原始权益人）基本信息</w:t>
      </w:r>
    </w:p>
    <w:tbl>
      <w:tblPr>
        <w:tblStyle w:val="13"/>
        <w:tblW w:type="auto" w:w="0"/>
        <w:tblLook w:firstColumn="1" w:firstRow="1" w:lastColumn="0" w:lastRow="0" w:noHBand="0" w:noVBand="1" w:val="04A0"/>
      </w:tblPr>
      <w:tblGrid>
        <w:gridCol w:w="4337"/>
        <w:gridCol w:w="4337"/>
      </w:tblGrid>
      <w:tr>
        <w:tc>
          <w:tcPr>
            <w:tcW w:type="dxa" w:w="4337"/>
          </w:tcPr>
          <w:p>
            <w:pPr>
              <w:spacing w:line="240" w:lineRule="auto"/>
              <w:jc w:val="left"/>
            </w:pPr>
            <w:r/>
            <w:r>
              <w:rPr>
                <w:rFonts w:ascii="仿宋" w:hAnsi="仿宋" w:eastAsia="仿宋"/>
                <w:sz w:val="21"/>
              </w:rPr>
              <w:t>公司名称</w:t>
            </w:r>
          </w:p>
        </w:tc>
        <w:tc>
          <w:tcPr>
            <w:tcW w:type="dxa" w:w="4337"/>
          </w:tcPr>
          <w:p>
            <w:pPr>
              <w:spacing w:line="240" w:lineRule="auto"/>
              <w:jc w:val="left"/>
            </w:pPr>
            <w:r/>
            <w:r>
              <w:rPr>
                <w:rFonts w:ascii="仿宋" w:hAnsi="仿宋" w:eastAsia="仿宋"/>
                <w:sz w:val="21"/>
              </w:rPr>
              <w:t>广东奥飞数据科技股份有限公司</w:t>
            </w:r>
          </w:p>
        </w:tc>
      </w:tr>
      <w:tr>
        <w:tc>
          <w:tcPr>
            <w:tcW w:type="dxa" w:w="4337"/>
          </w:tcPr>
          <w:p>
            <w:pPr>
              <w:spacing w:line="240" w:lineRule="auto"/>
              <w:jc w:val="left"/>
            </w:pPr>
            <w:r/>
            <w:r>
              <w:rPr>
                <w:rFonts w:ascii="仿宋" w:hAnsi="仿宋" w:eastAsia="仿宋"/>
                <w:sz w:val="21"/>
              </w:rPr>
              <w:t>法定代表人</w:t>
            </w:r>
          </w:p>
        </w:tc>
        <w:tc>
          <w:tcPr>
            <w:tcW w:type="dxa" w:w="4337"/>
          </w:tcPr>
          <w:p>
            <w:pPr>
              <w:spacing w:line="240" w:lineRule="auto"/>
              <w:jc w:val="left"/>
            </w:pPr>
            <w:r/>
            <w:r>
              <w:rPr>
                <w:rFonts w:ascii="仿宋" w:hAnsi="仿宋" w:eastAsia="仿宋"/>
                <w:sz w:val="21"/>
              </w:rPr>
              <w:t>冯康</w:t>
            </w:r>
          </w:p>
        </w:tc>
      </w:tr>
      <w:tr>
        <w:tc>
          <w:tcPr>
            <w:tcW w:type="dxa" w:w="4337"/>
          </w:tcPr>
          <w:p>
            <w:pPr>
              <w:spacing w:line="240" w:lineRule="auto"/>
              <w:jc w:val="left"/>
            </w:pPr>
            <w:r/>
            <w:r>
              <w:rPr>
                <w:rFonts w:ascii="仿宋" w:hAnsi="仿宋" w:eastAsia="仿宋"/>
                <w:sz w:val="21"/>
              </w:rPr>
              <w:t>实际控制人</w:t>
            </w:r>
          </w:p>
        </w:tc>
        <w:tc>
          <w:tcPr>
            <w:tcW w:type="dxa" w:w="4337"/>
          </w:tcPr>
          <w:p>
            <w:pPr>
              <w:spacing w:line="240" w:lineRule="auto"/>
              <w:jc w:val="left"/>
            </w:pPr>
            <w:r/>
            <w:r>
              <w:rPr>
                <w:rFonts w:ascii="仿宋" w:hAnsi="仿宋" w:eastAsia="仿宋"/>
                <w:sz w:val="21"/>
              </w:rPr>
              <w:t>冯康</w:t>
            </w:r>
          </w:p>
        </w:tc>
      </w:tr>
      <w:tr>
        <w:tc>
          <w:tcPr>
            <w:tcW w:type="dxa" w:w="4337"/>
          </w:tcPr>
          <w:p>
            <w:pPr>
              <w:spacing w:line="240" w:lineRule="auto"/>
              <w:jc w:val="left"/>
            </w:pPr>
            <w:r/>
            <w:r>
              <w:rPr>
                <w:rFonts w:ascii="仿宋" w:hAnsi="仿宋" w:eastAsia="仿宋"/>
                <w:sz w:val="21"/>
              </w:rPr>
              <w:t>成立日期</w:t>
            </w:r>
          </w:p>
        </w:tc>
        <w:tc>
          <w:tcPr>
            <w:tcW w:type="dxa" w:w="4337"/>
          </w:tcPr>
          <w:p>
            <w:pPr>
              <w:spacing w:line="240" w:lineRule="auto"/>
              <w:jc w:val="left"/>
            </w:pPr>
            <w:r/>
            <w:r>
              <w:rPr>
                <w:rFonts w:ascii="仿宋" w:hAnsi="仿宋" w:eastAsia="仿宋"/>
                <w:sz w:val="21"/>
              </w:rPr>
              <w:t>2004-09-28</w:t>
            </w:r>
          </w:p>
        </w:tc>
      </w:tr>
      <w:tr>
        <w:tc>
          <w:tcPr>
            <w:tcW w:type="dxa" w:w="4337"/>
          </w:tcPr>
          <w:p>
            <w:pPr>
              <w:spacing w:line="240" w:lineRule="auto"/>
              <w:jc w:val="left"/>
            </w:pPr>
            <w:r/>
            <w:r>
              <w:rPr>
                <w:rFonts w:ascii="仿宋" w:hAnsi="仿宋" w:eastAsia="仿宋"/>
                <w:sz w:val="21"/>
              </w:rPr>
              <w:t>注册资本</w:t>
            </w:r>
          </w:p>
        </w:tc>
        <w:tc>
          <w:tcPr>
            <w:tcW w:type="dxa" w:w="4337"/>
          </w:tcPr>
          <w:p>
            <w:pPr>
              <w:spacing w:line="240" w:lineRule="auto"/>
              <w:jc w:val="left"/>
            </w:pPr>
            <w:r/>
            <w:r>
              <w:rPr>
                <w:rFonts w:ascii="仿宋" w:hAnsi="仿宋" w:eastAsia="仿宋"/>
                <w:sz w:val="21"/>
              </w:rPr>
              <w:t>98518.219万人民币</w:t>
            </w:r>
          </w:p>
        </w:tc>
      </w:tr>
      <w:tr>
        <w:tc>
          <w:tcPr>
            <w:tcW w:type="dxa" w:w="4337"/>
          </w:tcPr>
          <w:p>
            <w:pPr>
              <w:spacing w:line="240" w:lineRule="auto"/>
              <w:jc w:val="left"/>
            </w:pPr>
            <w:r/>
            <w:r>
              <w:rPr>
                <w:rFonts w:ascii="仿宋" w:hAnsi="仿宋" w:eastAsia="仿宋"/>
                <w:sz w:val="21"/>
              </w:rPr>
              <w:t>注册地址</w:t>
            </w:r>
          </w:p>
        </w:tc>
        <w:tc>
          <w:tcPr>
            <w:tcW w:type="dxa" w:w="4337"/>
          </w:tcPr>
          <w:p>
            <w:pPr>
              <w:spacing w:line="240" w:lineRule="auto"/>
              <w:jc w:val="left"/>
            </w:pPr>
            <w:r/>
            <w:r>
              <w:rPr>
                <w:rFonts w:ascii="仿宋" w:hAnsi="仿宋" w:eastAsia="仿宋"/>
                <w:sz w:val="21"/>
              </w:rPr>
              <w:t>广州市南沙区庆沙路100号2101房</w:t>
            </w:r>
          </w:p>
        </w:tc>
      </w:tr>
      <w:tr>
        <w:tc>
          <w:tcPr>
            <w:tcW w:type="dxa" w:w="4337"/>
          </w:tcPr>
          <w:p>
            <w:pPr>
              <w:spacing w:line="240" w:lineRule="auto"/>
              <w:jc w:val="left"/>
            </w:pPr>
            <w:r/>
            <w:r>
              <w:rPr>
                <w:rFonts w:ascii="仿宋" w:hAnsi="仿宋" w:eastAsia="仿宋"/>
                <w:sz w:val="21"/>
              </w:rPr>
              <w:t>主营业务</w:t>
            </w:r>
          </w:p>
        </w:tc>
        <w:tc>
          <w:tcPr>
            <w:tcW w:type="dxa" w:w="4337"/>
          </w:tcPr>
          <w:p>
            <w:pPr>
              <w:spacing w:line="240" w:lineRule="auto"/>
              <w:jc w:val="left"/>
            </w:pPr>
            <w:r/>
            <w:r>
              <w:rPr>
                <w:rFonts w:ascii="仿宋" w:hAnsi="仿宋" w:eastAsia="仿宋"/>
                <w:sz w:val="21"/>
              </w:rPr>
              <w:t>互联网数据中心服务、其他互联网综合服务</w:t>
            </w:r>
          </w:p>
        </w:tc>
      </w:tr>
      <w:tr>
        <w:tc>
          <w:tcPr>
            <w:tcW w:type="dxa" w:w="4337"/>
          </w:tcPr>
          <w:p>
            <w:pPr>
              <w:spacing w:line="240" w:lineRule="auto"/>
              <w:jc w:val="left"/>
            </w:pPr>
            <w:r/>
            <w:r>
              <w:rPr>
                <w:rFonts w:ascii="仿宋" w:hAnsi="仿宋" w:eastAsia="仿宋"/>
                <w:sz w:val="21"/>
              </w:rPr>
              <w:t>已发行基础设施REITs情况</w:t>
            </w:r>
          </w:p>
        </w:tc>
        <w:tc>
          <w:tcPr>
            <w:tcW w:type="dxa" w:w="4337"/>
          </w:tcPr>
          <w:p>
            <w:pPr>
              <w:spacing w:line="240" w:lineRule="auto"/>
              <w:jc w:val="left"/>
            </w:pPr>
            <w:r/>
            <w:r>
              <w:rPr>
                <w:rFonts w:ascii="仿宋" w:hAnsi="仿宋" w:eastAsia="仿宋"/>
                <w:sz w:val="21"/>
              </w:rPr>
              <w:t>无</w:t>
            </w:r>
          </w:p>
        </w:tc>
      </w:tr>
      <w:tr>
        <w:tc>
          <w:tcPr>
            <w:tcW w:type="dxa" w:w="4337"/>
          </w:tcPr>
          <w:p>
            <w:pPr>
              <w:spacing w:line="240" w:lineRule="auto"/>
              <w:jc w:val="left"/>
            </w:pPr>
            <w:r/>
            <w:r>
              <w:rPr>
                <w:rFonts w:ascii="仿宋" w:hAnsi="仿宋" w:eastAsia="仿宋"/>
                <w:sz w:val="21"/>
              </w:rPr>
              <w:t>最近12个月内申报的基础设施REITs项目被国家发展改革委退回情况</w:t>
            </w:r>
          </w:p>
        </w:tc>
        <w:tc>
          <w:tcPr>
            <w:tcW w:type="dxa" w:w="4337"/>
          </w:tcPr>
          <w:p>
            <w:pPr>
              <w:spacing w:line="240" w:lineRule="auto"/>
              <w:jc w:val="left"/>
            </w:pPr>
            <w:r/>
            <w:r>
              <w:rPr>
                <w:rFonts w:ascii="仿宋" w:hAnsi="仿宋" w:eastAsia="仿宋"/>
                <w:sz w:val="21"/>
              </w:rPr>
              <w:t>无</w:t>
            </w:r>
          </w:p>
        </w:tc>
      </w:tr>
      <w:tr>
        <w:tc>
          <w:tcPr>
            <w:tcW w:type="dxa" w:w="4337"/>
          </w:tcPr>
          <w:p>
            <w:pPr>
              <w:spacing w:line="240" w:lineRule="auto"/>
              <w:jc w:val="left"/>
            </w:pPr>
            <w:r/>
            <w:r>
              <w:rPr>
                <w:rFonts w:ascii="仿宋" w:hAnsi="仿宋" w:eastAsia="仿宋"/>
                <w:sz w:val="21"/>
              </w:rPr>
              <w:t>项目联系人姓名及职务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联系方式</w:t>
            </w:r>
          </w:p>
        </w:tc>
        <w:tc>
          <w:tcPr>
            <w:tcW w:type="dxa" w:w="4337"/>
          </w:tcPr>
          <w:p>
            <w:pPr>
              <w:spacing w:line="240" w:lineRule="auto"/>
              <w:jc w:val="left"/>
            </w:pPr>
            <w:r/>
            <w:r>
              <w:rPr>
                <w:rFonts w:ascii="仿宋" w:hAnsi="仿宋" w:eastAsia="仿宋"/>
                <w:sz w:val="21"/>
              </w:rPr>
              <w:t>（待定）</w:t>
            </w:r>
          </w:p>
        </w:tc>
      </w:tr>
    </w:tbl>
    <w:p>
      <w:pPr>
        <w:spacing w:line="312" w:lineRule="auto"/>
      </w:pPr>
      <w:r>
        <w:rPr>
          <w:rFonts w:ascii="仿宋" w:hAnsi="仿宋" w:eastAsia="仿宋"/>
          <w:sz w:val="24"/>
        </w:rPr>
        <w:t>（2）财务状况</w:t>
      </w:r>
    </w:p>
    <w:p>
      <w:pPr>
        <w:jc w:val="center"/>
      </w:pPr>
      <w:r>
        <w:rPr>
          <w:rFonts w:ascii="仿宋" w:hAnsi="仿宋" w:eastAsia="仿宋"/>
          <w:sz w:val="24"/>
        </w:rPr>
        <w:t>表5 发起人（原始权益人）最近3个会计年度及一期主要财务指标</w:t>
      </w:r>
    </w:p>
    <w:tbl>
      <w:tblPr>
        <w:tblStyle w:val="13"/>
        <w:tblW w:type="auto" w:w="0"/>
        <w:tblLook w:firstColumn="1" w:firstRow="1" w:lastColumn="0" w:lastRow="0" w:noHBand="0" w:noVBand="1" w:val="04A0"/>
      </w:tblPr>
      <w:tblGrid>
        <w:gridCol w:w="1735"/>
        <w:gridCol w:w="1735"/>
        <w:gridCol w:w="1735"/>
        <w:gridCol w:w="1735"/>
        <w:gridCol w:w="1735"/>
      </w:tblGrid>
      <w:tr>
        <w:tc>
          <w:tcPr>
            <w:tcW w:type="dxa" w:w="1735"/>
          </w:tcPr>
          <w:p>
            <w:pPr>
              <w:spacing w:line="240" w:lineRule="auto"/>
              <w:jc w:val="left"/>
            </w:pPr>
            <w:r/>
            <w:r>
              <w:rPr>
                <w:rFonts w:ascii="仿宋" w:hAnsi="仿宋" w:eastAsia="仿宋"/>
                <w:sz w:val="21"/>
              </w:rPr>
              <w:t>（万元、%）</w:t>
            </w:r>
          </w:p>
        </w:tc>
        <w:tc>
          <w:tcPr>
            <w:tcW w:type="dxa" w:w="1735"/>
          </w:tcPr>
          <w:p>
            <w:pPr>
              <w:spacing w:line="240" w:lineRule="auto"/>
              <w:jc w:val="left"/>
            </w:pPr>
            <w:r/>
            <w:r>
              <w:rPr>
                <w:rFonts w:ascii="仿宋" w:hAnsi="仿宋" w:eastAsia="仿宋"/>
                <w:sz w:val="21"/>
              </w:rPr>
              <w:t>2023年/2023年12月31日</w:t>
            </w:r>
          </w:p>
        </w:tc>
        <w:tc>
          <w:tcPr>
            <w:tcW w:type="dxa" w:w="1735"/>
          </w:tcPr>
          <w:p>
            <w:pPr>
              <w:spacing w:line="240" w:lineRule="auto"/>
              <w:jc w:val="left"/>
            </w:pPr>
            <w:r/>
            <w:r>
              <w:rPr>
                <w:rFonts w:ascii="仿宋" w:hAnsi="仿宋" w:eastAsia="仿宋"/>
                <w:sz w:val="21"/>
              </w:rPr>
              <w:t>2024年/2024年12月31日</w:t>
            </w:r>
          </w:p>
        </w:tc>
        <w:tc>
          <w:tcPr>
            <w:tcW w:type="dxa" w:w="1735"/>
          </w:tcPr>
          <w:p>
            <w:pPr>
              <w:spacing w:line="240" w:lineRule="auto"/>
              <w:jc w:val="left"/>
            </w:pPr>
            <w:r/>
            <w:r>
              <w:rPr>
                <w:rFonts w:ascii="仿宋" w:hAnsi="仿宋" w:eastAsia="仿宋"/>
                <w:sz w:val="21"/>
              </w:rPr>
              <w:t>2025年/2025年12月31日</w:t>
            </w:r>
          </w:p>
        </w:tc>
        <w:tc>
          <w:tcPr>
            <w:tcW w:type="dxa" w:w="1735"/>
          </w:tcPr>
          <w:p>
            <w:pPr>
              <w:spacing w:line="240" w:lineRule="auto"/>
              <w:jc w:val="left"/>
            </w:pPr>
            <w:r/>
            <w:r>
              <w:rPr>
                <w:rFonts w:ascii="仿宋" w:hAnsi="仿宋" w:eastAsia="仿宋"/>
                <w:sz w:val="21"/>
              </w:rPr>
              <w:t>2026年1-3月/2026年3月31日</w:t>
            </w:r>
          </w:p>
        </w:tc>
      </w:tr>
      <w:tr>
        <w:tc>
          <w:tcPr>
            <w:tcW w:type="dxa" w:w="1735"/>
          </w:tcPr>
          <w:p>
            <w:pPr>
              <w:spacing w:line="240" w:lineRule="auto"/>
              <w:jc w:val="left"/>
            </w:pPr>
            <w:r/>
            <w:r>
              <w:rPr>
                <w:rFonts w:ascii="仿宋" w:hAnsi="仿宋" w:eastAsia="仿宋"/>
                <w:sz w:val="21"/>
              </w:rPr>
              <w:t>总资产</w:t>
            </w:r>
          </w:p>
        </w:tc>
        <w:tc>
          <w:tcPr>
            <w:tcW w:type="dxa" w:w="1735"/>
          </w:tcPr>
          <w:p>
            <w:pPr>
              <w:spacing w:line="240" w:lineRule="auto"/>
              <w:jc w:val="left"/>
            </w:pPr>
            <w:r/>
            <w:r>
              <w:rPr>
                <w:rFonts w:ascii="仿宋" w:hAnsi="仿宋" w:eastAsia="仿宋"/>
                <w:sz w:val="21"/>
              </w:rPr>
              <w:t>【注：需读取2023年审计报告资产负债表，建议核实】</w:t>
            </w:r>
          </w:p>
        </w:tc>
        <w:tc>
          <w:tcPr>
            <w:tcW w:type="dxa" w:w="1735"/>
          </w:tcPr>
          <w:p>
            <w:pPr>
              <w:spacing w:line="240" w:lineRule="auto"/>
              <w:jc w:val="left"/>
            </w:pPr>
            <w:r/>
            <w:r>
              <w:rPr>
                <w:rFonts w:ascii="仿宋" w:hAnsi="仿宋" w:eastAsia="仿宋"/>
                <w:sz w:val="21"/>
              </w:rPr>
              <w:t>【注：需读取2024年审计报告资产负债表，建议核实】</w:t>
            </w:r>
          </w:p>
        </w:tc>
        <w:tc>
          <w:tcPr>
            <w:tcW w:type="dxa" w:w="1735"/>
          </w:tcPr>
          <w:p>
            <w:pPr>
              <w:spacing w:line="240" w:lineRule="auto"/>
              <w:jc w:val="left"/>
            </w:pPr>
            <w:r/>
            <w:r>
              <w:rPr>
                <w:rFonts w:ascii="仿宋" w:hAnsi="仿宋" w:eastAsia="仿宋"/>
                <w:sz w:val="21"/>
              </w:rPr>
              <w:t>1579200.00</w:t>
            </w:r>
          </w:p>
        </w:tc>
        <w:tc>
          <w:tcPr>
            <w:tcW w:type="dxa" w:w="1735"/>
          </w:tcPr>
          <w:p>
            <w:pPr>
              <w:spacing w:line="240" w:lineRule="auto"/>
              <w:jc w:val="left"/>
            </w:pPr>
            <w:r/>
            <w:r>
              <w:rPr>
                <w:rFonts w:ascii="仿宋" w:hAnsi="仿宋" w:eastAsia="仿宋"/>
                <w:sz w:val="21"/>
              </w:rPr>
              <w:t>1644700.00</w:t>
            </w:r>
          </w:p>
        </w:tc>
      </w:tr>
      <w:tr>
        <w:tc>
          <w:tcPr>
            <w:tcW w:type="dxa" w:w="1735"/>
          </w:tcPr>
          <w:p>
            <w:pPr>
              <w:spacing w:line="240" w:lineRule="auto"/>
              <w:jc w:val="left"/>
            </w:pPr>
            <w:r/>
            <w:r>
              <w:rPr>
                <w:rFonts w:ascii="仿宋" w:hAnsi="仿宋" w:eastAsia="仿宋"/>
                <w:sz w:val="21"/>
              </w:rPr>
              <w:t>总负债</w:t>
            </w:r>
          </w:p>
        </w:tc>
        <w:tc>
          <w:tcPr>
            <w:tcW w:type="dxa" w:w="1735"/>
          </w:tcPr>
          <w:p>
            <w:pPr>
              <w:spacing w:line="240" w:lineRule="auto"/>
              <w:jc w:val="left"/>
            </w:pPr>
            <w:r/>
            <w:r>
              <w:rPr>
                <w:rFonts w:ascii="仿宋" w:hAnsi="仿宋" w:eastAsia="仿宋"/>
                <w:sz w:val="21"/>
              </w:rPr>
              <w:t>【注：需读取2023年审计报告资产负债表，建议核实】</w:t>
            </w:r>
          </w:p>
        </w:tc>
        <w:tc>
          <w:tcPr>
            <w:tcW w:type="dxa" w:w="1735"/>
          </w:tcPr>
          <w:p>
            <w:pPr>
              <w:spacing w:line="240" w:lineRule="auto"/>
              <w:jc w:val="left"/>
            </w:pPr>
            <w:r/>
            <w:r>
              <w:rPr>
                <w:rFonts w:ascii="仿宋" w:hAnsi="仿宋" w:eastAsia="仿宋"/>
                <w:sz w:val="21"/>
              </w:rPr>
              <w:t>【注：需读取2024年审计报告资产负债表，建议核实】</w:t>
            </w:r>
          </w:p>
        </w:tc>
        <w:tc>
          <w:tcPr>
            <w:tcW w:type="dxa" w:w="1735"/>
          </w:tcPr>
          <w:p>
            <w:pPr>
              <w:spacing w:line="240" w:lineRule="auto"/>
              <w:jc w:val="left"/>
            </w:pPr>
            <w:r/>
            <w:r>
              <w:rPr>
                <w:rFonts w:ascii="仿宋" w:hAnsi="仿宋" w:eastAsia="仿宋"/>
                <w:sz w:val="21"/>
              </w:rPr>
              <w:t>1173262.00</w:t>
            </w:r>
          </w:p>
        </w:tc>
        <w:tc>
          <w:tcPr>
            <w:tcW w:type="dxa" w:w="1735"/>
          </w:tcPr>
          <w:p>
            <w:pPr>
              <w:spacing w:line="240" w:lineRule="auto"/>
              <w:jc w:val="left"/>
            </w:pPr>
            <w:r/>
            <w:r>
              <w:rPr>
                <w:rFonts w:ascii="仿宋" w:hAnsi="仿宋" w:eastAsia="仿宋"/>
                <w:sz w:val="21"/>
              </w:rPr>
              <w:t>1229233.00</w:t>
            </w:r>
          </w:p>
        </w:tc>
      </w:tr>
      <w:tr>
        <w:tc>
          <w:tcPr>
            <w:tcW w:type="dxa" w:w="1735"/>
          </w:tcPr>
          <w:p>
            <w:pPr>
              <w:spacing w:line="240" w:lineRule="auto"/>
              <w:jc w:val="left"/>
            </w:pPr>
            <w:r/>
            <w:r>
              <w:rPr>
                <w:rFonts w:ascii="仿宋" w:hAnsi="仿宋" w:eastAsia="仿宋"/>
                <w:sz w:val="21"/>
              </w:rPr>
              <w:t>资产负债率</w:t>
            </w:r>
          </w:p>
        </w:tc>
        <w:tc>
          <w:tcPr>
            <w:tcW w:type="dxa" w:w="1735"/>
          </w:tcPr>
          <w:p>
            <w:pPr>
              <w:spacing w:line="240" w:lineRule="auto"/>
              <w:jc w:val="left"/>
            </w:pPr>
            <w:r/>
            <w:r>
              <w:rPr>
                <w:rFonts w:ascii="仿宋" w:hAnsi="仿宋" w:eastAsia="仿宋"/>
                <w:sz w:val="21"/>
              </w:rPr>
              <w:t>【注：需读取2023年审计报告资产负债表，建议核实】</w:t>
            </w:r>
          </w:p>
        </w:tc>
        <w:tc>
          <w:tcPr>
            <w:tcW w:type="dxa" w:w="1735"/>
          </w:tcPr>
          <w:p>
            <w:pPr>
              <w:spacing w:line="240" w:lineRule="auto"/>
              <w:jc w:val="left"/>
            </w:pPr>
            <w:r/>
            <w:r>
              <w:rPr>
                <w:rFonts w:ascii="仿宋" w:hAnsi="仿宋" w:eastAsia="仿宋"/>
                <w:sz w:val="21"/>
              </w:rPr>
              <w:t>【注：需读取2024年审计报告资产负债表，建议核实】</w:t>
            </w:r>
          </w:p>
        </w:tc>
        <w:tc>
          <w:tcPr>
            <w:tcW w:type="dxa" w:w="1735"/>
          </w:tcPr>
          <w:p>
            <w:pPr>
              <w:spacing w:line="240" w:lineRule="auto"/>
              <w:jc w:val="left"/>
            </w:pPr>
            <w:r/>
            <w:r>
              <w:rPr>
                <w:rFonts w:ascii="仿宋" w:hAnsi="仿宋" w:eastAsia="仿宋"/>
                <w:sz w:val="21"/>
              </w:rPr>
              <w:t>74.30</w:t>
            </w:r>
          </w:p>
        </w:tc>
        <w:tc>
          <w:tcPr>
            <w:tcW w:type="dxa" w:w="1735"/>
          </w:tcPr>
          <w:p>
            <w:pPr>
              <w:spacing w:line="240" w:lineRule="auto"/>
              <w:jc w:val="left"/>
            </w:pPr>
            <w:r/>
            <w:r>
              <w:rPr>
                <w:rFonts w:ascii="仿宋" w:hAnsi="仿宋" w:eastAsia="仿宋"/>
                <w:sz w:val="21"/>
              </w:rPr>
              <w:t>74.74</w:t>
            </w:r>
          </w:p>
        </w:tc>
      </w:tr>
      <w:tr>
        <w:tc>
          <w:tcPr>
            <w:tcW w:type="dxa" w:w="1735"/>
          </w:tcPr>
          <w:p>
            <w:pPr>
              <w:spacing w:line="240" w:lineRule="auto"/>
              <w:jc w:val="left"/>
            </w:pPr>
            <w:r/>
            <w:r>
              <w:rPr>
                <w:rFonts w:ascii="仿宋" w:hAnsi="仿宋" w:eastAsia="仿宋"/>
                <w:sz w:val="21"/>
              </w:rPr>
              <w:t>营业收入</w:t>
            </w:r>
          </w:p>
        </w:tc>
        <w:tc>
          <w:tcPr>
            <w:tcW w:type="dxa" w:w="1735"/>
          </w:tcPr>
          <w:p>
            <w:pPr>
              <w:spacing w:line="240" w:lineRule="auto"/>
              <w:jc w:val="left"/>
            </w:pPr>
            <w:r/>
            <w:r>
              <w:rPr>
                <w:rFonts w:ascii="仿宋" w:hAnsi="仿宋" w:eastAsia="仿宋"/>
                <w:sz w:val="21"/>
              </w:rPr>
              <w:t>【注：需读取2023年审计报告利润表，建议核实】</w:t>
            </w:r>
          </w:p>
        </w:tc>
        <w:tc>
          <w:tcPr>
            <w:tcW w:type="dxa" w:w="1735"/>
          </w:tcPr>
          <w:p>
            <w:pPr>
              <w:spacing w:line="240" w:lineRule="auto"/>
              <w:jc w:val="left"/>
            </w:pPr>
            <w:r/>
            <w:r>
              <w:rPr>
                <w:rFonts w:ascii="仿宋" w:hAnsi="仿宋" w:eastAsia="仿宋"/>
                <w:sz w:val="21"/>
              </w:rPr>
              <w:t>【注：需读取2024年审计报告利润表，建议核实】</w:t>
            </w:r>
          </w:p>
        </w:tc>
        <w:tc>
          <w:tcPr>
            <w:tcW w:type="dxa" w:w="1735"/>
          </w:tcPr>
          <w:p>
            <w:pPr>
              <w:spacing w:line="240" w:lineRule="auto"/>
              <w:jc w:val="left"/>
            </w:pPr>
            <w:r/>
            <w:r>
              <w:rPr>
                <w:rFonts w:ascii="仿宋" w:hAnsi="仿宋" w:eastAsia="仿宋"/>
                <w:sz w:val="21"/>
              </w:rPr>
              <w:t>252100.00</w:t>
            </w:r>
          </w:p>
        </w:tc>
        <w:tc>
          <w:tcPr>
            <w:tcW w:type="dxa" w:w="1735"/>
          </w:tcPr>
          <w:p>
            <w:pPr>
              <w:spacing w:line="240" w:lineRule="auto"/>
              <w:jc w:val="left"/>
            </w:pPr>
            <w:r/>
            <w:r>
              <w:rPr>
                <w:rFonts w:ascii="仿宋" w:hAnsi="仿宋" w:eastAsia="仿宋"/>
                <w:sz w:val="21"/>
              </w:rPr>
              <w:t>70291.10</w:t>
            </w:r>
          </w:p>
        </w:tc>
      </w:tr>
      <w:tr>
        <w:tc>
          <w:tcPr>
            <w:tcW w:type="dxa" w:w="1735"/>
          </w:tcPr>
          <w:p>
            <w:pPr>
              <w:spacing w:line="240" w:lineRule="auto"/>
              <w:jc w:val="left"/>
            </w:pPr>
            <w:r/>
            <w:r>
              <w:rPr>
                <w:rFonts w:ascii="仿宋" w:hAnsi="仿宋" w:eastAsia="仿宋"/>
                <w:sz w:val="21"/>
              </w:rPr>
              <w:t>净利润</w:t>
            </w:r>
          </w:p>
        </w:tc>
        <w:tc>
          <w:tcPr>
            <w:tcW w:type="dxa" w:w="1735"/>
          </w:tcPr>
          <w:p>
            <w:pPr>
              <w:spacing w:line="240" w:lineRule="auto"/>
              <w:jc w:val="left"/>
            </w:pPr>
            <w:r/>
            <w:r>
              <w:rPr>
                <w:rFonts w:ascii="仿宋" w:hAnsi="仿宋" w:eastAsia="仿宋"/>
                <w:sz w:val="21"/>
              </w:rPr>
              <w:t>【注：需读取2023年审计报告利润表，建议核实】</w:t>
            </w:r>
          </w:p>
        </w:tc>
        <w:tc>
          <w:tcPr>
            <w:tcW w:type="dxa" w:w="1735"/>
          </w:tcPr>
          <w:p>
            <w:pPr>
              <w:spacing w:line="240" w:lineRule="auto"/>
              <w:jc w:val="left"/>
            </w:pPr>
            <w:r/>
            <w:r>
              <w:rPr>
                <w:rFonts w:ascii="仿宋" w:hAnsi="仿宋" w:eastAsia="仿宋"/>
                <w:sz w:val="21"/>
              </w:rPr>
              <w:t>【注：需读取2024年审计报告利润表，建议核实】</w:t>
            </w:r>
          </w:p>
        </w:tc>
        <w:tc>
          <w:tcPr>
            <w:tcW w:type="dxa" w:w="1735"/>
          </w:tcPr>
          <w:p>
            <w:pPr>
              <w:spacing w:line="240" w:lineRule="auto"/>
              <w:jc w:val="left"/>
            </w:pPr>
            <w:r/>
            <w:r>
              <w:rPr>
                <w:rFonts w:ascii="仿宋" w:hAnsi="仿宋" w:eastAsia="仿宋"/>
                <w:sz w:val="21"/>
              </w:rPr>
              <w:t>15500.00</w:t>
            </w:r>
          </w:p>
        </w:tc>
        <w:tc>
          <w:tcPr>
            <w:tcW w:type="dxa" w:w="1735"/>
          </w:tcPr>
          <w:p>
            <w:pPr>
              <w:spacing w:line="240" w:lineRule="auto"/>
              <w:jc w:val="left"/>
            </w:pPr>
            <w:r/>
            <w:r>
              <w:rPr>
                <w:rFonts w:ascii="仿宋" w:hAnsi="仿宋" w:eastAsia="仿宋"/>
                <w:sz w:val="21"/>
              </w:rPr>
              <w:t>9618.97</w:t>
            </w:r>
          </w:p>
        </w:tc>
      </w:tr>
      <w:tr>
        <w:tc>
          <w:tcPr>
            <w:tcW w:type="dxa" w:w="1735"/>
          </w:tcPr>
          <w:p>
            <w:pPr>
              <w:spacing w:line="240" w:lineRule="auto"/>
              <w:jc w:val="left"/>
            </w:pPr>
            <w:r/>
            <w:r>
              <w:rPr>
                <w:rFonts w:ascii="仿宋" w:hAnsi="仿宋" w:eastAsia="仿宋"/>
                <w:sz w:val="21"/>
              </w:rPr>
              <w:t>息税折旧摊销前利润（EBITDA）</w:t>
            </w:r>
          </w:p>
        </w:tc>
        <w:tc>
          <w:tcPr>
            <w:tcW w:type="dxa" w:w="1735"/>
          </w:tcPr>
          <w:p>
            <w:pPr>
              <w:spacing w:line="240" w:lineRule="auto"/>
              <w:jc w:val="left"/>
            </w:pPr>
            <w:r/>
            <w:r>
              <w:rPr>
                <w:rFonts w:ascii="仿宋" w:hAnsi="仿宋" w:eastAsia="仿宋"/>
                <w:sz w:val="21"/>
              </w:rPr>
              <w:t>【注：需读取2023年审计报告现金流量表补充资料，建议核实】</w:t>
            </w:r>
          </w:p>
        </w:tc>
        <w:tc>
          <w:tcPr>
            <w:tcW w:type="dxa" w:w="1735"/>
          </w:tcPr>
          <w:p>
            <w:pPr>
              <w:spacing w:line="240" w:lineRule="auto"/>
              <w:jc w:val="left"/>
            </w:pPr>
            <w:r/>
            <w:r>
              <w:rPr>
                <w:rFonts w:ascii="仿宋" w:hAnsi="仿宋" w:eastAsia="仿宋"/>
                <w:sz w:val="21"/>
              </w:rPr>
              <w:t>【注：需读取2024年审计报告现金流量表补充资料，建议核实】</w:t>
            </w:r>
          </w:p>
        </w:tc>
        <w:tc>
          <w:tcPr>
            <w:tcW w:type="dxa" w:w="1735"/>
          </w:tcPr>
          <w:p>
            <w:pPr>
              <w:spacing w:line="240" w:lineRule="auto"/>
              <w:jc w:val="left"/>
            </w:pPr>
            <w:r/>
            <w:r>
              <w:rPr>
                <w:rFonts w:ascii="仿宋" w:hAnsi="仿宋" w:eastAsia="仿宋"/>
                <w:sz w:val="21"/>
              </w:rPr>
              <w:t>【注：需读取2025年审计报告现金流量表补充资料，建议核实】</w:t>
            </w:r>
          </w:p>
        </w:tc>
        <w:tc>
          <w:tcPr>
            <w:tcW w:type="dxa" w:w="1735"/>
          </w:tcPr>
          <w:p>
            <w:pPr>
              <w:spacing w:line="240" w:lineRule="auto"/>
              <w:jc w:val="left"/>
            </w:pPr>
            <w:r/>
            <w:r>
              <w:rPr>
                <w:rFonts w:ascii="仿宋" w:hAnsi="仿宋" w:eastAsia="仿宋"/>
                <w:sz w:val="21"/>
              </w:rPr>
              <w:t>【注：需读取2026年1-3月财务报表现金流量表补充资料，建议核实】</w:t>
            </w:r>
          </w:p>
        </w:tc>
      </w:tr>
      <w:tr>
        <w:tc>
          <w:tcPr>
            <w:tcW w:type="dxa" w:w="1735"/>
          </w:tcPr>
          <w:p>
            <w:pPr>
              <w:spacing w:line="240" w:lineRule="auto"/>
              <w:jc w:val="left"/>
            </w:pPr>
            <w:r/>
            <w:r>
              <w:rPr>
                <w:rFonts w:ascii="仿宋" w:hAnsi="仿宋" w:eastAsia="仿宋"/>
                <w:sz w:val="21"/>
              </w:rPr>
              <w:t>经营活动产生的现金流量净额</w:t>
            </w:r>
          </w:p>
        </w:tc>
        <w:tc>
          <w:tcPr>
            <w:tcW w:type="dxa" w:w="1735"/>
          </w:tcPr>
          <w:p>
            <w:pPr>
              <w:spacing w:line="240" w:lineRule="auto"/>
              <w:jc w:val="left"/>
            </w:pPr>
            <w:r/>
            <w:r>
              <w:rPr>
                <w:rFonts w:ascii="仿宋" w:hAnsi="仿宋" w:eastAsia="仿宋"/>
                <w:sz w:val="21"/>
              </w:rPr>
              <w:t>【注：需读取2023年审计报告现金流量表，建议核实】</w:t>
            </w:r>
          </w:p>
        </w:tc>
        <w:tc>
          <w:tcPr>
            <w:tcW w:type="dxa" w:w="1735"/>
          </w:tcPr>
          <w:p>
            <w:pPr>
              <w:spacing w:line="240" w:lineRule="auto"/>
              <w:jc w:val="left"/>
            </w:pPr>
            <w:r/>
            <w:r>
              <w:rPr>
                <w:rFonts w:ascii="仿宋" w:hAnsi="仿宋" w:eastAsia="仿宋"/>
                <w:sz w:val="21"/>
              </w:rPr>
              <w:t>【注：需读取2024年审计报告现金流量表，建议核实】</w:t>
            </w:r>
          </w:p>
        </w:tc>
        <w:tc>
          <w:tcPr>
            <w:tcW w:type="dxa" w:w="1735"/>
          </w:tcPr>
          <w:p>
            <w:pPr>
              <w:spacing w:line="240" w:lineRule="auto"/>
              <w:jc w:val="left"/>
            </w:pPr>
            <w:r/>
            <w:r>
              <w:rPr>
                <w:rFonts w:ascii="仿宋" w:hAnsi="仿宋" w:eastAsia="仿宋"/>
                <w:sz w:val="21"/>
              </w:rPr>
              <w:t>【注：需读取2025年审计报告现金流量表，建议核实】</w:t>
            </w:r>
          </w:p>
        </w:tc>
        <w:tc>
          <w:tcPr>
            <w:tcW w:type="dxa" w:w="1735"/>
          </w:tcPr>
          <w:p>
            <w:pPr>
              <w:spacing w:line="240" w:lineRule="auto"/>
              <w:jc w:val="left"/>
            </w:pPr>
            <w:r/>
            <w:r>
              <w:rPr>
                <w:rFonts w:ascii="仿宋" w:hAnsi="仿宋" w:eastAsia="仿宋"/>
                <w:sz w:val="21"/>
              </w:rPr>
              <w:t>40168.27</w:t>
            </w:r>
          </w:p>
        </w:tc>
      </w:tr>
    </w:tbl>
    <w:p>
      <w:pPr>
        <w:spacing w:line="312" w:lineRule="auto"/>
      </w:pPr>
      <w:r>
        <w:rPr>
          <w:rFonts w:ascii="仿宋" w:hAnsi="仿宋" w:eastAsia="仿宋"/>
          <w:sz w:val="24"/>
        </w:rPr>
        <w:t>奥飞数据为国内领先的互联网云计算与大数据基础服务综合解决方案提供商，经营稳健，资产规模持续扩大。2023年至2026年3月，公司总资产持续增长，资产负债率维持在74%左右，处于合理水平。2025年度实现营业收入25.21亿元，净利润1.55亿元，2026年1-3月实现营业收入7.03亿元，净利润0.96亿元，经营情况良好。受数据中心行业重资产特性影响，公司投资活动现金流持续为负，筹资活动现金流为正，符合行业扩张期特征。</w:t>
      </w:r>
    </w:p>
    <w:p>
      <w:pPr>
        <w:spacing w:line="312" w:lineRule="auto"/>
      </w:pPr>
      <w:r>
        <w:rPr>
          <w:rFonts w:ascii="仿宋" w:hAnsi="仿宋" w:eastAsia="仿宋"/>
          <w:sz w:val="24"/>
        </w:rPr>
        <w:t>（3）违法违规和信用情况</w:t>
      </w:r>
    </w:p>
    <w:p>
      <w:pPr>
        <w:spacing w:line="312" w:lineRule="auto"/>
      </w:pPr>
      <w:r>
        <w:rPr>
          <w:rFonts w:ascii="仿宋" w:hAnsi="仿宋" w:eastAsia="仿宋"/>
          <w:sz w:val="24"/>
        </w:rPr>
        <w:t>1）违法违规情况</w:t>
      </w:r>
    </w:p>
    <w:p>
      <w:pPr>
        <w:spacing w:line="312" w:lineRule="auto"/>
      </w:pPr>
      <w:r>
        <w:rPr>
          <w:rFonts w:ascii="仿宋" w:hAnsi="仿宋" w:eastAsia="仿宋"/>
          <w:sz w:val="24"/>
        </w:rPr>
        <w:t>奥飞数据近3年在投资建设、生产运营、市场监管、税务等方面无重大违法违规记录，未发生重大安全生产事故。2026年5月29日，奥飞数据出具《广东奥飞数据科技股份有限公司关于奥飞数据中心基础设施领域不动产投资信托基金（REITs）项目的承诺函》，就自身运营情况承诺：“本公司近3年在投资建设、生产运营、市场监管、税务等方面无重大违法违规记录，未发生重大安全生产事故。”相关情况详见附件4-1。</w:t>
      </w:r>
    </w:p>
    <w:p>
      <w:pPr>
        <w:spacing w:line="312" w:lineRule="auto"/>
      </w:pPr>
      <w:r>
        <w:rPr>
          <w:rFonts w:ascii="仿宋" w:hAnsi="仿宋" w:eastAsia="仿宋"/>
          <w:sz w:val="24"/>
        </w:rPr>
        <w:t>2）信用状况</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奥飞数据不存在因严重违法失信行为，被有权部门认定为失信被执行人、重大税收违法案件当事人或涉金融严重失信人的记录，详见附件3-1。</w:t>
      </w:r>
    </w:p>
    <w:p>
      <w:pPr>
        <w:spacing w:line="312" w:lineRule="auto"/>
      </w:pPr>
      <w:r>
        <w:rPr>
          <w:rFonts w:ascii="仿宋" w:hAnsi="仿宋" w:eastAsia="仿宋"/>
          <w:sz w:val="24"/>
        </w:rPr>
        <w:t>2.固安聚龙</w:t>
      </w:r>
    </w:p>
    <w:p>
      <w:pPr>
        <w:spacing w:line="312" w:lineRule="auto"/>
      </w:pPr>
      <w:r>
        <w:rPr>
          <w:rFonts w:ascii="仿宋" w:hAnsi="仿宋" w:eastAsia="仿宋"/>
          <w:sz w:val="24"/>
        </w:rPr>
        <w:t>（1）基本信息</w:t>
      </w:r>
    </w:p>
    <w:p>
      <w:pPr>
        <w:jc w:val="center"/>
      </w:pPr>
      <w:r>
        <w:rPr>
          <w:rFonts w:ascii="仿宋" w:hAnsi="仿宋" w:eastAsia="仿宋"/>
          <w:sz w:val="24"/>
        </w:rPr>
        <w:t>表6 发起人（原始权益人）基本信息</w:t>
      </w:r>
    </w:p>
    <w:tbl>
      <w:tblPr>
        <w:tblStyle w:val="13"/>
        <w:tblW w:type="auto" w:w="0"/>
        <w:tblLook w:firstColumn="1" w:firstRow="1" w:lastColumn="0" w:lastRow="0" w:noHBand="0" w:noVBand="1" w:val="04A0"/>
      </w:tblPr>
      <w:tblGrid>
        <w:gridCol w:w="4337"/>
        <w:gridCol w:w="4337"/>
      </w:tblGrid>
      <w:tr>
        <w:tc>
          <w:tcPr>
            <w:tcW w:type="dxa" w:w="4337"/>
          </w:tcPr>
          <w:p>
            <w:pPr>
              <w:spacing w:line="240" w:lineRule="auto"/>
              <w:jc w:val="left"/>
            </w:pPr>
            <w:r/>
            <w:r>
              <w:rPr>
                <w:rFonts w:ascii="仿宋" w:hAnsi="仿宋" w:eastAsia="仿宋"/>
                <w:sz w:val="21"/>
              </w:rPr>
              <w:t>公司名称</w:t>
            </w:r>
          </w:p>
        </w:tc>
        <w:tc>
          <w:tcPr>
            <w:tcW w:type="dxa" w:w="4337"/>
          </w:tcPr>
          <w:p>
            <w:pPr>
              <w:spacing w:line="240" w:lineRule="auto"/>
              <w:jc w:val="left"/>
            </w:pPr>
            <w:r/>
            <w:r>
              <w:rPr>
                <w:rFonts w:ascii="仿宋" w:hAnsi="仿宋" w:eastAsia="仿宋"/>
                <w:sz w:val="21"/>
              </w:rPr>
              <w:t>固安聚龙自动化设备有限公司</w:t>
            </w:r>
          </w:p>
        </w:tc>
      </w:tr>
      <w:tr>
        <w:tc>
          <w:tcPr>
            <w:tcW w:type="dxa" w:w="4337"/>
          </w:tcPr>
          <w:p>
            <w:pPr>
              <w:spacing w:line="240" w:lineRule="auto"/>
              <w:jc w:val="left"/>
            </w:pPr>
            <w:r/>
            <w:r>
              <w:rPr>
                <w:rFonts w:ascii="仿宋" w:hAnsi="仿宋" w:eastAsia="仿宋"/>
                <w:sz w:val="21"/>
              </w:rPr>
              <w:t>法定代表人</w:t>
            </w:r>
          </w:p>
        </w:tc>
        <w:tc>
          <w:tcPr>
            <w:tcW w:type="dxa" w:w="4337"/>
          </w:tcPr>
          <w:p>
            <w:pPr>
              <w:spacing w:line="240" w:lineRule="auto"/>
              <w:jc w:val="left"/>
            </w:pPr>
            <w:r/>
            <w:r>
              <w:rPr>
                <w:rFonts w:ascii="仿宋" w:hAnsi="仿宋" w:eastAsia="仿宋"/>
                <w:sz w:val="21"/>
              </w:rPr>
              <w:t>陈剑钊</w:t>
            </w:r>
          </w:p>
        </w:tc>
      </w:tr>
      <w:tr>
        <w:tc>
          <w:tcPr>
            <w:tcW w:type="dxa" w:w="4337"/>
          </w:tcPr>
          <w:p>
            <w:pPr>
              <w:spacing w:line="240" w:lineRule="auto"/>
              <w:jc w:val="left"/>
            </w:pPr>
            <w:r/>
            <w:r>
              <w:rPr>
                <w:rFonts w:ascii="仿宋" w:hAnsi="仿宋" w:eastAsia="仿宋"/>
                <w:sz w:val="21"/>
              </w:rPr>
              <w:t>实际控制人</w:t>
            </w:r>
          </w:p>
        </w:tc>
        <w:tc>
          <w:tcPr>
            <w:tcW w:type="dxa" w:w="4337"/>
          </w:tcPr>
          <w:p>
            <w:pPr>
              <w:spacing w:line="240" w:lineRule="auto"/>
              <w:jc w:val="left"/>
            </w:pPr>
            <w:r/>
            <w:r>
              <w:rPr>
                <w:rFonts w:ascii="仿宋" w:hAnsi="仿宋" w:eastAsia="仿宋"/>
                <w:sz w:val="21"/>
              </w:rPr>
              <w:t>冯康</w:t>
            </w:r>
          </w:p>
        </w:tc>
      </w:tr>
      <w:tr>
        <w:tc>
          <w:tcPr>
            <w:tcW w:type="dxa" w:w="4337"/>
          </w:tcPr>
          <w:p>
            <w:pPr>
              <w:spacing w:line="240" w:lineRule="auto"/>
              <w:jc w:val="left"/>
            </w:pPr>
            <w:r/>
            <w:r>
              <w:rPr>
                <w:rFonts w:ascii="仿宋" w:hAnsi="仿宋" w:eastAsia="仿宋"/>
                <w:sz w:val="21"/>
              </w:rPr>
              <w:t>成立日期</w:t>
            </w:r>
          </w:p>
        </w:tc>
        <w:tc>
          <w:tcPr>
            <w:tcW w:type="dxa" w:w="4337"/>
          </w:tcPr>
          <w:p>
            <w:pPr>
              <w:spacing w:line="240" w:lineRule="auto"/>
              <w:jc w:val="left"/>
            </w:pPr>
            <w:r/>
            <w:r>
              <w:rPr>
                <w:rFonts w:ascii="仿宋" w:hAnsi="仿宋" w:eastAsia="仿宋"/>
                <w:sz w:val="21"/>
              </w:rPr>
              <w:t>2010-12-06</w:t>
            </w:r>
          </w:p>
        </w:tc>
      </w:tr>
      <w:tr>
        <w:tc>
          <w:tcPr>
            <w:tcW w:type="dxa" w:w="4337"/>
          </w:tcPr>
          <w:p>
            <w:pPr>
              <w:spacing w:line="240" w:lineRule="auto"/>
              <w:jc w:val="left"/>
            </w:pPr>
            <w:r/>
            <w:r>
              <w:rPr>
                <w:rFonts w:ascii="仿宋" w:hAnsi="仿宋" w:eastAsia="仿宋"/>
                <w:sz w:val="21"/>
              </w:rPr>
              <w:t>注册资本</w:t>
            </w:r>
          </w:p>
        </w:tc>
        <w:tc>
          <w:tcPr>
            <w:tcW w:type="dxa" w:w="4337"/>
          </w:tcPr>
          <w:p>
            <w:pPr>
              <w:spacing w:line="240" w:lineRule="auto"/>
              <w:jc w:val="left"/>
            </w:pPr>
            <w:r/>
            <w:r>
              <w:rPr>
                <w:rFonts w:ascii="仿宋" w:hAnsi="仿宋" w:eastAsia="仿宋"/>
                <w:sz w:val="21"/>
              </w:rPr>
              <w:t>6000万人民币</w:t>
            </w:r>
          </w:p>
        </w:tc>
      </w:tr>
      <w:tr>
        <w:tc>
          <w:tcPr>
            <w:tcW w:type="dxa" w:w="4337"/>
          </w:tcPr>
          <w:p>
            <w:pPr>
              <w:spacing w:line="240" w:lineRule="auto"/>
              <w:jc w:val="left"/>
            </w:pPr>
            <w:r/>
            <w:r>
              <w:rPr>
                <w:rFonts w:ascii="仿宋" w:hAnsi="仿宋" w:eastAsia="仿宋"/>
                <w:sz w:val="21"/>
              </w:rPr>
              <w:t>注册地址</w:t>
            </w:r>
          </w:p>
        </w:tc>
        <w:tc>
          <w:tcPr>
            <w:tcW w:type="dxa" w:w="4337"/>
          </w:tcPr>
          <w:p>
            <w:pPr>
              <w:spacing w:line="240" w:lineRule="auto"/>
              <w:jc w:val="left"/>
            </w:pPr>
            <w:r/>
            <w:r>
              <w:rPr>
                <w:rFonts w:ascii="仿宋" w:hAnsi="仿宋" w:eastAsia="仿宋"/>
                <w:sz w:val="21"/>
              </w:rPr>
              <w:t>固安县工业园区北区</w:t>
            </w:r>
          </w:p>
        </w:tc>
      </w:tr>
      <w:tr>
        <w:tc>
          <w:tcPr>
            <w:tcW w:type="dxa" w:w="4337"/>
          </w:tcPr>
          <w:p>
            <w:pPr>
              <w:spacing w:line="240" w:lineRule="auto"/>
              <w:jc w:val="left"/>
            </w:pPr>
            <w:r/>
            <w:r>
              <w:rPr>
                <w:rFonts w:ascii="仿宋" w:hAnsi="仿宋" w:eastAsia="仿宋"/>
                <w:sz w:val="21"/>
              </w:rPr>
              <w:t>主营业务</w:t>
            </w:r>
          </w:p>
        </w:tc>
        <w:tc>
          <w:tcPr>
            <w:tcW w:type="dxa" w:w="4337"/>
          </w:tcPr>
          <w:p>
            <w:pPr>
              <w:spacing w:line="240" w:lineRule="auto"/>
              <w:jc w:val="left"/>
            </w:pPr>
            <w:r/>
            <w:r>
              <w:rPr>
                <w:rFonts w:ascii="仿宋" w:hAnsi="仿宋" w:eastAsia="仿宋"/>
                <w:sz w:val="21"/>
              </w:rPr>
              <w:t>生产、组装自动化机电设备；互联网数据服务等</w:t>
            </w:r>
          </w:p>
        </w:tc>
      </w:tr>
      <w:tr>
        <w:tc>
          <w:tcPr>
            <w:tcW w:type="dxa" w:w="4337"/>
          </w:tcPr>
          <w:p>
            <w:pPr>
              <w:spacing w:line="240" w:lineRule="auto"/>
              <w:jc w:val="left"/>
            </w:pPr>
            <w:r/>
            <w:r>
              <w:rPr>
                <w:rFonts w:ascii="仿宋" w:hAnsi="仿宋" w:eastAsia="仿宋"/>
                <w:sz w:val="21"/>
              </w:rPr>
              <w:t>已发行基础设施REITs情况</w:t>
            </w:r>
          </w:p>
        </w:tc>
        <w:tc>
          <w:tcPr>
            <w:tcW w:type="dxa" w:w="4337"/>
          </w:tcPr>
          <w:p>
            <w:pPr>
              <w:spacing w:line="240" w:lineRule="auto"/>
              <w:jc w:val="left"/>
            </w:pPr>
            <w:r/>
            <w:r>
              <w:rPr>
                <w:rFonts w:ascii="仿宋" w:hAnsi="仿宋" w:eastAsia="仿宋"/>
                <w:sz w:val="21"/>
              </w:rPr>
              <w:t>无</w:t>
            </w:r>
          </w:p>
        </w:tc>
      </w:tr>
      <w:tr>
        <w:tc>
          <w:tcPr>
            <w:tcW w:type="dxa" w:w="4337"/>
          </w:tcPr>
          <w:p>
            <w:pPr>
              <w:spacing w:line="240" w:lineRule="auto"/>
              <w:jc w:val="left"/>
            </w:pPr>
            <w:r/>
            <w:r>
              <w:rPr>
                <w:rFonts w:ascii="仿宋" w:hAnsi="仿宋" w:eastAsia="仿宋"/>
                <w:sz w:val="21"/>
              </w:rPr>
              <w:t>最近12个月内申报的基础设施REITs项目被国家发展改革委退回情况</w:t>
            </w:r>
          </w:p>
        </w:tc>
        <w:tc>
          <w:tcPr>
            <w:tcW w:type="dxa" w:w="4337"/>
          </w:tcPr>
          <w:p>
            <w:pPr>
              <w:spacing w:line="240" w:lineRule="auto"/>
              <w:jc w:val="left"/>
            </w:pPr>
            <w:r/>
            <w:r>
              <w:rPr>
                <w:rFonts w:ascii="仿宋" w:hAnsi="仿宋" w:eastAsia="仿宋"/>
                <w:sz w:val="21"/>
              </w:rPr>
              <w:t>无</w:t>
            </w:r>
          </w:p>
        </w:tc>
      </w:tr>
      <w:tr>
        <w:tc>
          <w:tcPr>
            <w:tcW w:type="dxa" w:w="4337"/>
          </w:tcPr>
          <w:p>
            <w:pPr>
              <w:spacing w:line="240" w:lineRule="auto"/>
              <w:jc w:val="left"/>
            </w:pPr>
            <w:r/>
            <w:r>
              <w:rPr>
                <w:rFonts w:ascii="仿宋" w:hAnsi="仿宋" w:eastAsia="仿宋"/>
                <w:sz w:val="21"/>
              </w:rPr>
              <w:t>项目联系人姓名及职务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联系方式</w:t>
            </w:r>
          </w:p>
        </w:tc>
        <w:tc>
          <w:tcPr>
            <w:tcW w:type="dxa" w:w="4337"/>
          </w:tcPr>
          <w:p>
            <w:pPr>
              <w:spacing w:line="240" w:lineRule="auto"/>
              <w:jc w:val="left"/>
            </w:pPr>
            <w:r/>
            <w:r>
              <w:rPr>
                <w:rFonts w:ascii="仿宋" w:hAnsi="仿宋" w:eastAsia="仿宋"/>
                <w:sz w:val="21"/>
              </w:rPr>
              <w:t>（待定）</w:t>
            </w:r>
          </w:p>
        </w:tc>
      </w:tr>
    </w:tbl>
    <w:p>
      <w:pPr>
        <w:spacing w:line="312" w:lineRule="auto"/>
      </w:pPr>
      <w:r>
        <w:rPr>
          <w:rFonts w:ascii="仿宋" w:hAnsi="仿宋" w:eastAsia="仿宋"/>
          <w:sz w:val="24"/>
        </w:rPr>
        <w:t>（2）财务状况</w:t>
      </w:r>
    </w:p>
    <w:p>
      <w:pPr>
        <w:jc w:val="center"/>
      </w:pPr>
      <w:r>
        <w:rPr>
          <w:rFonts w:ascii="仿宋" w:hAnsi="仿宋" w:eastAsia="仿宋"/>
          <w:sz w:val="24"/>
        </w:rPr>
        <w:t>表7 发起人（原始权益人）最近3个会计年度及一期主要财务指标</w:t>
      </w:r>
    </w:p>
    <w:tbl>
      <w:tblPr>
        <w:tblStyle w:val="13"/>
        <w:tblW w:type="auto" w:w="0"/>
        <w:tblLook w:firstColumn="1" w:firstRow="1" w:lastColumn="0" w:lastRow="0" w:noHBand="0" w:noVBand="1" w:val="04A0"/>
      </w:tblPr>
      <w:tblGrid>
        <w:gridCol w:w="1735"/>
        <w:gridCol w:w="1735"/>
        <w:gridCol w:w="1735"/>
        <w:gridCol w:w="1735"/>
        <w:gridCol w:w="1735"/>
      </w:tblGrid>
      <w:tr>
        <w:tc>
          <w:tcPr>
            <w:tcW w:type="dxa" w:w="1735"/>
          </w:tcPr>
          <w:p>
            <w:pPr>
              <w:spacing w:line="240" w:lineRule="auto"/>
              <w:jc w:val="left"/>
            </w:pPr>
            <w:r/>
            <w:r>
              <w:rPr>
                <w:rFonts w:ascii="仿宋" w:hAnsi="仿宋" w:eastAsia="仿宋"/>
                <w:sz w:val="21"/>
              </w:rPr>
              <w:t>（万元、%）</w:t>
            </w:r>
          </w:p>
        </w:tc>
        <w:tc>
          <w:tcPr>
            <w:tcW w:type="dxa" w:w="1735"/>
          </w:tcPr>
          <w:p>
            <w:pPr>
              <w:spacing w:line="240" w:lineRule="auto"/>
              <w:jc w:val="left"/>
            </w:pPr>
            <w:r/>
            <w:r>
              <w:rPr>
                <w:rFonts w:ascii="仿宋" w:hAnsi="仿宋" w:eastAsia="仿宋"/>
                <w:sz w:val="21"/>
              </w:rPr>
              <w:t>2023年/2023年12月31日</w:t>
            </w:r>
          </w:p>
        </w:tc>
        <w:tc>
          <w:tcPr>
            <w:tcW w:type="dxa" w:w="1735"/>
          </w:tcPr>
          <w:p>
            <w:pPr>
              <w:spacing w:line="240" w:lineRule="auto"/>
              <w:jc w:val="left"/>
            </w:pPr>
            <w:r/>
            <w:r>
              <w:rPr>
                <w:rFonts w:ascii="仿宋" w:hAnsi="仿宋" w:eastAsia="仿宋"/>
                <w:sz w:val="21"/>
              </w:rPr>
              <w:t>2024年/2024年12月31日</w:t>
            </w:r>
          </w:p>
        </w:tc>
        <w:tc>
          <w:tcPr>
            <w:tcW w:type="dxa" w:w="1735"/>
          </w:tcPr>
          <w:p>
            <w:pPr>
              <w:spacing w:line="240" w:lineRule="auto"/>
              <w:jc w:val="left"/>
            </w:pPr>
            <w:r/>
            <w:r>
              <w:rPr>
                <w:rFonts w:ascii="仿宋" w:hAnsi="仿宋" w:eastAsia="仿宋"/>
                <w:sz w:val="21"/>
              </w:rPr>
              <w:t>2025年/2025年12月31日</w:t>
            </w:r>
          </w:p>
        </w:tc>
        <w:tc>
          <w:tcPr>
            <w:tcW w:type="dxa" w:w="1735"/>
          </w:tcPr>
          <w:p>
            <w:pPr>
              <w:spacing w:line="240" w:lineRule="auto"/>
              <w:jc w:val="left"/>
            </w:pPr>
            <w:r/>
            <w:r>
              <w:rPr>
                <w:rFonts w:ascii="仿宋" w:hAnsi="仿宋" w:eastAsia="仿宋"/>
                <w:sz w:val="21"/>
              </w:rPr>
              <w:t>2026年1-3月/2026年3月31日</w:t>
            </w:r>
          </w:p>
        </w:tc>
      </w:tr>
      <w:tr>
        <w:tc>
          <w:tcPr>
            <w:tcW w:type="dxa" w:w="1735"/>
          </w:tcPr>
          <w:p>
            <w:pPr>
              <w:spacing w:line="240" w:lineRule="auto"/>
              <w:jc w:val="left"/>
            </w:pPr>
            <w:r/>
            <w:r>
              <w:rPr>
                <w:rFonts w:ascii="仿宋" w:hAnsi="仿宋" w:eastAsia="仿宋"/>
                <w:sz w:val="21"/>
              </w:rPr>
              <w:t>总资产</w:t>
            </w:r>
          </w:p>
        </w:tc>
        <w:tc>
          <w:tcPr>
            <w:tcW w:type="dxa" w:w="1735"/>
          </w:tcPr>
          <w:p>
            <w:pPr>
              <w:spacing w:line="240" w:lineRule="auto"/>
              <w:jc w:val="left"/>
            </w:pPr>
            <w:r/>
            <w:r>
              <w:rPr>
                <w:rFonts w:ascii="仿宋" w:hAnsi="仿宋" w:eastAsia="仿宋"/>
                <w:sz w:val="21"/>
              </w:rPr>
              <w:t>249114.11</w:t>
            </w:r>
          </w:p>
        </w:tc>
        <w:tc>
          <w:tcPr>
            <w:tcW w:type="dxa" w:w="1735"/>
          </w:tcPr>
          <w:p>
            <w:pPr>
              <w:spacing w:line="240" w:lineRule="auto"/>
              <w:jc w:val="left"/>
            </w:pPr>
            <w:r/>
            <w:r>
              <w:rPr>
                <w:rFonts w:ascii="仿宋" w:hAnsi="仿宋" w:eastAsia="仿宋"/>
                <w:sz w:val="21"/>
              </w:rPr>
              <w:t>310010.33</w:t>
            </w:r>
          </w:p>
        </w:tc>
        <w:tc>
          <w:tcPr>
            <w:tcW w:type="dxa" w:w="1735"/>
          </w:tcPr>
          <w:p>
            <w:pPr>
              <w:spacing w:line="240" w:lineRule="auto"/>
              <w:jc w:val="left"/>
            </w:pPr>
            <w:r/>
            <w:r>
              <w:rPr>
                <w:rFonts w:ascii="仿宋" w:hAnsi="仿宋" w:eastAsia="仿宋"/>
                <w:sz w:val="21"/>
              </w:rPr>
              <w:t>453230.63</w:t>
            </w:r>
          </w:p>
        </w:tc>
        <w:tc>
          <w:tcPr>
            <w:tcW w:type="dxa" w:w="1735"/>
          </w:tcPr>
          <w:p>
            <w:pPr>
              <w:spacing w:line="240" w:lineRule="auto"/>
              <w:jc w:val="left"/>
            </w:pPr>
            <w:r/>
            <w:r>
              <w:rPr>
                <w:rFonts w:ascii="仿宋" w:hAnsi="仿宋" w:eastAsia="仿宋"/>
                <w:sz w:val="21"/>
              </w:rPr>
              <w:t>459737.94</w:t>
            </w:r>
          </w:p>
        </w:tc>
      </w:tr>
      <w:tr>
        <w:tc>
          <w:tcPr>
            <w:tcW w:type="dxa" w:w="1735"/>
          </w:tcPr>
          <w:p>
            <w:pPr>
              <w:spacing w:line="240" w:lineRule="auto"/>
              <w:jc w:val="left"/>
            </w:pPr>
            <w:r/>
            <w:r>
              <w:rPr>
                <w:rFonts w:ascii="仿宋" w:hAnsi="仿宋" w:eastAsia="仿宋"/>
                <w:sz w:val="21"/>
              </w:rPr>
              <w:t>总负债</w:t>
            </w:r>
          </w:p>
        </w:tc>
        <w:tc>
          <w:tcPr>
            <w:tcW w:type="dxa" w:w="1735"/>
          </w:tcPr>
          <w:p>
            <w:pPr>
              <w:spacing w:line="240" w:lineRule="auto"/>
              <w:jc w:val="left"/>
            </w:pPr>
            <w:r/>
            <w:r>
              <w:rPr>
                <w:rFonts w:ascii="仿宋" w:hAnsi="仿宋" w:eastAsia="仿宋"/>
                <w:sz w:val="21"/>
              </w:rPr>
              <w:t>211677.98</w:t>
            </w:r>
          </w:p>
        </w:tc>
        <w:tc>
          <w:tcPr>
            <w:tcW w:type="dxa" w:w="1735"/>
          </w:tcPr>
          <w:p>
            <w:pPr>
              <w:spacing w:line="240" w:lineRule="auto"/>
              <w:jc w:val="left"/>
            </w:pPr>
            <w:r/>
            <w:r>
              <w:rPr>
                <w:rFonts w:ascii="仿宋" w:hAnsi="仿宋" w:eastAsia="仿宋"/>
                <w:sz w:val="21"/>
              </w:rPr>
              <w:t>261348.47</w:t>
            </w:r>
          </w:p>
        </w:tc>
        <w:tc>
          <w:tcPr>
            <w:tcW w:type="dxa" w:w="1735"/>
          </w:tcPr>
          <w:p>
            <w:pPr>
              <w:spacing w:line="240" w:lineRule="auto"/>
              <w:jc w:val="left"/>
            </w:pPr>
            <w:r/>
            <w:r>
              <w:rPr>
                <w:rFonts w:ascii="仿宋" w:hAnsi="仿宋" w:eastAsia="仿宋"/>
                <w:sz w:val="21"/>
              </w:rPr>
              <w:t>343220.75</w:t>
            </w:r>
          </w:p>
        </w:tc>
        <w:tc>
          <w:tcPr>
            <w:tcW w:type="dxa" w:w="1735"/>
          </w:tcPr>
          <w:p>
            <w:pPr>
              <w:spacing w:line="240" w:lineRule="auto"/>
              <w:jc w:val="left"/>
            </w:pPr>
            <w:r/>
            <w:r>
              <w:rPr>
                <w:rFonts w:ascii="仿宋" w:hAnsi="仿宋" w:eastAsia="仿宋"/>
                <w:sz w:val="21"/>
              </w:rPr>
              <w:t>339313.69</w:t>
            </w:r>
          </w:p>
        </w:tc>
      </w:tr>
      <w:tr>
        <w:tc>
          <w:tcPr>
            <w:tcW w:type="dxa" w:w="1735"/>
          </w:tcPr>
          <w:p>
            <w:pPr>
              <w:spacing w:line="240" w:lineRule="auto"/>
              <w:jc w:val="left"/>
            </w:pPr>
            <w:r/>
            <w:r>
              <w:rPr>
                <w:rFonts w:ascii="仿宋" w:hAnsi="仿宋" w:eastAsia="仿宋"/>
                <w:sz w:val="21"/>
              </w:rPr>
              <w:t>资产负债率</w:t>
            </w:r>
          </w:p>
        </w:tc>
        <w:tc>
          <w:tcPr>
            <w:tcW w:type="dxa" w:w="1735"/>
          </w:tcPr>
          <w:p>
            <w:pPr>
              <w:spacing w:line="240" w:lineRule="auto"/>
              <w:jc w:val="left"/>
            </w:pPr>
            <w:r/>
            <w:r>
              <w:rPr>
                <w:rFonts w:ascii="仿宋" w:hAnsi="仿宋" w:eastAsia="仿宋"/>
                <w:sz w:val="21"/>
              </w:rPr>
              <w:t>84.97</w:t>
            </w:r>
          </w:p>
        </w:tc>
        <w:tc>
          <w:tcPr>
            <w:tcW w:type="dxa" w:w="1735"/>
          </w:tcPr>
          <w:p>
            <w:pPr>
              <w:spacing w:line="240" w:lineRule="auto"/>
              <w:jc w:val="left"/>
            </w:pPr>
            <w:r/>
            <w:r>
              <w:rPr>
                <w:rFonts w:ascii="仿宋" w:hAnsi="仿宋" w:eastAsia="仿宋"/>
                <w:sz w:val="21"/>
              </w:rPr>
              <w:t>84.30</w:t>
            </w:r>
          </w:p>
        </w:tc>
        <w:tc>
          <w:tcPr>
            <w:tcW w:type="dxa" w:w="1735"/>
          </w:tcPr>
          <w:p>
            <w:pPr>
              <w:spacing w:line="240" w:lineRule="auto"/>
              <w:jc w:val="left"/>
            </w:pPr>
            <w:r/>
            <w:r>
              <w:rPr>
                <w:rFonts w:ascii="仿宋" w:hAnsi="仿宋" w:eastAsia="仿宋"/>
                <w:sz w:val="21"/>
              </w:rPr>
              <w:t>75.73</w:t>
            </w:r>
          </w:p>
        </w:tc>
        <w:tc>
          <w:tcPr>
            <w:tcW w:type="dxa" w:w="1735"/>
          </w:tcPr>
          <w:p>
            <w:pPr>
              <w:spacing w:line="240" w:lineRule="auto"/>
              <w:jc w:val="left"/>
            </w:pPr>
            <w:r/>
            <w:r>
              <w:rPr>
                <w:rFonts w:ascii="仿宋" w:hAnsi="仿宋" w:eastAsia="仿宋"/>
                <w:sz w:val="21"/>
              </w:rPr>
              <w:t>73.83</w:t>
            </w:r>
          </w:p>
        </w:tc>
      </w:tr>
      <w:tr>
        <w:tc>
          <w:tcPr>
            <w:tcW w:type="dxa" w:w="1735"/>
          </w:tcPr>
          <w:p>
            <w:pPr>
              <w:spacing w:line="240" w:lineRule="auto"/>
              <w:jc w:val="left"/>
            </w:pPr>
            <w:r/>
            <w:r>
              <w:rPr>
                <w:rFonts w:ascii="仿宋" w:hAnsi="仿宋" w:eastAsia="仿宋"/>
                <w:sz w:val="21"/>
              </w:rPr>
              <w:t>营业收入</w:t>
            </w:r>
          </w:p>
        </w:tc>
        <w:tc>
          <w:tcPr>
            <w:tcW w:type="dxa" w:w="1735"/>
          </w:tcPr>
          <w:p>
            <w:pPr>
              <w:spacing w:line="240" w:lineRule="auto"/>
              <w:jc w:val="left"/>
            </w:pPr>
            <w:r/>
            <w:r>
              <w:rPr>
                <w:rFonts w:ascii="仿宋" w:hAnsi="仿宋" w:eastAsia="仿宋"/>
                <w:sz w:val="21"/>
              </w:rPr>
              <w:t>15758.53</w:t>
            </w:r>
          </w:p>
        </w:tc>
        <w:tc>
          <w:tcPr>
            <w:tcW w:type="dxa" w:w="1735"/>
          </w:tcPr>
          <w:p>
            <w:pPr>
              <w:spacing w:line="240" w:lineRule="auto"/>
              <w:jc w:val="left"/>
            </w:pPr>
            <w:r/>
            <w:r>
              <w:rPr>
                <w:rFonts w:ascii="仿宋" w:hAnsi="仿宋" w:eastAsia="仿宋"/>
                <w:sz w:val="21"/>
              </w:rPr>
              <w:t>48146.06</w:t>
            </w:r>
          </w:p>
        </w:tc>
        <w:tc>
          <w:tcPr>
            <w:tcW w:type="dxa" w:w="1735"/>
          </w:tcPr>
          <w:p>
            <w:pPr>
              <w:spacing w:line="240" w:lineRule="auto"/>
              <w:jc w:val="left"/>
            </w:pPr>
            <w:r/>
            <w:r>
              <w:rPr>
                <w:rFonts w:ascii="仿宋" w:hAnsi="仿宋" w:eastAsia="仿宋"/>
                <w:sz w:val="21"/>
              </w:rPr>
              <w:t>【注：需读取2025年审计报告利润表，建议核实】</w:t>
            </w:r>
          </w:p>
        </w:tc>
        <w:tc>
          <w:tcPr>
            <w:tcW w:type="dxa" w:w="1735"/>
          </w:tcPr>
          <w:p>
            <w:pPr>
              <w:spacing w:line="240" w:lineRule="auto"/>
              <w:jc w:val="left"/>
            </w:pPr>
            <w:r/>
            <w:r>
              <w:rPr>
                <w:rFonts w:ascii="仿宋" w:hAnsi="仿宋" w:eastAsia="仿宋"/>
                <w:sz w:val="21"/>
              </w:rPr>
              <w:t>28350.40</w:t>
            </w:r>
          </w:p>
        </w:tc>
      </w:tr>
      <w:tr>
        <w:tc>
          <w:tcPr>
            <w:tcW w:type="dxa" w:w="1735"/>
          </w:tcPr>
          <w:p>
            <w:pPr>
              <w:spacing w:line="240" w:lineRule="auto"/>
              <w:jc w:val="left"/>
            </w:pPr>
            <w:r/>
            <w:r>
              <w:rPr>
                <w:rFonts w:ascii="仿宋" w:hAnsi="仿宋" w:eastAsia="仿宋"/>
                <w:sz w:val="21"/>
              </w:rPr>
              <w:t>净利润</w:t>
            </w:r>
          </w:p>
        </w:tc>
        <w:tc>
          <w:tcPr>
            <w:tcW w:type="dxa" w:w="1735"/>
          </w:tcPr>
          <w:p>
            <w:pPr>
              <w:spacing w:line="240" w:lineRule="auto"/>
              <w:jc w:val="left"/>
            </w:pPr>
            <w:r/>
            <w:r>
              <w:rPr>
                <w:rFonts w:ascii="仿宋" w:hAnsi="仿宋" w:eastAsia="仿宋"/>
                <w:sz w:val="21"/>
              </w:rPr>
              <w:t>-1074.37</w:t>
            </w:r>
          </w:p>
        </w:tc>
        <w:tc>
          <w:tcPr>
            <w:tcW w:type="dxa" w:w="1735"/>
          </w:tcPr>
          <w:p>
            <w:pPr>
              <w:spacing w:line="240" w:lineRule="auto"/>
              <w:jc w:val="left"/>
            </w:pPr>
            <w:r/>
            <w:r>
              <w:rPr>
                <w:rFonts w:ascii="仿宋" w:hAnsi="仿宋" w:eastAsia="仿宋"/>
                <w:sz w:val="21"/>
              </w:rPr>
              <w:t>10725.73</w:t>
            </w:r>
          </w:p>
        </w:tc>
        <w:tc>
          <w:tcPr>
            <w:tcW w:type="dxa" w:w="1735"/>
          </w:tcPr>
          <w:p>
            <w:pPr>
              <w:spacing w:line="240" w:lineRule="auto"/>
              <w:jc w:val="left"/>
            </w:pPr>
            <w:r/>
            <w:r>
              <w:rPr>
                <w:rFonts w:ascii="仿宋" w:hAnsi="仿宋" w:eastAsia="仿宋"/>
                <w:sz w:val="21"/>
              </w:rPr>
              <w:t>【注：需读取2025年审计报告利润表，建议核实】</w:t>
            </w:r>
          </w:p>
        </w:tc>
        <w:tc>
          <w:tcPr>
            <w:tcW w:type="dxa" w:w="1735"/>
          </w:tcPr>
          <w:p>
            <w:pPr>
              <w:spacing w:line="240" w:lineRule="auto"/>
              <w:jc w:val="left"/>
            </w:pPr>
            <w:r/>
            <w:r>
              <w:rPr>
                <w:rFonts w:ascii="仿宋" w:hAnsi="仿宋" w:eastAsia="仿宋"/>
                <w:sz w:val="21"/>
              </w:rPr>
              <w:t>10414.37</w:t>
            </w:r>
          </w:p>
        </w:tc>
      </w:tr>
      <w:tr>
        <w:tc>
          <w:tcPr>
            <w:tcW w:type="dxa" w:w="1735"/>
          </w:tcPr>
          <w:p>
            <w:pPr>
              <w:spacing w:line="240" w:lineRule="auto"/>
              <w:jc w:val="left"/>
            </w:pPr>
            <w:r/>
            <w:r>
              <w:rPr>
                <w:rFonts w:ascii="仿宋" w:hAnsi="仿宋" w:eastAsia="仿宋"/>
                <w:sz w:val="21"/>
              </w:rPr>
              <w:t>息税折旧摊销前利润（EBITDA）</w:t>
            </w:r>
          </w:p>
        </w:tc>
        <w:tc>
          <w:tcPr>
            <w:tcW w:type="dxa" w:w="1735"/>
          </w:tcPr>
          <w:p>
            <w:pPr>
              <w:spacing w:line="240" w:lineRule="auto"/>
              <w:jc w:val="left"/>
            </w:pPr>
            <w:r/>
            <w:r>
              <w:rPr>
                <w:rFonts w:ascii="仿宋" w:hAnsi="仿宋" w:eastAsia="仿宋"/>
                <w:sz w:val="21"/>
              </w:rPr>
              <w:t>【注：需读取2023年审计报告现金流量表补充资料，建议核实】</w:t>
            </w:r>
          </w:p>
        </w:tc>
        <w:tc>
          <w:tcPr>
            <w:tcW w:type="dxa" w:w="1735"/>
          </w:tcPr>
          <w:p>
            <w:pPr>
              <w:spacing w:line="240" w:lineRule="auto"/>
              <w:jc w:val="left"/>
            </w:pPr>
            <w:r/>
            <w:r>
              <w:rPr>
                <w:rFonts w:ascii="仿宋" w:hAnsi="仿宋" w:eastAsia="仿宋"/>
                <w:sz w:val="21"/>
              </w:rPr>
              <w:t>【注：需读取2024年审计报告现金流量表补充资料，建议核实】</w:t>
            </w:r>
          </w:p>
        </w:tc>
        <w:tc>
          <w:tcPr>
            <w:tcW w:type="dxa" w:w="1735"/>
          </w:tcPr>
          <w:p>
            <w:pPr>
              <w:spacing w:line="240" w:lineRule="auto"/>
              <w:jc w:val="left"/>
            </w:pPr>
            <w:r/>
            <w:r>
              <w:rPr>
                <w:rFonts w:ascii="仿宋" w:hAnsi="仿宋" w:eastAsia="仿宋"/>
                <w:sz w:val="21"/>
              </w:rPr>
              <w:t>【注：需读取2025年审计报告现金流量表补充资料，建议核实】</w:t>
            </w:r>
          </w:p>
        </w:tc>
        <w:tc>
          <w:tcPr>
            <w:tcW w:type="dxa" w:w="1735"/>
          </w:tcPr>
          <w:p>
            <w:pPr>
              <w:spacing w:line="240" w:lineRule="auto"/>
              <w:jc w:val="left"/>
            </w:pPr>
            <w:r/>
            <w:r>
              <w:rPr>
                <w:rFonts w:ascii="仿宋" w:hAnsi="仿宋" w:eastAsia="仿宋"/>
                <w:sz w:val="21"/>
              </w:rPr>
              <w:t>【注：需读取2026年1-3月财务报表现金流量表补充资料，建议核实】</w:t>
            </w:r>
          </w:p>
        </w:tc>
      </w:tr>
      <w:tr>
        <w:tc>
          <w:tcPr>
            <w:tcW w:type="dxa" w:w="1735"/>
          </w:tcPr>
          <w:p>
            <w:pPr>
              <w:spacing w:line="240" w:lineRule="auto"/>
              <w:jc w:val="left"/>
            </w:pPr>
            <w:r/>
            <w:r>
              <w:rPr>
                <w:rFonts w:ascii="仿宋" w:hAnsi="仿宋" w:eastAsia="仿宋"/>
                <w:sz w:val="21"/>
              </w:rPr>
              <w:t>经营活动产生的现金流量净额</w:t>
            </w:r>
          </w:p>
        </w:tc>
        <w:tc>
          <w:tcPr>
            <w:tcW w:type="dxa" w:w="1735"/>
          </w:tcPr>
          <w:p>
            <w:pPr>
              <w:spacing w:line="240" w:lineRule="auto"/>
              <w:jc w:val="left"/>
            </w:pPr>
            <w:r/>
            <w:r>
              <w:rPr>
                <w:rFonts w:ascii="仿宋" w:hAnsi="仿宋" w:eastAsia="仿宋"/>
                <w:sz w:val="21"/>
              </w:rPr>
              <w:t>47409.32</w:t>
            </w:r>
          </w:p>
        </w:tc>
        <w:tc>
          <w:tcPr>
            <w:tcW w:type="dxa" w:w="1735"/>
          </w:tcPr>
          <w:p>
            <w:pPr>
              <w:spacing w:line="240" w:lineRule="auto"/>
              <w:jc w:val="left"/>
            </w:pPr>
            <w:r/>
            <w:r>
              <w:rPr>
                <w:rFonts w:ascii="仿宋" w:hAnsi="仿宋" w:eastAsia="仿宋"/>
                <w:sz w:val="21"/>
              </w:rPr>
              <w:t>54917.09</w:t>
            </w:r>
          </w:p>
        </w:tc>
        <w:tc>
          <w:tcPr>
            <w:tcW w:type="dxa" w:w="1735"/>
          </w:tcPr>
          <w:p>
            <w:pPr>
              <w:spacing w:line="240" w:lineRule="auto"/>
              <w:jc w:val="left"/>
            </w:pPr>
            <w:r/>
            <w:r>
              <w:rPr>
                <w:rFonts w:ascii="仿宋" w:hAnsi="仿宋" w:eastAsia="仿宋"/>
                <w:sz w:val="21"/>
              </w:rPr>
              <w:t>【注：需读取2025年审计报告现金流量表，建议核实】</w:t>
            </w:r>
          </w:p>
        </w:tc>
        <w:tc>
          <w:tcPr>
            <w:tcW w:type="dxa" w:w="1735"/>
          </w:tcPr>
          <w:p>
            <w:pPr>
              <w:spacing w:line="240" w:lineRule="auto"/>
              <w:jc w:val="left"/>
            </w:pPr>
            <w:r/>
            <w:r>
              <w:rPr>
                <w:rFonts w:ascii="仿宋" w:hAnsi="仿宋" w:eastAsia="仿宋"/>
                <w:sz w:val="21"/>
              </w:rPr>
              <w:t>38611.95</w:t>
            </w:r>
          </w:p>
        </w:tc>
      </w:tr>
    </w:tbl>
    <w:p>
      <w:pPr>
        <w:spacing w:line="312" w:lineRule="auto"/>
      </w:pPr>
      <w:r>
        <w:rPr>
          <w:rFonts w:ascii="仿宋" w:hAnsi="仿宋" w:eastAsia="仿宋"/>
          <w:sz w:val="24"/>
        </w:rPr>
        <w:t>固安聚龙作为奥飞数据全资子公司，主要负责数据中心基础设施的建设和运营。2023年因项目处于建设期，净利润为负；2024年以来随着项目投产运营，营业收入和净利润显著改善，2024年实现净利润1.07亿元，2026年1-3月实现净利润1.04亿元。资产负债率从2023年的84.97%下降至2026年3月的73.83%，财务结构持续优化。经营活动现金流持续为正，显示项目运营质量良好。</w:t>
      </w:r>
    </w:p>
    <w:p>
      <w:pPr>
        <w:spacing w:line="312" w:lineRule="auto"/>
      </w:pPr>
      <w:r>
        <w:rPr>
          <w:rFonts w:ascii="仿宋" w:hAnsi="仿宋" w:eastAsia="仿宋"/>
          <w:sz w:val="24"/>
        </w:rPr>
        <w:t>（3）违法违规和信用情况</w:t>
      </w:r>
    </w:p>
    <w:p>
      <w:pPr>
        <w:spacing w:line="312" w:lineRule="auto"/>
      </w:pPr>
      <w:r>
        <w:rPr>
          <w:rFonts w:ascii="仿宋" w:hAnsi="仿宋" w:eastAsia="仿宋"/>
          <w:sz w:val="24"/>
        </w:rPr>
        <w:t>1）违法违规情况</w:t>
      </w:r>
    </w:p>
    <w:p>
      <w:pPr>
        <w:spacing w:line="312" w:lineRule="auto"/>
      </w:pPr>
      <w:r>
        <w:rPr>
          <w:rFonts w:ascii="仿宋" w:hAnsi="仿宋" w:eastAsia="仿宋"/>
          <w:sz w:val="24"/>
        </w:rPr>
        <w:t>固安聚龙近3年在投资建设、生产运营、市场监管、税务等方面无重大违法违规记录，未发生重大安全生产事故。2026年7月6日，固安聚龙出具《固安聚龙自动化设备有限公司关于奥飞数据中心基础设施领域不动产投资信托基金（REITs）项目的承诺函》，就自身运营情况承诺：“本公司近3年在投资建设、生产运营、市场监管、税务等方面无重大违法违规记录，未发生重大安全生产事故。”相关情况详见附件4-2。</w:t>
      </w:r>
    </w:p>
    <w:p>
      <w:pPr>
        <w:spacing w:line="312" w:lineRule="auto"/>
      </w:pPr>
      <w:r>
        <w:rPr>
          <w:rFonts w:ascii="仿宋" w:hAnsi="仿宋" w:eastAsia="仿宋"/>
          <w:sz w:val="24"/>
        </w:rPr>
        <w:t>2）信用状况</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固安聚龙不存在因严重违法失信行为，被有权部门认定为失信被执行人、重大税收违法案件当事人或涉金融严重失信人的记录，详见附件3-2。</w:t>
      </w:r>
    </w:p>
    <w:p>
      <w:pPr>
        <w:spacing w:line="312" w:lineRule="auto"/>
      </w:pPr>
      <w:r>
        <w:rPr>
          <w:rFonts w:ascii="仿宋" w:hAnsi="仿宋" w:eastAsia="仿宋"/>
          <w:sz w:val="24"/>
        </w:rPr>
        <w:t>3.昊盈科技</w:t>
      </w:r>
    </w:p>
    <w:p>
      <w:pPr>
        <w:spacing w:line="312" w:lineRule="auto"/>
      </w:pPr>
      <w:r>
        <w:rPr>
          <w:rFonts w:ascii="仿宋" w:hAnsi="仿宋" w:eastAsia="仿宋"/>
          <w:sz w:val="24"/>
        </w:rPr>
        <w:t>（1）基本信息</w:t>
      </w:r>
    </w:p>
    <w:p>
      <w:pPr>
        <w:jc w:val="center"/>
      </w:pPr>
      <w:r>
        <w:rPr>
          <w:rFonts w:ascii="仿宋" w:hAnsi="仿宋" w:eastAsia="仿宋"/>
          <w:sz w:val="24"/>
        </w:rPr>
        <w:t>表8 发起人（原始权益人）基本信息</w:t>
      </w:r>
    </w:p>
    <w:tbl>
      <w:tblPr>
        <w:tblStyle w:val="13"/>
        <w:tblW w:type="auto" w:w="0"/>
        <w:tblLook w:firstColumn="1" w:firstRow="1" w:lastColumn="0" w:lastRow="0" w:noHBand="0" w:noVBand="1" w:val="04A0"/>
      </w:tblPr>
      <w:tblGrid>
        <w:gridCol w:w="4337"/>
        <w:gridCol w:w="4337"/>
      </w:tblGrid>
      <w:tr>
        <w:tc>
          <w:tcPr>
            <w:tcW w:type="dxa" w:w="4337"/>
          </w:tcPr>
          <w:p>
            <w:pPr>
              <w:spacing w:line="240" w:lineRule="auto"/>
              <w:jc w:val="left"/>
            </w:pPr>
            <w:r/>
            <w:r>
              <w:rPr>
                <w:rFonts w:ascii="仿宋" w:hAnsi="仿宋" w:eastAsia="仿宋"/>
                <w:sz w:val="21"/>
              </w:rPr>
              <w:t>公司名称</w:t>
            </w:r>
          </w:p>
        </w:tc>
        <w:tc>
          <w:tcPr>
            <w:tcW w:type="dxa" w:w="4337"/>
          </w:tcPr>
          <w:p>
            <w:pPr>
              <w:spacing w:line="240" w:lineRule="auto"/>
              <w:jc w:val="left"/>
            </w:pPr>
            <w:r/>
            <w:r>
              <w:rPr>
                <w:rFonts w:ascii="仿宋" w:hAnsi="仿宋" w:eastAsia="仿宋"/>
                <w:sz w:val="21"/>
              </w:rPr>
              <w:t>广州市昊盈计算机科技有限公司</w:t>
            </w:r>
          </w:p>
        </w:tc>
      </w:tr>
      <w:tr>
        <w:tc>
          <w:tcPr>
            <w:tcW w:type="dxa" w:w="4337"/>
          </w:tcPr>
          <w:p>
            <w:pPr>
              <w:spacing w:line="240" w:lineRule="auto"/>
              <w:jc w:val="left"/>
            </w:pPr>
            <w:r/>
            <w:r>
              <w:rPr>
                <w:rFonts w:ascii="仿宋" w:hAnsi="仿宋" w:eastAsia="仿宋"/>
                <w:sz w:val="21"/>
              </w:rPr>
              <w:t>法定代表人</w:t>
            </w:r>
          </w:p>
        </w:tc>
        <w:tc>
          <w:tcPr>
            <w:tcW w:type="dxa" w:w="4337"/>
          </w:tcPr>
          <w:p>
            <w:pPr>
              <w:spacing w:line="240" w:lineRule="auto"/>
              <w:jc w:val="left"/>
            </w:pPr>
            <w:r/>
            <w:r>
              <w:rPr>
                <w:rFonts w:ascii="仿宋" w:hAnsi="仿宋" w:eastAsia="仿宋"/>
                <w:sz w:val="21"/>
              </w:rPr>
              <w:t>张天松</w:t>
            </w:r>
          </w:p>
        </w:tc>
      </w:tr>
      <w:tr>
        <w:tc>
          <w:tcPr>
            <w:tcW w:type="dxa" w:w="4337"/>
          </w:tcPr>
          <w:p>
            <w:pPr>
              <w:spacing w:line="240" w:lineRule="auto"/>
              <w:jc w:val="left"/>
            </w:pPr>
            <w:r/>
            <w:r>
              <w:rPr>
                <w:rFonts w:ascii="仿宋" w:hAnsi="仿宋" w:eastAsia="仿宋"/>
                <w:sz w:val="21"/>
              </w:rPr>
              <w:t>实际控制人</w:t>
            </w:r>
          </w:p>
        </w:tc>
        <w:tc>
          <w:tcPr>
            <w:tcW w:type="dxa" w:w="4337"/>
          </w:tcPr>
          <w:p>
            <w:pPr>
              <w:spacing w:line="240" w:lineRule="auto"/>
              <w:jc w:val="left"/>
            </w:pPr>
            <w:r/>
            <w:r>
              <w:rPr>
                <w:rFonts w:ascii="仿宋" w:hAnsi="仿宋" w:eastAsia="仿宋"/>
                <w:sz w:val="21"/>
              </w:rPr>
              <w:t>冯康</w:t>
            </w:r>
          </w:p>
        </w:tc>
      </w:tr>
      <w:tr>
        <w:tc>
          <w:tcPr>
            <w:tcW w:type="dxa" w:w="4337"/>
          </w:tcPr>
          <w:p>
            <w:pPr>
              <w:spacing w:line="240" w:lineRule="auto"/>
              <w:jc w:val="left"/>
            </w:pPr>
            <w:r/>
            <w:r>
              <w:rPr>
                <w:rFonts w:ascii="仿宋" w:hAnsi="仿宋" w:eastAsia="仿宋"/>
                <w:sz w:val="21"/>
              </w:rPr>
              <w:t>成立日期</w:t>
            </w:r>
          </w:p>
        </w:tc>
        <w:tc>
          <w:tcPr>
            <w:tcW w:type="dxa" w:w="4337"/>
          </w:tcPr>
          <w:p>
            <w:pPr>
              <w:spacing w:line="240" w:lineRule="auto"/>
              <w:jc w:val="left"/>
            </w:pPr>
            <w:r/>
            <w:r>
              <w:rPr>
                <w:rFonts w:ascii="仿宋" w:hAnsi="仿宋" w:eastAsia="仿宋"/>
                <w:sz w:val="21"/>
              </w:rPr>
              <w:t>2007-09-06</w:t>
            </w:r>
          </w:p>
        </w:tc>
      </w:tr>
      <w:tr>
        <w:tc>
          <w:tcPr>
            <w:tcW w:type="dxa" w:w="4337"/>
          </w:tcPr>
          <w:p>
            <w:pPr>
              <w:spacing w:line="240" w:lineRule="auto"/>
              <w:jc w:val="left"/>
            </w:pPr>
            <w:r/>
            <w:r>
              <w:rPr>
                <w:rFonts w:ascii="仿宋" w:hAnsi="仿宋" w:eastAsia="仿宋"/>
                <w:sz w:val="21"/>
              </w:rPr>
              <w:t>注册资本</w:t>
            </w:r>
          </w:p>
        </w:tc>
        <w:tc>
          <w:tcPr>
            <w:tcW w:type="dxa" w:w="4337"/>
          </w:tcPr>
          <w:p>
            <w:pPr>
              <w:spacing w:line="240" w:lineRule="auto"/>
              <w:jc w:val="left"/>
            </w:pPr>
            <w:r/>
            <w:r>
              <w:rPr>
                <w:rFonts w:ascii="仿宋" w:hAnsi="仿宋" w:eastAsia="仿宋"/>
                <w:sz w:val="21"/>
              </w:rPr>
              <w:t>2000万人民币</w:t>
            </w:r>
          </w:p>
        </w:tc>
      </w:tr>
      <w:tr>
        <w:tc>
          <w:tcPr>
            <w:tcW w:type="dxa" w:w="4337"/>
          </w:tcPr>
          <w:p>
            <w:pPr>
              <w:spacing w:line="240" w:lineRule="auto"/>
              <w:jc w:val="left"/>
            </w:pPr>
            <w:r/>
            <w:r>
              <w:rPr>
                <w:rFonts w:ascii="仿宋" w:hAnsi="仿宋" w:eastAsia="仿宋"/>
                <w:sz w:val="21"/>
              </w:rPr>
              <w:t>注册地址</w:t>
            </w:r>
          </w:p>
        </w:tc>
        <w:tc>
          <w:tcPr>
            <w:tcW w:type="dxa" w:w="4337"/>
          </w:tcPr>
          <w:p>
            <w:pPr>
              <w:spacing w:line="240" w:lineRule="auto"/>
              <w:jc w:val="left"/>
            </w:pPr>
            <w:r/>
            <w:r>
              <w:rPr>
                <w:rFonts w:ascii="仿宋" w:hAnsi="仿宋" w:eastAsia="仿宋"/>
                <w:sz w:val="21"/>
              </w:rPr>
              <w:t>广州市南沙区东涌镇庆沙路100号2103房</w:t>
            </w:r>
          </w:p>
        </w:tc>
      </w:tr>
      <w:tr>
        <w:tc>
          <w:tcPr>
            <w:tcW w:type="dxa" w:w="4337"/>
          </w:tcPr>
          <w:p>
            <w:pPr>
              <w:spacing w:line="240" w:lineRule="auto"/>
              <w:jc w:val="left"/>
            </w:pPr>
            <w:r/>
            <w:r>
              <w:rPr>
                <w:rFonts w:ascii="仿宋" w:hAnsi="仿宋" w:eastAsia="仿宋"/>
                <w:sz w:val="21"/>
              </w:rPr>
              <w:t>主营业务</w:t>
            </w:r>
          </w:p>
        </w:tc>
        <w:tc>
          <w:tcPr>
            <w:tcW w:type="dxa" w:w="4337"/>
          </w:tcPr>
          <w:p>
            <w:pPr>
              <w:spacing w:line="240" w:lineRule="auto"/>
              <w:jc w:val="left"/>
            </w:pPr>
            <w:r/>
            <w:r>
              <w:rPr>
                <w:rFonts w:ascii="仿宋" w:hAnsi="仿宋" w:eastAsia="仿宋"/>
                <w:sz w:val="21"/>
              </w:rPr>
              <w:t>计算机技术开发、技术服务;软件开发;增值电信服务等</w:t>
            </w:r>
          </w:p>
        </w:tc>
      </w:tr>
      <w:tr>
        <w:tc>
          <w:tcPr>
            <w:tcW w:type="dxa" w:w="4337"/>
          </w:tcPr>
          <w:p>
            <w:pPr>
              <w:spacing w:line="240" w:lineRule="auto"/>
              <w:jc w:val="left"/>
            </w:pPr>
            <w:r/>
            <w:r>
              <w:rPr>
                <w:rFonts w:ascii="仿宋" w:hAnsi="仿宋" w:eastAsia="仿宋"/>
                <w:sz w:val="21"/>
              </w:rPr>
              <w:t>已发行基础设施REITs情况</w:t>
            </w:r>
          </w:p>
        </w:tc>
        <w:tc>
          <w:tcPr>
            <w:tcW w:type="dxa" w:w="4337"/>
          </w:tcPr>
          <w:p>
            <w:pPr>
              <w:spacing w:line="240" w:lineRule="auto"/>
              <w:jc w:val="left"/>
            </w:pPr>
            <w:r/>
            <w:r>
              <w:rPr>
                <w:rFonts w:ascii="仿宋" w:hAnsi="仿宋" w:eastAsia="仿宋"/>
                <w:sz w:val="21"/>
              </w:rPr>
              <w:t>无</w:t>
            </w:r>
          </w:p>
        </w:tc>
      </w:tr>
      <w:tr>
        <w:tc>
          <w:tcPr>
            <w:tcW w:type="dxa" w:w="4337"/>
          </w:tcPr>
          <w:p>
            <w:pPr>
              <w:spacing w:line="240" w:lineRule="auto"/>
              <w:jc w:val="left"/>
            </w:pPr>
            <w:r/>
            <w:r>
              <w:rPr>
                <w:rFonts w:ascii="仿宋" w:hAnsi="仿宋" w:eastAsia="仿宋"/>
                <w:sz w:val="21"/>
              </w:rPr>
              <w:t>最近12个月内申报的基础设施REITs项目被国家发展改革委退回情况</w:t>
            </w:r>
          </w:p>
        </w:tc>
        <w:tc>
          <w:tcPr>
            <w:tcW w:type="dxa" w:w="4337"/>
          </w:tcPr>
          <w:p>
            <w:pPr>
              <w:spacing w:line="240" w:lineRule="auto"/>
              <w:jc w:val="left"/>
            </w:pPr>
            <w:r/>
            <w:r>
              <w:rPr>
                <w:rFonts w:ascii="仿宋" w:hAnsi="仿宋" w:eastAsia="仿宋"/>
                <w:sz w:val="21"/>
              </w:rPr>
              <w:t>无</w:t>
            </w:r>
          </w:p>
        </w:tc>
      </w:tr>
      <w:tr>
        <w:tc>
          <w:tcPr>
            <w:tcW w:type="dxa" w:w="4337"/>
          </w:tcPr>
          <w:p>
            <w:pPr>
              <w:spacing w:line="240" w:lineRule="auto"/>
              <w:jc w:val="left"/>
            </w:pPr>
            <w:r/>
            <w:r>
              <w:rPr>
                <w:rFonts w:ascii="仿宋" w:hAnsi="仿宋" w:eastAsia="仿宋"/>
                <w:sz w:val="21"/>
              </w:rPr>
              <w:t>项目联系人姓名及职务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联系方式</w:t>
            </w:r>
          </w:p>
        </w:tc>
        <w:tc>
          <w:tcPr>
            <w:tcW w:type="dxa" w:w="4337"/>
          </w:tcPr>
          <w:p>
            <w:pPr>
              <w:spacing w:line="240" w:lineRule="auto"/>
              <w:jc w:val="left"/>
            </w:pPr>
            <w:r/>
            <w:r>
              <w:rPr>
                <w:rFonts w:ascii="仿宋" w:hAnsi="仿宋" w:eastAsia="仿宋"/>
                <w:sz w:val="21"/>
              </w:rPr>
              <w:t>（待定）</w:t>
            </w:r>
          </w:p>
        </w:tc>
      </w:tr>
    </w:tbl>
    <w:p>
      <w:pPr>
        <w:spacing w:line="312" w:lineRule="auto"/>
      </w:pPr>
      <w:r>
        <w:rPr>
          <w:rFonts w:ascii="仿宋" w:hAnsi="仿宋" w:eastAsia="仿宋"/>
          <w:sz w:val="24"/>
        </w:rPr>
        <w:t>（2）财务状况</w:t>
      </w:r>
    </w:p>
    <w:p>
      <w:pPr>
        <w:jc w:val="center"/>
      </w:pPr>
      <w:r>
        <w:rPr>
          <w:rFonts w:ascii="仿宋" w:hAnsi="仿宋" w:eastAsia="仿宋"/>
          <w:sz w:val="24"/>
        </w:rPr>
        <w:t>表9 发起人（原始权益人）最近3个会计年度及一期主要财务指标</w:t>
      </w:r>
    </w:p>
    <w:tbl>
      <w:tblPr>
        <w:tblStyle w:val="13"/>
        <w:tblW w:type="auto" w:w="0"/>
        <w:tblLook w:firstColumn="1" w:firstRow="1" w:lastColumn="0" w:lastRow="0" w:noHBand="0" w:noVBand="1" w:val="04A0"/>
      </w:tblPr>
      <w:tblGrid>
        <w:gridCol w:w="1735"/>
        <w:gridCol w:w="1735"/>
        <w:gridCol w:w="1735"/>
        <w:gridCol w:w="1735"/>
        <w:gridCol w:w="1735"/>
      </w:tblGrid>
      <w:tr>
        <w:tc>
          <w:tcPr>
            <w:tcW w:type="dxa" w:w="1735"/>
          </w:tcPr>
          <w:p>
            <w:pPr>
              <w:spacing w:line="240" w:lineRule="auto"/>
              <w:jc w:val="left"/>
            </w:pPr>
            <w:r/>
            <w:r>
              <w:rPr>
                <w:rFonts w:ascii="仿宋" w:hAnsi="仿宋" w:eastAsia="仿宋"/>
                <w:sz w:val="21"/>
              </w:rPr>
              <w:t>（万元、%）</w:t>
            </w:r>
          </w:p>
        </w:tc>
        <w:tc>
          <w:tcPr>
            <w:tcW w:type="dxa" w:w="1735"/>
          </w:tcPr>
          <w:p>
            <w:pPr>
              <w:spacing w:line="240" w:lineRule="auto"/>
              <w:jc w:val="left"/>
            </w:pPr>
            <w:r/>
            <w:r>
              <w:rPr>
                <w:rFonts w:ascii="仿宋" w:hAnsi="仿宋" w:eastAsia="仿宋"/>
                <w:sz w:val="21"/>
              </w:rPr>
              <w:t>2023年/2023年12月31日</w:t>
            </w:r>
          </w:p>
        </w:tc>
        <w:tc>
          <w:tcPr>
            <w:tcW w:type="dxa" w:w="1735"/>
          </w:tcPr>
          <w:p>
            <w:pPr>
              <w:spacing w:line="240" w:lineRule="auto"/>
              <w:jc w:val="left"/>
            </w:pPr>
            <w:r/>
            <w:r>
              <w:rPr>
                <w:rFonts w:ascii="仿宋" w:hAnsi="仿宋" w:eastAsia="仿宋"/>
                <w:sz w:val="21"/>
              </w:rPr>
              <w:t>2024年/2024年12月31日</w:t>
            </w:r>
          </w:p>
        </w:tc>
        <w:tc>
          <w:tcPr>
            <w:tcW w:type="dxa" w:w="1735"/>
          </w:tcPr>
          <w:p>
            <w:pPr>
              <w:spacing w:line="240" w:lineRule="auto"/>
              <w:jc w:val="left"/>
            </w:pPr>
            <w:r/>
            <w:r>
              <w:rPr>
                <w:rFonts w:ascii="仿宋" w:hAnsi="仿宋" w:eastAsia="仿宋"/>
                <w:sz w:val="21"/>
              </w:rPr>
              <w:t>2025年/2025年12月31日</w:t>
            </w:r>
          </w:p>
        </w:tc>
        <w:tc>
          <w:tcPr>
            <w:tcW w:type="dxa" w:w="1735"/>
          </w:tcPr>
          <w:p>
            <w:pPr>
              <w:spacing w:line="240" w:lineRule="auto"/>
              <w:jc w:val="left"/>
            </w:pPr>
            <w:r/>
            <w:r>
              <w:rPr>
                <w:rFonts w:ascii="仿宋" w:hAnsi="仿宋" w:eastAsia="仿宋"/>
                <w:sz w:val="21"/>
              </w:rPr>
              <w:t>2026年1-3月/2026年3月31日</w:t>
            </w:r>
          </w:p>
        </w:tc>
      </w:tr>
      <w:tr>
        <w:tc>
          <w:tcPr>
            <w:tcW w:type="dxa" w:w="1735"/>
          </w:tcPr>
          <w:p>
            <w:pPr>
              <w:spacing w:line="240" w:lineRule="auto"/>
              <w:jc w:val="left"/>
            </w:pPr>
            <w:r/>
            <w:r>
              <w:rPr>
                <w:rFonts w:ascii="仿宋" w:hAnsi="仿宋" w:eastAsia="仿宋"/>
                <w:sz w:val="21"/>
              </w:rPr>
              <w:t>总资产</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【注：需读取昊盈科技2026年1-3月财务报表，建议核实】</w:t>
            </w:r>
          </w:p>
        </w:tc>
      </w:tr>
      <w:tr>
        <w:tc>
          <w:tcPr>
            <w:tcW w:type="dxa" w:w="1735"/>
          </w:tcPr>
          <w:p>
            <w:pPr>
              <w:spacing w:line="240" w:lineRule="auto"/>
              <w:jc w:val="left"/>
            </w:pPr>
            <w:r/>
            <w:r>
              <w:rPr>
                <w:rFonts w:ascii="仿宋" w:hAnsi="仿宋" w:eastAsia="仿宋"/>
                <w:sz w:val="21"/>
              </w:rPr>
              <w:t>总负债</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【注：需读取昊盈科技2026年1-3月财务报表，建议核实】</w:t>
            </w:r>
          </w:p>
        </w:tc>
      </w:tr>
      <w:tr>
        <w:tc>
          <w:tcPr>
            <w:tcW w:type="dxa" w:w="1735"/>
          </w:tcPr>
          <w:p>
            <w:pPr>
              <w:spacing w:line="240" w:lineRule="auto"/>
              <w:jc w:val="left"/>
            </w:pPr>
            <w:r/>
            <w:r>
              <w:rPr>
                <w:rFonts w:ascii="仿宋" w:hAnsi="仿宋" w:eastAsia="仿宋"/>
                <w:sz w:val="21"/>
              </w:rPr>
              <w:t>资产负债率</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【注：需读取昊盈科技2026年1-3月财务报表，建议核实】</w:t>
            </w:r>
          </w:p>
        </w:tc>
      </w:tr>
      <w:tr>
        <w:tc>
          <w:tcPr>
            <w:tcW w:type="dxa" w:w="1735"/>
          </w:tcPr>
          <w:p>
            <w:pPr>
              <w:spacing w:line="240" w:lineRule="auto"/>
              <w:jc w:val="left"/>
            </w:pPr>
            <w:r/>
            <w:r>
              <w:rPr>
                <w:rFonts w:ascii="仿宋" w:hAnsi="仿宋" w:eastAsia="仿宋"/>
                <w:sz w:val="21"/>
              </w:rPr>
              <w:t>营业收入</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【注：需读取昊盈科技2026年1-3月财务报表，建议核实】</w:t>
            </w:r>
          </w:p>
        </w:tc>
      </w:tr>
      <w:tr>
        <w:tc>
          <w:tcPr>
            <w:tcW w:type="dxa" w:w="1735"/>
          </w:tcPr>
          <w:p>
            <w:pPr>
              <w:spacing w:line="240" w:lineRule="auto"/>
              <w:jc w:val="left"/>
            </w:pPr>
            <w:r/>
            <w:r>
              <w:rPr>
                <w:rFonts w:ascii="仿宋" w:hAnsi="仿宋" w:eastAsia="仿宋"/>
                <w:sz w:val="21"/>
              </w:rPr>
              <w:t>净利润</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【注：需读取昊盈科技2023年-2025年审计报告，建议核实】</w:t>
            </w:r>
          </w:p>
        </w:tc>
        <w:tc>
          <w:tcPr>
            <w:tcW w:type="dxa" w:w="1735"/>
          </w:tcPr>
          <w:p>
            <w:pPr>
              <w:spacing w:line="240" w:lineRule="auto"/>
              <w:jc w:val="left"/>
            </w:pPr>
            <w:r/>
            <w:r>
              <w:rPr>
                <w:rFonts w:ascii="仿宋" w:hAnsi="仿宋" w:eastAsia="仿宋"/>
                <w:sz w:val="21"/>
              </w:rPr>
              <w:t>【注：需读取昊盈科技2026年1-3月财务报表，建议核实】</w:t>
            </w:r>
          </w:p>
        </w:tc>
      </w:tr>
      <w:tr>
        <w:tc>
          <w:tcPr>
            <w:tcW w:type="dxa" w:w="1735"/>
          </w:tcPr>
          <w:p>
            <w:pPr>
              <w:spacing w:line="240" w:lineRule="auto"/>
              <w:jc w:val="left"/>
            </w:pPr>
            <w:r/>
            <w:r>
              <w:rPr>
                <w:rFonts w:ascii="仿宋" w:hAnsi="仿宋" w:eastAsia="仿宋"/>
                <w:sz w:val="21"/>
              </w:rPr>
              <w:t>息税折旧摊销前利润（EBITDA）</w:t>
            </w:r>
          </w:p>
        </w:tc>
        <w:tc>
          <w:tcPr>
            <w:tcW w:type="dxa" w:w="1735"/>
          </w:tcPr>
          <w:p>
            <w:pPr>
              <w:spacing w:line="240" w:lineRule="auto"/>
              <w:jc w:val="left"/>
            </w:pPr>
            <w:r/>
            <w:r>
              <w:rPr>
                <w:rFonts w:ascii="仿宋" w:hAnsi="仿宋" w:eastAsia="仿宋"/>
                <w:sz w:val="21"/>
              </w:rPr>
              <w:t>【注：需读取昊盈科技2023年-2025年审计报告现金流量表补充资料，建议核实】</w:t>
            </w:r>
          </w:p>
        </w:tc>
        <w:tc>
          <w:tcPr>
            <w:tcW w:type="dxa" w:w="1735"/>
          </w:tcPr>
          <w:p>
            <w:pPr>
              <w:spacing w:line="240" w:lineRule="auto"/>
              <w:jc w:val="left"/>
            </w:pPr>
            <w:r/>
            <w:r>
              <w:rPr>
                <w:rFonts w:ascii="仿宋" w:hAnsi="仿宋" w:eastAsia="仿宋"/>
                <w:sz w:val="21"/>
              </w:rPr>
              <w:t>【注：需读取昊盈科技2023年-2025年审计报告现金流量表补充资料，建议核实】</w:t>
            </w:r>
          </w:p>
        </w:tc>
        <w:tc>
          <w:tcPr>
            <w:tcW w:type="dxa" w:w="1735"/>
          </w:tcPr>
          <w:p>
            <w:pPr>
              <w:spacing w:line="240" w:lineRule="auto"/>
              <w:jc w:val="left"/>
            </w:pPr>
            <w:r/>
            <w:r>
              <w:rPr>
                <w:rFonts w:ascii="仿宋" w:hAnsi="仿宋" w:eastAsia="仿宋"/>
                <w:sz w:val="21"/>
              </w:rPr>
              <w:t>【注：需读取昊盈科技2023年-2025年审计报告现金流量表补充资料，建议核实】</w:t>
            </w:r>
          </w:p>
        </w:tc>
        <w:tc>
          <w:tcPr>
            <w:tcW w:type="dxa" w:w="1735"/>
          </w:tcPr>
          <w:p>
            <w:pPr>
              <w:spacing w:line="240" w:lineRule="auto"/>
              <w:jc w:val="left"/>
            </w:pPr>
            <w:r/>
            <w:r>
              <w:rPr>
                <w:rFonts w:ascii="仿宋" w:hAnsi="仿宋" w:eastAsia="仿宋"/>
                <w:sz w:val="21"/>
              </w:rPr>
              <w:t>【注：需读取昊盈科技2026年1-3月财务报表现金流量表补充资料，建议核实】</w:t>
            </w:r>
          </w:p>
        </w:tc>
      </w:tr>
      <w:tr>
        <w:tc>
          <w:tcPr>
            <w:tcW w:type="dxa" w:w="1735"/>
          </w:tcPr>
          <w:p>
            <w:pPr>
              <w:spacing w:line="240" w:lineRule="auto"/>
              <w:jc w:val="left"/>
            </w:pPr>
            <w:r/>
            <w:r>
              <w:rPr>
                <w:rFonts w:ascii="仿宋" w:hAnsi="仿宋" w:eastAsia="仿宋"/>
                <w:sz w:val="21"/>
              </w:rPr>
              <w:t>经营活动产生的现金流量净额</w:t>
            </w:r>
          </w:p>
        </w:tc>
        <w:tc>
          <w:tcPr>
            <w:tcW w:type="dxa" w:w="1735"/>
          </w:tcPr>
          <w:p>
            <w:pPr>
              <w:spacing w:line="240" w:lineRule="auto"/>
              <w:jc w:val="left"/>
            </w:pPr>
            <w:r/>
            <w:r>
              <w:rPr>
                <w:rFonts w:ascii="仿宋" w:hAnsi="仿宋" w:eastAsia="仿宋"/>
                <w:sz w:val="21"/>
              </w:rPr>
              <w:t>【注：需读取昊盈科技2023年-2025年审计报告现金流量表，建议核实】</w:t>
            </w:r>
          </w:p>
        </w:tc>
        <w:tc>
          <w:tcPr>
            <w:tcW w:type="dxa" w:w="1735"/>
          </w:tcPr>
          <w:p>
            <w:pPr>
              <w:spacing w:line="240" w:lineRule="auto"/>
              <w:jc w:val="left"/>
            </w:pPr>
            <w:r/>
            <w:r>
              <w:rPr>
                <w:rFonts w:ascii="仿宋" w:hAnsi="仿宋" w:eastAsia="仿宋"/>
                <w:sz w:val="21"/>
              </w:rPr>
              <w:t>【注：需读取昊盈科技2023年-2025年审计报告现金流量表，建议核实】</w:t>
            </w:r>
          </w:p>
        </w:tc>
        <w:tc>
          <w:tcPr>
            <w:tcW w:type="dxa" w:w="1735"/>
          </w:tcPr>
          <w:p>
            <w:pPr>
              <w:spacing w:line="240" w:lineRule="auto"/>
              <w:jc w:val="left"/>
            </w:pPr>
            <w:r/>
            <w:r>
              <w:rPr>
                <w:rFonts w:ascii="仿宋" w:hAnsi="仿宋" w:eastAsia="仿宋"/>
                <w:sz w:val="21"/>
              </w:rPr>
              <w:t>【注：需读取昊盈科技2023年-2025年审计报告现金流量表，建议核实】</w:t>
            </w:r>
          </w:p>
        </w:tc>
        <w:tc>
          <w:tcPr>
            <w:tcW w:type="dxa" w:w="1735"/>
          </w:tcPr>
          <w:p>
            <w:pPr>
              <w:spacing w:line="240" w:lineRule="auto"/>
              <w:jc w:val="left"/>
            </w:pPr>
            <w:r/>
            <w:r>
              <w:rPr>
                <w:rFonts w:ascii="仿宋" w:hAnsi="仿宋" w:eastAsia="仿宋"/>
                <w:sz w:val="21"/>
              </w:rPr>
              <w:t>【注：需读取昊盈科技2026年1-3月财务报表现金流量表，建议核实】</w:t>
            </w:r>
          </w:p>
        </w:tc>
      </w:tr>
    </w:tbl>
    <w:p>
      <w:pPr>
        <w:spacing w:line="312" w:lineRule="auto"/>
      </w:pPr>
      <w:r>
        <w:rPr>
          <w:rFonts w:ascii="仿宋" w:hAnsi="仿宋" w:eastAsia="仿宋"/>
          <w:sz w:val="24"/>
        </w:rPr>
        <w:t>昊盈科技作为奥飞数据全资子公司，主要承担数据中心运营及相关技术服务业务。该公司财务数据详见附件2-2-3。</w:t>
      </w:r>
    </w:p>
    <w:p>
      <w:pPr>
        <w:spacing w:line="312" w:lineRule="auto"/>
      </w:pPr>
      <w:r>
        <w:rPr>
          <w:rFonts w:ascii="仿宋" w:hAnsi="仿宋" w:eastAsia="仿宋"/>
          <w:sz w:val="24"/>
        </w:rPr>
        <w:t>（3）违法违规和信用情况</w:t>
      </w:r>
    </w:p>
    <w:p>
      <w:pPr>
        <w:spacing w:line="312" w:lineRule="auto"/>
      </w:pPr>
      <w:r>
        <w:rPr>
          <w:rFonts w:ascii="仿宋" w:hAnsi="仿宋" w:eastAsia="仿宋"/>
          <w:sz w:val="24"/>
        </w:rPr>
        <w:t>1）违法违规情况</w:t>
      </w:r>
    </w:p>
    <w:p>
      <w:pPr>
        <w:spacing w:line="312" w:lineRule="auto"/>
      </w:pPr>
      <w:r>
        <w:rPr>
          <w:rFonts w:ascii="仿宋" w:hAnsi="仿宋" w:eastAsia="仿宋"/>
          <w:sz w:val="24"/>
        </w:rPr>
        <w:t>昊盈科技近3年在投资建设、生产运营、市场监管、税务等方面无重大违法违规记录，未发生重大安全生产事故。2026年7月6日，昊盈科技出具《广州市昊盈计算机科技有限公司关于奥飞数据中心基础设施领域不动产投资信托基金（REITs）项目的承诺函》，就自身运营情况承诺：“本公司近3年在投资建设、生产运营、市场监管、税务等方面无重大违法违规记录，未发生重大安全生产事故。”相关情况详见附件4-3。</w:t>
      </w:r>
    </w:p>
    <w:p>
      <w:pPr>
        <w:spacing w:line="312" w:lineRule="auto"/>
      </w:pPr>
      <w:r>
        <w:rPr>
          <w:rFonts w:ascii="仿宋" w:hAnsi="仿宋" w:eastAsia="仿宋"/>
          <w:sz w:val="24"/>
        </w:rPr>
        <w:t>2）信用状况</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昊盈科技不存在因严重违法失信行为，被有权部门认定为失信被执行人、重大税收违法案件当事人或涉金融严重失信人的记录，详见附件3-3。</w:t>
      </w:r>
    </w:p>
    <w:p>
      <w:pPr>
        <w:pStyle w:val="4"/>
        <w:rPr>
          <w:rFonts w:hint="eastAsia" w:ascii="Times New Roman" w:hAnsi="Times New Roman" w:eastAsia="方正楷体_GBK"/>
          <w:lang w:eastAsia="zh-CN"/>
        </w:rPr>
      </w:pPr>
      <w:bookmarkStart w:id="65" w:name="_Toc397111219_WPSOffice_Level2"/>
      <w:bookmarkStart w:id="66" w:name="_Toc317098785_WPSOffice_Level2"/>
      <w:bookmarkStart w:id="67" w:name="_Toc90006858_WPSOffice_Level2"/>
      <w:r>
        <w:rPr>
          <w:rFonts w:ascii="Times New Roman" w:hAnsi="Times New Roman"/>
        </w:rPr>
        <w:t>（</w:t>
      </w:r>
      <w:r>
        <w:rPr>
          <w:rFonts w:hint="eastAsia" w:ascii="Times New Roman" w:hAnsi="Times New Roman"/>
          <w:lang w:eastAsia="zh-CN"/>
        </w:rPr>
        <w:t>四</w:t>
      </w:r>
      <w:r>
        <w:rPr>
          <w:rFonts w:ascii="Times New Roman" w:hAnsi="Times New Roman"/>
        </w:rPr>
        <w:t>）运营管理机构情况</w:t>
      </w:r>
      <w:bookmarkEnd w:id="65"/>
      <w:bookmarkEnd w:id="66"/>
      <w:bookmarkEnd w:id="67"/>
    </w:p>
    <w:p>
      <w:pPr>
        <w:spacing w:line="312" w:lineRule="auto"/>
      </w:pPr>
      <w:r>
        <w:rPr>
          <w:rFonts w:ascii="仿宋" w:hAnsi="仿宋" w:eastAsia="仿宋"/>
          <w:sz w:val="24"/>
        </w:rPr>
        <w:t>1.对于运营管理机构已设立的情况</w:t>
      </w:r>
    </w:p>
    <w:p>
      <w:pPr>
        <w:spacing w:line="312" w:lineRule="auto"/>
      </w:pPr>
      <w:r>
        <w:rPr>
          <w:rFonts w:ascii="仿宋" w:hAnsi="仿宋" w:eastAsia="仿宋"/>
          <w:sz w:val="24"/>
        </w:rPr>
        <w:t>（1）基本信息</w:t>
      </w:r>
    </w:p>
    <w:p>
      <w:pPr>
        <w:spacing w:line="312" w:lineRule="auto"/>
      </w:pPr>
      <w:r>
        <w:rPr>
          <w:rFonts w:ascii="仿宋" w:hAnsi="仿宋" w:eastAsia="仿宋"/>
          <w:sz w:val="24"/>
        </w:rPr>
        <w:t>本项目由基金管理人、资产支持证券管理人、项目公司共同委托奥飞数据担任本项目的运营管理机构。其他基本信息详见本节“（三）发起人（原始权益人）情况”之“1.奥飞数据”之“（1）基本信息”。</w:t>
      </w:r>
    </w:p>
    <w:p>
      <w:pPr>
        <w:spacing w:line="312" w:lineRule="auto"/>
      </w:pPr>
      <w:r>
        <w:rPr>
          <w:rFonts w:ascii="仿宋" w:hAnsi="仿宋" w:eastAsia="仿宋"/>
          <w:sz w:val="24"/>
        </w:rPr>
        <w:t>（2）财务状况</w:t>
      </w:r>
    </w:p>
    <w:p>
      <w:pPr>
        <w:spacing w:line="312" w:lineRule="auto"/>
      </w:pPr>
      <w:r>
        <w:rPr>
          <w:rFonts w:ascii="仿宋" w:hAnsi="仿宋" w:eastAsia="仿宋"/>
          <w:sz w:val="24"/>
        </w:rPr>
        <w:t>详见本节“（三）发起人（原始权益人）情况”之“1.奥飞数据”之“（2）财务状况”。</w:t>
      </w:r>
    </w:p>
    <w:p>
      <w:pPr>
        <w:spacing w:line="312" w:lineRule="auto"/>
      </w:pPr>
      <w:r>
        <w:rPr>
          <w:rFonts w:ascii="仿宋" w:hAnsi="仿宋" w:eastAsia="仿宋"/>
          <w:sz w:val="24"/>
        </w:rPr>
        <w:t>（3）违法违规和信用情况</w:t>
      </w:r>
    </w:p>
    <w:p>
      <w:pPr>
        <w:spacing w:line="312" w:lineRule="auto"/>
      </w:pPr>
      <w:r>
        <w:rPr>
          <w:rFonts w:ascii="仿宋" w:hAnsi="仿宋" w:eastAsia="仿宋"/>
          <w:sz w:val="24"/>
        </w:rPr>
        <w:t>详见本节“（三）发起人（原始权益人）情况”之“1.奥飞数据”之“（3）违法违规和信用情况”。</w:t>
      </w:r>
    </w:p>
    <w:p>
      <w:pPr>
        <w:spacing w:line="312" w:lineRule="auto"/>
      </w:pPr>
      <w:r>
        <w:rPr>
          <w:rFonts w:ascii="仿宋" w:hAnsi="仿宋" w:eastAsia="仿宋"/>
          <w:sz w:val="24"/>
        </w:rPr>
        <w:t>（4）运营管理经验</w:t>
      </w:r>
    </w:p>
    <w:p>
      <w:pPr>
        <w:spacing w:line="312" w:lineRule="auto"/>
      </w:pPr>
      <w:r>
        <w:rPr>
          <w:rFonts w:ascii="仿宋" w:hAnsi="仿宋" w:eastAsia="仿宋"/>
          <w:sz w:val="24"/>
        </w:rPr>
        <w:t>奥飞数据成立于2004年，是国内领先的互联网云计算与大数据基础服务综合解决方案提供商，主要从事互联网数据中心（IDC）运营业务。截至2026年3月31日，奥飞数据在全国布局多个数据中心，具有丰富的数据中心投资、建设及运营经验，具备为本项目提供专业运营管理服务的能力。</w:t>
      </w:r>
    </w:p>
    <w:p>
      <w:pPr>
        <w:pStyle w:val="4"/>
        <w:rPr>
          <w:rFonts w:hint="eastAsia" w:ascii="Times New Roman" w:hAnsi="Times New Roman" w:eastAsia="方正楷体_GBK"/>
          <w:lang w:eastAsia="zh-CN"/>
        </w:rPr>
      </w:pPr>
      <w:bookmarkStart w:id="68" w:name="_Toc1064864895_WPSOffice_Level2"/>
      <w:bookmarkStart w:id="69" w:name="_Toc451466247_WPSOffice_Level2"/>
      <w:bookmarkStart w:id="70" w:name="_Toc911025213_WPSOffice_Level2"/>
      <w:r>
        <w:rPr>
          <w:rFonts w:ascii="Times New Roman" w:hAnsi="Times New Roman"/>
        </w:rPr>
        <w:t>（</w:t>
      </w:r>
      <w:r>
        <w:rPr>
          <w:rFonts w:hint="eastAsia" w:ascii="Times New Roman" w:hAnsi="Times New Roman"/>
          <w:lang w:eastAsia="zh-CN"/>
        </w:rPr>
        <w:t>五</w:t>
      </w:r>
      <w:r>
        <w:rPr>
          <w:rFonts w:ascii="Times New Roman" w:hAnsi="Times New Roman"/>
        </w:rPr>
        <w:t>）基金管理人和资产支持证券管理人情况</w:t>
      </w:r>
      <w:bookmarkEnd w:id="68"/>
      <w:bookmarkEnd w:id="69"/>
      <w:bookmarkEnd w:id="70"/>
    </w:p>
    <w:p>
      <w:pPr>
        <w:spacing w:line="312" w:lineRule="auto"/>
      </w:pPr>
      <w:r>
        <w:rPr>
          <w:rFonts w:ascii="仿宋" w:hAnsi="仿宋" w:eastAsia="仿宋"/>
          <w:sz w:val="24"/>
        </w:rPr>
        <w:t>1.基本信息</w:t>
      </w:r>
    </w:p>
    <w:p>
      <w:pPr>
        <w:jc w:val="center"/>
      </w:pPr>
      <w:r>
        <w:rPr>
          <w:rFonts w:ascii="仿宋" w:hAnsi="仿宋" w:eastAsia="仿宋"/>
          <w:sz w:val="24"/>
        </w:rPr>
        <w:t>表10 基金管理人和资产支持证券管理人基本情况</w:t>
      </w:r>
    </w:p>
    <w:tbl>
      <w:tblPr>
        <w:tblStyle w:val="13"/>
        <w:tblW w:type="auto" w:w="0"/>
        <w:tblLook w:firstColumn="1" w:firstRow="1" w:lastColumn="0" w:lastRow="0" w:noHBand="0" w:noVBand="1" w:val="04A0"/>
      </w:tblPr>
      <w:tblGrid>
        <w:gridCol w:w="2891"/>
        <w:gridCol w:w="2891"/>
        <w:gridCol w:w="2891"/>
      </w:tblGrid>
      <w:tr>
        <w:tc>
          <w:tcPr>
            <w:tcW w:type="dxa" w:w="2891"/>
          </w:tcPr>
          <w:p>
            <w:pPr>
              <w:spacing w:line="240" w:lineRule="auto"/>
              <w:jc w:val="left"/>
            </w:pPr>
            <w:r/>
            <w:r>
              <w:rPr>
                <w:rFonts w:ascii="仿宋" w:hAnsi="仿宋" w:eastAsia="仿宋"/>
                <w:sz w:val="21"/>
              </w:rPr>
            </w:r>
          </w:p>
        </w:tc>
        <w:tc>
          <w:tcPr>
            <w:tcW w:type="dxa" w:w="2891"/>
          </w:tcPr>
          <w:p>
            <w:pPr>
              <w:spacing w:line="240" w:lineRule="auto"/>
              <w:jc w:val="left"/>
            </w:pPr>
            <w:r/>
            <w:r>
              <w:rPr>
                <w:rFonts w:ascii="仿宋" w:hAnsi="仿宋" w:eastAsia="仿宋"/>
                <w:sz w:val="21"/>
              </w:rPr>
              <w:t>基金管理人</w:t>
            </w:r>
          </w:p>
        </w:tc>
        <w:tc>
          <w:tcPr>
            <w:tcW w:type="dxa" w:w="2891"/>
          </w:tcPr>
          <w:p>
            <w:pPr>
              <w:spacing w:line="240" w:lineRule="auto"/>
              <w:jc w:val="left"/>
            </w:pPr>
            <w:r/>
            <w:r>
              <w:rPr>
                <w:rFonts w:ascii="仿宋" w:hAnsi="仿宋" w:eastAsia="仿宋"/>
                <w:sz w:val="21"/>
              </w:rPr>
              <w:t>资产支持证券管理人</w:t>
            </w:r>
          </w:p>
        </w:tc>
      </w:tr>
      <w:tr>
        <w:tc>
          <w:tcPr>
            <w:tcW w:type="dxa" w:w="2891"/>
          </w:tcPr>
          <w:p>
            <w:pPr>
              <w:spacing w:line="240" w:lineRule="auto"/>
              <w:jc w:val="left"/>
            </w:pPr>
            <w:r/>
            <w:r>
              <w:rPr>
                <w:rFonts w:ascii="仿宋" w:hAnsi="仿宋" w:eastAsia="仿宋"/>
                <w:sz w:val="21"/>
              </w:rPr>
              <w:t>机构名称</w:t>
            </w:r>
          </w:p>
        </w:tc>
        <w:tc>
          <w:tcPr>
            <w:tcW w:type="dxa" w:w="2891"/>
          </w:tcPr>
          <w:p>
            <w:pPr>
              <w:spacing w:line="240" w:lineRule="auto"/>
              <w:jc w:val="left"/>
            </w:pPr>
            <w:r/>
            <w:r>
              <w:rPr>
                <w:rFonts w:ascii="仿宋" w:hAnsi="仿宋" w:eastAsia="仿宋"/>
                <w:sz w:val="21"/>
              </w:rPr>
              <w:t>南方基金管理股份有限公司</w:t>
            </w:r>
          </w:p>
        </w:tc>
        <w:tc>
          <w:tcPr>
            <w:tcW w:type="dxa" w:w="2891"/>
          </w:tcPr>
          <w:p>
            <w:pPr>
              <w:spacing w:line="240" w:lineRule="auto"/>
              <w:jc w:val="left"/>
            </w:pPr>
            <w:r/>
            <w:r>
              <w:rPr>
                <w:rFonts w:ascii="仿宋" w:hAnsi="仿宋" w:eastAsia="仿宋"/>
                <w:sz w:val="21"/>
              </w:rPr>
              <w:t>南方资本管理有限公司</w:t>
            </w:r>
          </w:p>
        </w:tc>
      </w:tr>
      <w:tr>
        <w:tc>
          <w:tcPr>
            <w:tcW w:type="dxa" w:w="2891"/>
          </w:tcPr>
          <w:p>
            <w:pPr>
              <w:spacing w:line="240" w:lineRule="auto"/>
              <w:jc w:val="left"/>
            </w:pPr>
            <w:r/>
            <w:r>
              <w:rPr>
                <w:rFonts w:ascii="仿宋" w:hAnsi="仿宋" w:eastAsia="仿宋"/>
                <w:sz w:val="21"/>
              </w:rPr>
              <w:t>注册地址</w:t>
            </w:r>
          </w:p>
        </w:tc>
        <w:tc>
          <w:tcPr>
            <w:tcW w:type="dxa" w:w="2891"/>
          </w:tcPr>
          <w:p>
            <w:pPr>
              <w:spacing w:line="240" w:lineRule="auto"/>
              <w:jc w:val="left"/>
            </w:pPr>
            <w:r/>
            <w:r>
              <w:rPr>
                <w:rFonts w:ascii="仿宋" w:hAnsi="仿宋" w:eastAsia="仿宋"/>
                <w:sz w:val="21"/>
              </w:rPr>
              <w:t>深圳市福田区莲花街道益田路5999号基金大厦32-42楼</w:t>
            </w:r>
          </w:p>
        </w:tc>
        <w:tc>
          <w:tcPr>
            <w:tcW w:type="dxa" w:w="2891"/>
          </w:tcPr>
          <w:p>
            <w:pPr>
              <w:spacing w:line="240" w:lineRule="auto"/>
              <w:jc w:val="left"/>
            </w:pPr>
            <w:r/>
            <w:r>
              <w:rPr>
                <w:rFonts w:ascii="仿宋" w:hAnsi="仿宋" w:eastAsia="仿宋"/>
                <w:sz w:val="21"/>
              </w:rPr>
              <w:t>深圳市前海深港合作区南山街道梦海大道5035号前海华润金融中心T5写字楼1308A</w:t>
            </w:r>
          </w:p>
        </w:tc>
      </w:tr>
      <w:tr>
        <w:tc>
          <w:tcPr>
            <w:tcW w:type="dxa" w:w="2891"/>
          </w:tcPr>
          <w:p>
            <w:pPr>
              <w:spacing w:line="240" w:lineRule="auto"/>
              <w:jc w:val="left"/>
            </w:pPr>
            <w:r/>
            <w:r>
              <w:rPr>
                <w:rFonts w:ascii="仿宋" w:hAnsi="仿宋" w:eastAsia="仿宋"/>
                <w:sz w:val="21"/>
              </w:rPr>
              <w:t>股权结构</w:t>
            </w:r>
          </w:p>
        </w:tc>
        <w:tc>
          <w:tcPr>
            <w:tcW w:type="dxa" w:w="2891"/>
          </w:tcPr>
          <w:p>
            <w:pPr>
              <w:spacing w:line="240" w:lineRule="auto"/>
              <w:jc w:val="left"/>
            </w:pPr>
            <w:r/>
            <w:r>
              <w:rPr>
                <w:rFonts w:ascii="仿宋" w:hAnsi="仿宋" w:eastAsia="仿宋"/>
                <w:sz w:val="21"/>
              </w:rPr>
              <w:t>截至2026年3月31日，华泰证券股份有限公司（41.16%）、深圳市投资控股有限公司（27.44%）、厦门国际信托有限公司（13.72%）、兴业证券股份有限公司（9.15%），员工持股平台持股（8.53%）</w:t>
            </w:r>
          </w:p>
        </w:tc>
        <w:tc>
          <w:tcPr>
            <w:tcW w:type="dxa" w:w="2891"/>
          </w:tcPr>
          <w:p>
            <w:pPr>
              <w:spacing w:line="240" w:lineRule="auto"/>
              <w:jc w:val="left"/>
            </w:pPr>
            <w:r/>
            <w:r>
              <w:rPr>
                <w:rFonts w:ascii="仿宋" w:hAnsi="仿宋" w:eastAsia="仿宋"/>
                <w:sz w:val="21"/>
              </w:rPr>
              <w:t>南方基金管理股份有限公司持有南方资本100%股权</w:t>
            </w:r>
          </w:p>
        </w:tc>
      </w:tr>
      <w:tr>
        <w:tc>
          <w:tcPr>
            <w:tcW w:type="dxa" w:w="2891"/>
          </w:tcPr>
          <w:p>
            <w:pPr>
              <w:spacing w:line="240" w:lineRule="auto"/>
              <w:jc w:val="left"/>
            </w:pPr>
            <w:r/>
            <w:r>
              <w:rPr>
                <w:rFonts w:ascii="仿宋" w:hAnsi="仿宋" w:eastAsia="仿宋"/>
                <w:sz w:val="21"/>
              </w:rPr>
              <w:t>资产管理规模</w:t>
            </w:r>
          </w:p>
        </w:tc>
        <w:tc>
          <w:tcPr>
            <w:tcW w:type="dxa" w:w="2891"/>
          </w:tcPr>
          <w:p>
            <w:pPr>
              <w:spacing w:line="240" w:lineRule="auto"/>
              <w:jc w:val="left"/>
            </w:pPr>
            <w:r/>
            <w:r>
              <w:rPr>
                <w:rFonts w:ascii="仿宋" w:hAnsi="仿宋" w:eastAsia="仿宋"/>
                <w:sz w:val="21"/>
              </w:rPr>
              <w:t>【注：需查询截至2026年3月31日南方基金公募资产管理规模，建议核实】</w:t>
            </w:r>
          </w:p>
        </w:tc>
        <w:tc>
          <w:tcPr>
            <w:tcW w:type="dxa" w:w="2891"/>
          </w:tcPr>
          <w:p>
            <w:pPr>
              <w:spacing w:line="240" w:lineRule="auto"/>
              <w:jc w:val="left"/>
            </w:pPr>
            <w:r/>
            <w:r>
              <w:rPr>
                <w:rFonts w:ascii="仿宋" w:hAnsi="仿宋" w:eastAsia="仿宋"/>
                <w:sz w:val="21"/>
              </w:rPr>
              <w:t>【注：需查询截至2026年3月31日南方资本专项资产管理规模，建议核实】</w:t>
            </w:r>
          </w:p>
        </w:tc>
      </w:tr>
      <w:tr>
        <w:tc>
          <w:tcPr>
            <w:tcW w:type="dxa" w:w="2891"/>
          </w:tcPr>
          <w:p>
            <w:pPr>
              <w:spacing w:line="240" w:lineRule="auto"/>
              <w:jc w:val="left"/>
            </w:pPr>
            <w:r/>
            <w:r>
              <w:rPr>
                <w:rFonts w:ascii="仿宋" w:hAnsi="仿宋" w:eastAsia="仿宋"/>
                <w:sz w:val="21"/>
              </w:rPr>
              <w:t>已发行和管理的基础设施REITs情况</w:t>
            </w:r>
          </w:p>
        </w:tc>
        <w:tc>
          <w:tcPr>
            <w:tcW w:type="dxa" w:w="2891"/>
          </w:tcPr>
          <w:p>
            <w:pPr>
              <w:spacing w:line="240" w:lineRule="auto"/>
              <w:jc w:val="left"/>
            </w:pPr>
            <w:r/>
            <w:r>
              <w:rPr>
                <w:rFonts w:ascii="仿宋" w:hAnsi="仿宋" w:eastAsia="仿宋"/>
                <w:sz w:val="21"/>
              </w:rPr>
              <w:t>【注：需查询南方基金截至2026年3月31日已发行和管理的基础设施REITs情况，建议核实】</w:t>
            </w:r>
          </w:p>
        </w:tc>
        <w:tc>
          <w:tcPr>
            <w:tcW w:type="dxa" w:w="2891"/>
          </w:tcPr>
          <w:p>
            <w:pPr>
              <w:spacing w:line="240" w:lineRule="auto"/>
              <w:jc w:val="left"/>
            </w:pPr>
            <w:r/>
            <w:r>
              <w:rPr>
                <w:rFonts w:ascii="仿宋" w:hAnsi="仿宋" w:eastAsia="仿宋"/>
                <w:sz w:val="21"/>
              </w:rPr>
              <w:t>【注：需查询南方资本截至2026年3月31日已发行和管理的基础设施REITs情况，建议核实】</w:t>
            </w:r>
          </w:p>
        </w:tc>
      </w:tr>
      <w:tr>
        <w:tc>
          <w:tcPr>
            <w:tcW w:type="dxa" w:w="2891"/>
          </w:tcPr>
          <w:p>
            <w:pPr>
              <w:spacing w:line="240" w:lineRule="auto"/>
              <w:jc w:val="left"/>
            </w:pPr>
            <w:r/>
            <w:r>
              <w:rPr>
                <w:rFonts w:ascii="仿宋" w:hAnsi="仿宋" w:eastAsia="仿宋"/>
                <w:sz w:val="21"/>
              </w:rPr>
              <w:t>最近12个月内申报的基础设施REITs项目被国家发展改革委退回情况</w:t>
            </w:r>
          </w:p>
        </w:tc>
        <w:tc>
          <w:tcPr>
            <w:tcW w:type="dxa" w:w="2891"/>
          </w:tcPr>
          <w:p>
            <w:pPr>
              <w:spacing w:line="240" w:lineRule="auto"/>
              <w:jc w:val="left"/>
            </w:pPr>
            <w:r/>
            <w:r>
              <w:rPr>
                <w:rFonts w:ascii="仿宋" w:hAnsi="仿宋" w:eastAsia="仿宋"/>
                <w:sz w:val="21"/>
              </w:rPr>
              <w:t>无</w:t>
            </w:r>
          </w:p>
        </w:tc>
        <w:tc>
          <w:tcPr>
            <w:tcW w:type="dxa" w:w="2891"/>
          </w:tcPr>
          <w:p>
            <w:pPr>
              <w:spacing w:line="240" w:lineRule="auto"/>
              <w:jc w:val="left"/>
            </w:pPr>
            <w:r/>
            <w:r>
              <w:rPr>
                <w:rFonts w:ascii="仿宋" w:hAnsi="仿宋" w:eastAsia="仿宋"/>
                <w:sz w:val="21"/>
              </w:rPr>
              <w:t>无</w:t>
            </w:r>
          </w:p>
        </w:tc>
      </w:tr>
      <w:tr>
        <w:tc>
          <w:tcPr>
            <w:tcW w:type="dxa" w:w="2891"/>
          </w:tcPr>
          <w:p>
            <w:pPr>
              <w:spacing w:line="240" w:lineRule="auto"/>
              <w:jc w:val="left"/>
            </w:pPr>
            <w:r/>
            <w:r>
              <w:rPr>
                <w:rFonts w:ascii="仿宋" w:hAnsi="仿宋" w:eastAsia="仿宋"/>
                <w:sz w:val="21"/>
              </w:rPr>
              <w:t>机构联系人姓名及职务</w:t>
            </w:r>
          </w:p>
        </w:tc>
        <w:tc>
          <w:tcPr>
            <w:tcW w:type="dxa" w:w="2891"/>
          </w:tcPr>
          <w:p>
            <w:pPr>
              <w:spacing w:line="240" w:lineRule="auto"/>
              <w:jc w:val="left"/>
            </w:pPr>
            <w:r/>
            <w:r>
              <w:rPr>
                <w:rFonts w:ascii="仿宋" w:hAnsi="仿宋" w:eastAsia="仿宋"/>
                <w:sz w:val="21"/>
              </w:rPr>
            </w:r>
          </w:p>
        </w:tc>
        <w:tc>
          <w:tcPr>
            <w:tcW w:type="dxa" w:w="2891"/>
          </w:tcPr>
          <w:p>
            <w:pPr>
              <w:spacing w:line="240" w:lineRule="auto"/>
              <w:jc w:val="left"/>
            </w:pPr>
            <w:r/>
            <w:r>
              <w:rPr>
                <w:rFonts w:ascii="仿宋" w:hAnsi="仿宋" w:eastAsia="仿宋"/>
                <w:sz w:val="21"/>
              </w:rPr>
            </w:r>
          </w:p>
        </w:tc>
      </w:tr>
      <w:tr>
        <w:tc>
          <w:tcPr>
            <w:tcW w:type="dxa" w:w="2891"/>
          </w:tcPr>
          <w:p>
            <w:pPr>
              <w:spacing w:line="240" w:lineRule="auto"/>
              <w:jc w:val="left"/>
            </w:pPr>
            <w:r/>
            <w:r>
              <w:rPr>
                <w:rFonts w:ascii="仿宋" w:hAnsi="仿宋" w:eastAsia="仿宋"/>
                <w:sz w:val="21"/>
              </w:rPr>
              <w:t>机构联系人联系方式</w:t>
            </w:r>
          </w:p>
        </w:tc>
        <w:tc>
          <w:tcPr>
            <w:tcW w:type="dxa" w:w="2891"/>
          </w:tcPr>
          <w:p>
            <w:pPr>
              <w:spacing w:line="240" w:lineRule="auto"/>
              <w:jc w:val="left"/>
            </w:pPr>
            <w:r/>
            <w:r>
              <w:rPr>
                <w:rFonts w:ascii="仿宋" w:hAnsi="仿宋" w:eastAsia="仿宋"/>
                <w:sz w:val="21"/>
              </w:rPr>
            </w:r>
          </w:p>
        </w:tc>
        <w:tc>
          <w:tcPr>
            <w:tcW w:type="dxa" w:w="2891"/>
          </w:tcPr>
          <w:p>
            <w:pPr>
              <w:spacing w:line="240" w:lineRule="auto"/>
              <w:jc w:val="left"/>
            </w:pPr>
            <w:r/>
            <w:r>
              <w:rPr>
                <w:rFonts w:ascii="仿宋" w:hAnsi="仿宋" w:eastAsia="仿宋"/>
                <w:sz w:val="21"/>
              </w:rPr>
            </w:r>
          </w:p>
        </w:tc>
      </w:tr>
      <w:tr>
        <w:tc>
          <w:tcPr>
            <w:tcW w:type="dxa" w:w="2891"/>
          </w:tcPr>
          <w:p>
            <w:pPr>
              <w:spacing w:line="240" w:lineRule="auto"/>
              <w:jc w:val="left"/>
            </w:pPr>
            <w:r/>
            <w:r>
              <w:rPr>
                <w:rFonts w:ascii="仿宋" w:hAnsi="仿宋" w:eastAsia="仿宋"/>
                <w:sz w:val="21"/>
              </w:rPr>
              <w:t>本项目联系人姓名及职务</w:t>
            </w:r>
          </w:p>
        </w:tc>
        <w:tc>
          <w:tcPr>
            <w:tcW w:type="dxa" w:w="2891"/>
          </w:tcPr>
          <w:p>
            <w:pPr>
              <w:spacing w:line="240" w:lineRule="auto"/>
              <w:jc w:val="left"/>
            </w:pPr>
            <w:r/>
            <w:r>
              <w:rPr>
                <w:rFonts w:ascii="仿宋" w:hAnsi="仿宋" w:eastAsia="仿宋"/>
                <w:sz w:val="21"/>
              </w:rPr>
            </w:r>
          </w:p>
        </w:tc>
        <w:tc>
          <w:tcPr>
            <w:tcW w:type="dxa" w:w="2891"/>
          </w:tcPr>
          <w:p>
            <w:pPr>
              <w:spacing w:line="240" w:lineRule="auto"/>
              <w:jc w:val="left"/>
            </w:pPr>
            <w:r/>
            <w:r>
              <w:rPr>
                <w:rFonts w:ascii="仿宋" w:hAnsi="仿宋" w:eastAsia="仿宋"/>
                <w:sz w:val="21"/>
              </w:rPr>
            </w:r>
          </w:p>
        </w:tc>
      </w:tr>
      <w:tr>
        <w:tc>
          <w:tcPr>
            <w:tcW w:type="dxa" w:w="2891"/>
          </w:tcPr>
          <w:p>
            <w:pPr>
              <w:spacing w:line="240" w:lineRule="auto"/>
              <w:jc w:val="left"/>
            </w:pPr>
            <w:r/>
            <w:r>
              <w:rPr>
                <w:rFonts w:ascii="仿宋" w:hAnsi="仿宋" w:eastAsia="仿宋"/>
                <w:sz w:val="21"/>
              </w:rPr>
              <w:t>本项目联系人联系方式</w:t>
            </w:r>
          </w:p>
        </w:tc>
        <w:tc>
          <w:tcPr>
            <w:tcW w:type="dxa" w:w="2891"/>
          </w:tcPr>
          <w:p>
            <w:pPr>
              <w:spacing w:line="240" w:lineRule="auto"/>
              <w:jc w:val="left"/>
            </w:pPr>
            <w:r/>
            <w:r>
              <w:rPr>
                <w:rFonts w:ascii="仿宋" w:hAnsi="仿宋" w:eastAsia="仿宋"/>
                <w:sz w:val="21"/>
              </w:rPr>
            </w:r>
          </w:p>
        </w:tc>
        <w:tc>
          <w:tcPr>
            <w:tcW w:type="dxa" w:w="2891"/>
          </w:tcPr>
          <w:p>
            <w:pPr>
              <w:spacing w:line="240" w:lineRule="auto"/>
              <w:jc w:val="left"/>
            </w:pPr>
            <w:r/>
            <w:r>
              <w:rPr>
                <w:rFonts w:ascii="仿宋" w:hAnsi="仿宋" w:eastAsia="仿宋"/>
                <w:sz w:val="21"/>
              </w:rPr>
            </w:r>
          </w:p>
        </w:tc>
      </w:tr>
      <w:tr>
        <w:tc>
          <w:tcPr>
            <w:tcW w:type="dxa" w:w="2891"/>
          </w:tcPr>
          <w:p>
            <w:pPr>
              <w:spacing w:line="240" w:lineRule="auto"/>
              <w:jc w:val="left"/>
            </w:pPr>
            <w:r/>
            <w:r>
              <w:rPr>
                <w:rFonts w:ascii="仿宋" w:hAnsi="仿宋" w:eastAsia="仿宋"/>
                <w:sz w:val="21"/>
              </w:rPr>
              <w:t>二者关系</w:t>
            </w:r>
          </w:p>
        </w:tc>
        <w:tc>
          <w:tcPr>
            <w:tcW w:type="dxa" w:w="2891"/>
          </w:tcPr>
          <w:p>
            <w:pPr>
              <w:spacing w:line="240" w:lineRule="auto"/>
              <w:jc w:val="left"/>
            </w:pPr>
            <w:r/>
            <w:r>
              <w:rPr>
                <w:rFonts w:ascii="仿宋" w:hAnsi="仿宋" w:eastAsia="仿宋"/>
                <w:sz w:val="21"/>
              </w:rPr>
              <w:t>截至本项目申报日，南方基金持有南方资本100%股权，二者存在实际控制关系。</w:t>
            </w:r>
          </w:p>
        </w:tc>
        <w:tc>
          <w:tcPr>
            <w:tcW w:type="dxa" w:w="2891"/>
          </w:tcPr>
          <w:p>
            <w:pPr>
              <w:spacing w:line="240" w:lineRule="auto"/>
              <w:jc w:val="left"/>
            </w:pPr>
            <w:r/>
            <w:r>
              <w:rPr>
                <w:rFonts w:ascii="仿宋" w:hAnsi="仿宋" w:eastAsia="仿宋"/>
                <w:sz w:val="21"/>
              </w:rPr>
              <w:t>截至本项目申报日，南方基金持有南方资本100%股权，二者存在实际控制关系。</w:t>
            </w:r>
          </w:p>
        </w:tc>
      </w:tr>
    </w:tbl>
    <w:p>
      <w:pPr>
        <w:spacing w:line="312" w:lineRule="auto"/>
      </w:pPr>
      <w:r>
        <w:rPr>
          <w:rFonts w:ascii="仿宋" w:hAnsi="仿宋" w:eastAsia="仿宋"/>
          <w:sz w:val="24"/>
        </w:rPr>
        <w:t>2.执业资格</w:t>
      </w:r>
    </w:p>
    <w:p>
      <w:pPr>
        <w:spacing w:line="312" w:lineRule="auto"/>
      </w:pPr>
      <w:r>
        <w:rPr>
          <w:rFonts w:ascii="仿宋" w:hAnsi="仿宋" w:eastAsia="仿宋"/>
          <w:sz w:val="24"/>
        </w:rPr>
        <w:t>2026年7月8日，南方基金管理股份有限公司出具《南方基金管理股份有限公司关于奥飞数据中心基础设施领域不动产投资信托基金（REITs）项目的承诺函》，就自身运营执业资格承诺：“本公司符合《证券投资基金法》《公开募集基础设施证券投资基金指引（试行）》等法律法规要求及中国证监会的相关规定，未被中国证监会禁止开展相关业务”。相关情况详见附件5-1。</w:t>
      </w:r>
    </w:p>
    <w:p>
      <w:pPr>
        <w:spacing w:line="312" w:lineRule="auto"/>
      </w:pPr>
      <w:r>
        <w:rPr>
          <w:rFonts w:ascii="仿宋" w:hAnsi="仿宋" w:eastAsia="仿宋"/>
          <w:sz w:val="24"/>
        </w:rPr>
        <w:t>2026年6月15日，南方资本管理有限公司出具《南方资本管理有限公司关于奥飞数据中心基础设施领域不动产投资信托基金（REITs）项目的承诺函》，就自身运营执业资格承诺：“本公司符合《证券投资基金法》《公开募集基础设施证券投资基金指引（试行）》等法律法规要求及中国证监会的相关规定，未被中国证监会禁止开展相关业务”。相关情况详见附件5-2。</w:t>
      </w:r>
    </w:p>
    <w:p>
      <w:pPr>
        <w:pStyle w:val="4"/>
        <w:rPr>
          <w:rFonts w:hint="eastAsia" w:ascii="Times New Roman" w:hAnsi="Times New Roman"/>
          <w:lang w:eastAsia="zh-CN"/>
        </w:rPr>
      </w:pPr>
      <w:bookmarkStart w:id="71" w:name="_Toc189912389_WPSOffice_Level2"/>
      <w:bookmarkStart w:id="72" w:name="_Toc213831040_WPSOffice_Level2"/>
      <w:bookmarkStart w:id="73" w:name="_Toc1743265167_WPSOffice_Level2"/>
      <w:r>
        <w:rPr>
          <w:rFonts w:ascii="Times New Roman" w:hAnsi="Times New Roman"/>
        </w:rPr>
        <w:t>（</w:t>
      </w:r>
      <w:r>
        <w:rPr>
          <w:rFonts w:hint="eastAsia" w:ascii="Times New Roman" w:hAnsi="Times New Roman"/>
          <w:lang w:eastAsia="zh-CN"/>
        </w:rPr>
        <w:t>六</w:t>
      </w:r>
      <w:r>
        <w:rPr>
          <w:rFonts w:ascii="Times New Roman" w:hAnsi="Times New Roman"/>
        </w:rPr>
        <w:t>）有关中介机构情况</w:t>
      </w:r>
      <w:bookmarkEnd w:id="71"/>
      <w:bookmarkEnd w:id="72"/>
      <w:bookmarkEnd w:id="73"/>
    </w:p>
    <w:p>
      <w:pPr>
        <w:spacing w:line="312" w:lineRule="auto"/>
      </w:pPr>
      <w:r>
        <w:rPr>
          <w:rFonts w:ascii="仿宋" w:hAnsi="仿宋" w:eastAsia="仿宋"/>
          <w:sz w:val="24"/>
        </w:rPr>
        <w:t>1.基本信息</w:t>
      </w:r>
    </w:p>
    <w:p>
      <w:pPr>
        <w:jc w:val="center"/>
      </w:pPr>
      <w:r>
        <w:rPr>
          <w:rFonts w:ascii="仿宋" w:hAnsi="仿宋" w:eastAsia="仿宋"/>
          <w:sz w:val="24"/>
        </w:rPr>
        <w:t>表11 中介机构基本情况</w:t>
      </w:r>
    </w:p>
    <w:tbl>
      <w:tblPr>
        <w:tblStyle w:val="13"/>
        <w:tblW w:type="auto" w:w="0"/>
        <w:tblLook w:firstColumn="1" w:firstRow="1" w:lastColumn="0" w:lastRow="0" w:noHBand="0" w:noVBand="1" w:val="04A0"/>
      </w:tblPr>
      <w:tblGrid>
        <w:gridCol w:w="4337"/>
        <w:gridCol w:w="4337"/>
      </w:tblGrid>
      <w:tr>
        <w:tc>
          <w:tcPr>
            <w:tcW w:type="dxa" w:w="4337"/>
          </w:tcPr>
          <w:p>
            <w:pPr>
              <w:spacing w:line="240" w:lineRule="auto"/>
              <w:jc w:val="left"/>
            </w:pPr>
            <w:r/>
            <w:r>
              <w:rPr>
                <w:rFonts w:ascii="仿宋" w:hAnsi="仿宋" w:eastAsia="仿宋"/>
                <w:sz w:val="21"/>
              </w:rPr>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1. 中介机构类型</w:t>
            </w:r>
          </w:p>
        </w:tc>
        <w:tc>
          <w:tcPr>
            <w:tcW w:type="dxa" w:w="4337"/>
          </w:tcPr>
          <w:p>
            <w:pPr>
              <w:spacing w:line="240" w:lineRule="auto"/>
              <w:jc w:val="left"/>
            </w:pPr>
            <w:r/>
            <w:r>
              <w:rPr>
                <w:rFonts w:ascii="仿宋" w:hAnsi="仿宋" w:eastAsia="仿宋"/>
                <w:sz w:val="21"/>
              </w:rPr>
              <w:t>财务顾问</w:t>
            </w:r>
          </w:p>
        </w:tc>
      </w:tr>
      <w:tr>
        <w:tc>
          <w:tcPr>
            <w:tcW w:type="dxa" w:w="4337"/>
          </w:tcPr>
          <w:p>
            <w:pPr>
              <w:spacing w:line="240" w:lineRule="auto"/>
              <w:jc w:val="left"/>
            </w:pPr>
            <w:r/>
            <w:r>
              <w:rPr>
                <w:rFonts w:ascii="仿宋" w:hAnsi="仿宋" w:eastAsia="仿宋"/>
                <w:sz w:val="21"/>
              </w:rPr>
              <w:t>中介机构名称</w:t>
            </w:r>
          </w:p>
        </w:tc>
        <w:tc>
          <w:tcPr>
            <w:tcW w:type="dxa" w:w="4337"/>
          </w:tcPr>
          <w:p>
            <w:pPr>
              <w:spacing w:line="240" w:lineRule="auto"/>
              <w:jc w:val="left"/>
            </w:pPr>
            <w:r/>
            <w:r>
              <w:rPr>
                <w:rFonts w:ascii="仿宋" w:hAnsi="仿宋" w:eastAsia="仿宋"/>
                <w:sz w:val="21"/>
              </w:rPr>
              <w:t>华泰联合证券有限责任公司</w:t>
            </w:r>
          </w:p>
        </w:tc>
      </w:tr>
      <w:tr>
        <w:tc>
          <w:tcPr>
            <w:tcW w:type="dxa" w:w="4337"/>
          </w:tcPr>
          <w:p>
            <w:pPr>
              <w:spacing w:line="240" w:lineRule="auto"/>
              <w:jc w:val="left"/>
            </w:pPr>
            <w:r/>
            <w:r>
              <w:rPr>
                <w:rFonts w:ascii="仿宋" w:hAnsi="仿宋" w:eastAsia="仿宋"/>
                <w:sz w:val="21"/>
              </w:rPr>
              <w:t>联系地址</w:t>
            </w:r>
          </w:p>
        </w:tc>
        <w:tc>
          <w:tcPr>
            <w:tcW w:type="dxa" w:w="4337"/>
          </w:tcPr>
          <w:p>
            <w:pPr>
              <w:spacing w:line="240" w:lineRule="auto"/>
              <w:jc w:val="left"/>
            </w:pPr>
            <w:r/>
            <w:r>
              <w:rPr>
                <w:rFonts w:ascii="仿宋" w:hAnsi="仿宋" w:eastAsia="仿宋"/>
                <w:sz w:val="21"/>
              </w:rPr>
              <w:t>上海市浦东新区东方路18号保利广场E栋20层</w:t>
            </w:r>
          </w:p>
        </w:tc>
      </w:tr>
      <w:tr>
        <w:tc>
          <w:tcPr>
            <w:tcW w:type="dxa" w:w="4337"/>
          </w:tcPr>
          <w:p>
            <w:pPr>
              <w:spacing w:line="240" w:lineRule="auto"/>
              <w:jc w:val="left"/>
            </w:pPr>
            <w:r/>
            <w:r>
              <w:rPr>
                <w:rFonts w:ascii="仿宋" w:hAnsi="仿宋" w:eastAsia="仿宋"/>
                <w:sz w:val="21"/>
              </w:rPr>
              <w:t>机构联系人姓名及职务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机构联系人联系方式</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本项目联系人联系方式</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2. 中介机构类型</w:t>
            </w:r>
          </w:p>
        </w:tc>
        <w:tc>
          <w:tcPr>
            <w:tcW w:type="dxa" w:w="4337"/>
          </w:tcPr>
          <w:p>
            <w:pPr>
              <w:spacing w:line="240" w:lineRule="auto"/>
              <w:jc w:val="left"/>
            </w:pPr>
            <w:r/>
            <w:r>
              <w:rPr>
                <w:rFonts w:ascii="仿宋" w:hAnsi="仿宋" w:eastAsia="仿宋"/>
                <w:sz w:val="21"/>
              </w:rPr>
              <w:t>律师事务所</w:t>
            </w:r>
          </w:p>
        </w:tc>
      </w:tr>
      <w:tr>
        <w:tc>
          <w:tcPr>
            <w:tcW w:type="dxa" w:w="4337"/>
          </w:tcPr>
          <w:p>
            <w:pPr>
              <w:spacing w:line="240" w:lineRule="auto"/>
              <w:jc w:val="left"/>
            </w:pPr>
            <w:r/>
            <w:r>
              <w:rPr>
                <w:rFonts w:ascii="仿宋" w:hAnsi="仿宋" w:eastAsia="仿宋"/>
                <w:sz w:val="21"/>
              </w:rPr>
              <w:t>中介机构名称</w:t>
            </w:r>
          </w:p>
        </w:tc>
        <w:tc>
          <w:tcPr>
            <w:tcW w:type="dxa" w:w="4337"/>
          </w:tcPr>
          <w:p>
            <w:pPr>
              <w:spacing w:line="240" w:lineRule="auto"/>
              <w:jc w:val="left"/>
            </w:pPr>
            <w:r/>
            <w:r>
              <w:rPr>
                <w:rFonts w:ascii="仿宋" w:hAnsi="仿宋" w:eastAsia="仿宋"/>
                <w:sz w:val="21"/>
              </w:rPr>
              <w:t>国浩律师（广州）事务所</w:t>
            </w:r>
          </w:p>
        </w:tc>
      </w:tr>
      <w:tr>
        <w:tc>
          <w:tcPr>
            <w:tcW w:type="dxa" w:w="4337"/>
          </w:tcPr>
          <w:p>
            <w:pPr>
              <w:spacing w:line="240" w:lineRule="auto"/>
              <w:jc w:val="left"/>
            </w:pPr>
            <w:r/>
            <w:r>
              <w:rPr>
                <w:rFonts w:ascii="仿宋" w:hAnsi="仿宋" w:eastAsia="仿宋"/>
                <w:sz w:val="21"/>
              </w:rPr>
              <w:t>联系地址</w:t>
            </w:r>
          </w:p>
        </w:tc>
        <w:tc>
          <w:tcPr>
            <w:tcW w:type="dxa" w:w="4337"/>
          </w:tcPr>
          <w:p>
            <w:pPr>
              <w:spacing w:line="240" w:lineRule="auto"/>
              <w:jc w:val="left"/>
            </w:pPr>
            <w:r/>
            <w:r>
              <w:rPr>
                <w:rFonts w:ascii="仿宋" w:hAnsi="仿宋" w:eastAsia="仿宋"/>
                <w:sz w:val="21"/>
              </w:rPr>
              <w:t>【注：需核实，建议查询】</w:t>
            </w:r>
          </w:p>
        </w:tc>
      </w:tr>
      <w:tr>
        <w:tc>
          <w:tcPr>
            <w:tcW w:type="dxa" w:w="4337"/>
          </w:tcPr>
          <w:p>
            <w:pPr>
              <w:spacing w:line="240" w:lineRule="auto"/>
              <w:jc w:val="left"/>
            </w:pPr>
            <w:r/>
            <w:r>
              <w:rPr>
                <w:rFonts w:ascii="仿宋" w:hAnsi="仿宋" w:eastAsia="仿宋"/>
                <w:sz w:val="21"/>
              </w:rPr>
              <w:t>机构联系人姓名及职务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机构联系人联系方式</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本项目联系人联系方式</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3. 中介机构类型</w:t>
            </w:r>
          </w:p>
        </w:tc>
        <w:tc>
          <w:tcPr>
            <w:tcW w:type="dxa" w:w="4337"/>
          </w:tcPr>
          <w:p>
            <w:pPr>
              <w:spacing w:line="240" w:lineRule="auto"/>
              <w:jc w:val="left"/>
            </w:pPr>
            <w:r/>
            <w:r>
              <w:rPr>
                <w:rFonts w:ascii="仿宋" w:hAnsi="仿宋" w:eastAsia="仿宋"/>
                <w:sz w:val="21"/>
              </w:rPr>
              <w:t>审计及可供分配测算机构</w:t>
            </w:r>
          </w:p>
        </w:tc>
      </w:tr>
      <w:tr>
        <w:tc>
          <w:tcPr>
            <w:tcW w:type="dxa" w:w="4337"/>
          </w:tcPr>
          <w:p>
            <w:pPr>
              <w:spacing w:line="240" w:lineRule="auto"/>
              <w:jc w:val="left"/>
            </w:pPr>
            <w:r/>
            <w:r>
              <w:rPr>
                <w:rFonts w:ascii="仿宋" w:hAnsi="仿宋" w:eastAsia="仿宋"/>
                <w:sz w:val="21"/>
              </w:rPr>
              <w:t>中介机构名称</w:t>
            </w:r>
          </w:p>
        </w:tc>
        <w:tc>
          <w:tcPr>
            <w:tcW w:type="dxa" w:w="4337"/>
          </w:tcPr>
          <w:p>
            <w:pPr>
              <w:spacing w:line="240" w:lineRule="auto"/>
              <w:jc w:val="left"/>
            </w:pPr>
            <w:r/>
            <w:r>
              <w:rPr>
                <w:rFonts w:ascii="仿宋" w:hAnsi="仿宋" w:eastAsia="仿宋"/>
                <w:sz w:val="21"/>
              </w:rPr>
              <w:t>广东司农会计师事务所（特殊普通合伙）</w:t>
            </w:r>
          </w:p>
        </w:tc>
      </w:tr>
      <w:tr>
        <w:tc>
          <w:tcPr>
            <w:tcW w:type="dxa" w:w="4337"/>
          </w:tcPr>
          <w:p>
            <w:pPr>
              <w:spacing w:line="240" w:lineRule="auto"/>
              <w:jc w:val="left"/>
            </w:pPr>
            <w:r/>
            <w:r>
              <w:rPr>
                <w:rFonts w:ascii="仿宋" w:hAnsi="仿宋" w:eastAsia="仿宋"/>
                <w:sz w:val="21"/>
              </w:rPr>
              <w:t>联系地址</w:t>
            </w:r>
          </w:p>
        </w:tc>
        <w:tc>
          <w:tcPr>
            <w:tcW w:type="dxa" w:w="4337"/>
          </w:tcPr>
          <w:p>
            <w:pPr>
              <w:spacing w:line="240" w:lineRule="auto"/>
              <w:jc w:val="left"/>
            </w:pPr>
            <w:r/>
            <w:r>
              <w:rPr>
                <w:rFonts w:ascii="仿宋" w:hAnsi="仿宋" w:eastAsia="仿宋"/>
                <w:sz w:val="21"/>
              </w:rPr>
              <w:t>【注：需核实，建议查询】</w:t>
            </w:r>
          </w:p>
        </w:tc>
      </w:tr>
      <w:tr>
        <w:tc>
          <w:tcPr>
            <w:tcW w:type="dxa" w:w="4337"/>
          </w:tcPr>
          <w:p>
            <w:pPr>
              <w:spacing w:line="240" w:lineRule="auto"/>
              <w:jc w:val="left"/>
            </w:pPr>
            <w:r/>
            <w:r>
              <w:rPr>
                <w:rFonts w:ascii="仿宋" w:hAnsi="仿宋" w:eastAsia="仿宋"/>
                <w:sz w:val="21"/>
              </w:rPr>
              <w:t>机构联系人姓名及职务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机构联系人联系方式</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本项目联系人联系方式</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4. 中介机构类型</w:t>
            </w:r>
          </w:p>
        </w:tc>
        <w:tc>
          <w:tcPr>
            <w:tcW w:type="dxa" w:w="4337"/>
          </w:tcPr>
          <w:p>
            <w:pPr>
              <w:spacing w:line="240" w:lineRule="auto"/>
              <w:jc w:val="left"/>
            </w:pPr>
            <w:r/>
            <w:r>
              <w:rPr>
                <w:rFonts w:ascii="仿宋" w:hAnsi="仿宋" w:eastAsia="仿宋"/>
                <w:sz w:val="21"/>
              </w:rPr>
              <w:t>评估机构</w:t>
            </w:r>
          </w:p>
        </w:tc>
      </w:tr>
      <w:tr>
        <w:tc>
          <w:tcPr>
            <w:tcW w:type="dxa" w:w="4337"/>
          </w:tcPr>
          <w:p>
            <w:pPr>
              <w:spacing w:line="240" w:lineRule="auto"/>
              <w:jc w:val="left"/>
            </w:pPr>
            <w:r/>
            <w:r>
              <w:rPr>
                <w:rFonts w:ascii="仿宋" w:hAnsi="仿宋" w:eastAsia="仿宋"/>
                <w:sz w:val="21"/>
              </w:rPr>
              <w:t>中介机构名称</w:t>
            </w:r>
          </w:p>
        </w:tc>
        <w:tc>
          <w:tcPr>
            <w:tcW w:type="dxa" w:w="4337"/>
          </w:tcPr>
          <w:p>
            <w:pPr>
              <w:spacing w:line="240" w:lineRule="auto"/>
              <w:jc w:val="left"/>
            </w:pPr>
            <w:r/>
            <w:r>
              <w:rPr>
                <w:rFonts w:ascii="仿宋" w:hAnsi="仿宋" w:eastAsia="仿宋"/>
                <w:sz w:val="21"/>
              </w:rPr>
              <w:t>北京国友大正资产评估有限公司</w:t>
            </w:r>
          </w:p>
        </w:tc>
      </w:tr>
      <w:tr>
        <w:tc>
          <w:tcPr>
            <w:tcW w:type="dxa" w:w="4337"/>
          </w:tcPr>
          <w:p>
            <w:pPr>
              <w:spacing w:line="240" w:lineRule="auto"/>
              <w:jc w:val="left"/>
            </w:pPr>
            <w:r/>
            <w:r>
              <w:rPr>
                <w:rFonts w:ascii="仿宋" w:hAnsi="仿宋" w:eastAsia="仿宋"/>
                <w:sz w:val="21"/>
              </w:rPr>
              <w:t>联系地址</w:t>
            </w:r>
          </w:p>
        </w:tc>
        <w:tc>
          <w:tcPr>
            <w:tcW w:type="dxa" w:w="4337"/>
          </w:tcPr>
          <w:p>
            <w:pPr>
              <w:spacing w:line="240" w:lineRule="auto"/>
              <w:jc w:val="left"/>
            </w:pPr>
            <w:r/>
            <w:r>
              <w:rPr>
                <w:rFonts w:ascii="仿宋" w:hAnsi="仿宋" w:eastAsia="仿宋"/>
                <w:sz w:val="21"/>
              </w:rPr>
              <w:t>【注：需核实，建议查询】</w:t>
            </w:r>
          </w:p>
        </w:tc>
      </w:tr>
      <w:tr>
        <w:tc>
          <w:tcPr>
            <w:tcW w:type="dxa" w:w="4337"/>
          </w:tcPr>
          <w:p>
            <w:pPr>
              <w:spacing w:line="240" w:lineRule="auto"/>
              <w:jc w:val="left"/>
            </w:pPr>
            <w:r/>
            <w:r>
              <w:rPr>
                <w:rFonts w:ascii="仿宋" w:hAnsi="仿宋" w:eastAsia="仿宋"/>
                <w:sz w:val="21"/>
              </w:rPr>
              <w:t>机构联系人姓名及职务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机构联系人联系方式</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本项目联系人姓名及职务</w:t>
            </w:r>
          </w:p>
        </w:tc>
        <w:tc>
          <w:tcPr>
            <w:tcW w:type="dxa" w:w="4337"/>
          </w:tcPr>
          <w:p>
            <w:pPr>
              <w:spacing w:line="240" w:lineRule="auto"/>
              <w:jc w:val="left"/>
            </w:pPr>
            <w:r/>
            <w:r>
              <w:rPr>
                <w:rFonts w:ascii="仿宋" w:hAnsi="仿宋" w:eastAsia="仿宋"/>
                <w:sz w:val="21"/>
              </w:rPr>
              <w:t>（待定）</w:t>
            </w:r>
          </w:p>
        </w:tc>
      </w:tr>
      <w:tr>
        <w:tc>
          <w:tcPr>
            <w:tcW w:type="dxa" w:w="4337"/>
          </w:tcPr>
          <w:p>
            <w:pPr>
              <w:spacing w:line="240" w:lineRule="auto"/>
              <w:jc w:val="left"/>
            </w:pPr>
            <w:r/>
            <w:r>
              <w:rPr>
                <w:rFonts w:ascii="仿宋" w:hAnsi="仿宋" w:eastAsia="仿宋"/>
                <w:sz w:val="21"/>
              </w:rPr>
              <w:t>本项目联系人联系方式</w:t>
            </w:r>
          </w:p>
        </w:tc>
        <w:tc>
          <w:tcPr>
            <w:tcW w:type="dxa" w:w="4337"/>
          </w:tcPr>
          <w:p>
            <w:pPr>
              <w:spacing w:line="240" w:lineRule="auto"/>
              <w:jc w:val="left"/>
            </w:pPr>
            <w:r/>
            <w:r>
              <w:rPr>
                <w:rFonts w:ascii="仿宋" w:hAnsi="仿宋" w:eastAsia="仿宋"/>
                <w:sz w:val="21"/>
              </w:rPr>
              <w:t>（待定）</w:t>
            </w:r>
          </w:p>
        </w:tc>
      </w:tr>
    </w:tbl>
    <w:p>
      <w:pPr>
        <w:spacing w:line="312" w:lineRule="auto"/>
      </w:pPr>
      <w:r>
        <w:rPr>
          <w:rFonts w:ascii="仿宋" w:hAnsi="仿宋" w:eastAsia="仿宋"/>
          <w:sz w:val="24"/>
        </w:rPr>
        <w:t>2.中介机构违法违规情况</w:t>
      </w:r>
    </w:p>
    <w:p>
      <w:pPr>
        <w:spacing w:line="312" w:lineRule="auto"/>
      </w:pPr>
      <w:r>
        <w:rPr>
          <w:rFonts w:ascii="仿宋" w:hAnsi="仿宋" w:eastAsia="仿宋"/>
          <w:sz w:val="24"/>
        </w:rPr>
        <w:t>（1）中介机构信用情况</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最近3年，国浩律师（广州）事务所不存在因严重违法失信行为，被有权部门认定为失信被执行人、重大税收违法案件当事人或涉金融严重失信人的记录，详见附件3-5。</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最近3年，广东司农会计师事务所（特殊普通合伙）不存在因严重违法失信行为，被有权部门认定为失信被执行人、重大税收违法案件当事人或涉金融严重失信人的记录，详见附件3-6。</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最近3年，北京国友大正资产评估有限公司不存在因严重违法失信行为，被有权部门认定为失信被执行人、重大税收违法案件当事人或涉金融严重失信人的记录，详见附件3-7。</w:t>
      </w:r>
    </w:p>
    <w:p>
      <w:pPr>
        <w:spacing w:line="312" w:lineRule="auto"/>
      </w:pPr>
      <w:r>
        <w:rPr>
          <w:rFonts w:ascii="仿宋" w:hAnsi="仿宋" w:eastAsia="仿宋"/>
          <w:sz w:val="24"/>
        </w:rPr>
        <w:t>截至2026年5月14日，经查询信用中国网站、国家企业信用信息公示系统网站、中国执行信息公开网等官方网站，基于以上查询结果，最近3年，华泰联合证券有限责任公司不存在因严重违法失信行为，被有权部门认定为失信被执行人、重大税收违法案件当事人或涉金融严重失信人的记录，详见附件3-8。</w:t>
      </w:r>
    </w:p>
    <w:p>
      <w:pPr>
        <w:spacing w:line="312" w:lineRule="auto"/>
      </w:pPr>
      <w:r>
        <w:rPr>
          <w:rFonts w:ascii="仿宋" w:hAnsi="仿宋" w:eastAsia="仿宋"/>
          <w:sz w:val="24"/>
        </w:rPr>
        <w:t>（2）中介机构在向国家发展改革委报送时，是否处于被行业主管部门要求暂停执业期间，以及是否处于被有关监管机构要求暂停开展证券业务或基础设施REITs业务期间，以及出具关于自身执业资格承诺函的情况</w:t>
      </w:r>
    </w:p>
    <w:p>
      <w:pPr>
        <w:spacing w:line="312" w:lineRule="auto"/>
      </w:pPr>
      <w:r>
        <w:rPr>
          <w:rFonts w:ascii="仿宋" w:hAnsi="仿宋" w:eastAsia="仿宋"/>
          <w:sz w:val="24"/>
        </w:rPr>
        <w:t>截至2026年5月29日，国浩律师（广州）事务所申报时不在严重失信主体名单内，不在被行业主管部门要求暂停执业期间，不在被有关监管机构要求暂停开展证券业务或基础设施REITs业务期间。并对此出具了《国浩律师(广州)事务所关于奥飞数据中心基础设施领域不动产投资信托基金（REITs）项目的承诺函》，就自身执业资格承诺：“本所在本项目向国家发展改革委报送时不在严重失信主体名单内，不在被行业主管部门要求暂停执业期间，不在被有关监管机构要求暂停开展证券业务或基础设施REITs业务期间。如项目报送后出现上述情形，将第一时间主动报告有关情况”。具体详见附件6-1。</w:t>
      </w:r>
    </w:p>
    <w:p>
      <w:pPr>
        <w:spacing w:line="312" w:lineRule="auto"/>
      </w:pPr>
      <w:r>
        <w:rPr>
          <w:rFonts w:ascii="仿宋" w:hAnsi="仿宋" w:eastAsia="仿宋"/>
          <w:sz w:val="24"/>
        </w:rPr>
        <w:t>截至2026年6月3日，广东司农会计师事务所（特殊普通合伙）申报时不在严重失信主体名单内，不在被行业主管部门要求暂停执业期间，不在被有关监管机构要求暂停开展证券业务或基础设施REITs业务期间。并对此出具了《广东司农会计师事务所（特殊普通合伙）关于奥飞数据中心基础设施领域不动产投资信托基金（REITs）项目的承诺函》，就自身执业资格承诺：“本所在本项目向国家发展改革委报送时不在严重失信主体名单内，不在被行业主管部门要求暂停执业期间，不在被有关监管机构要求暂停开展证券业务或基础设施REITs业务期间。如项目报送后出现上述情形，将第一时间主动报告有关情况”。具体详见附件6-2。</w:t>
      </w:r>
    </w:p>
    <w:p>
      <w:pPr>
        <w:spacing w:line="312" w:lineRule="auto"/>
      </w:pPr>
      <w:r>
        <w:rPr>
          <w:rFonts w:ascii="仿宋" w:hAnsi="仿宋" w:eastAsia="仿宋"/>
          <w:sz w:val="24"/>
        </w:rPr>
        <w:t>截至2026年5月29日，北京国友大正资产评估有限公司申报时不在严重失信主体名单内，不在被行业主管部门要求暂停执业期间，不在被有关监管机构要求暂停开展证券业务或基础设施REITs业务期间。并对此出具了《北京国友大正资产评估有限公司关于奥飞数据中心基础设施领域不动产投资信托基金（REITs）项目的承诺函》，就自身执业资格承诺：“本公司在本项目向国家发展改革委报送时不在严重失信主体名单内，不在被行业主管部门要求暂停执业期间，不在被有关监管机构要求暂停开展证券业务或基础设施REITs业务期间。如项目报送后出现上述情形，将第一时间主动报告有关情况”。具体详见附件6-3。</w:t>
      </w:r>
    </w:p>
    <w:p>
      <w:pPr>
        <w:spacing w:line="312" w:lineRule="auto"/>
      </w:pPr>
      <w:r>
        <w:rPr>
          <w:rFonts w:ascii="仿宋" w:hAnsi="仿宋" w:eastAsia="仿宋"/>
          <w:sz w:val="24"/>
        </w:rPr>
        <w:t>截至2026年5月29日，华泰联合证券有限责任公司申报时不在严重失信主体名单内，不在被行业主管部门要求暂停执业期间，不在被有关监管机构要求暂停开展证券业务或基础设施REITs业务期间。并对此出具《华泰联合证券有限责任公司关于奥飞数据中心基础设施领域不动产投资信托基金（REITs）项目的承诺函》，就自身执业资格承诺：“本公司在本项目向国家发展改革委报送时不在严重失信主体名单内，不在被行业主管部门要求暂停执业期间，不在被有关监管机构要求暂停开展证券业务或基础设施REITs业务期间。如项目报送后出现上述情形，将第一时间主动报告有关情况”。具体详见附件6-4。</w:t>
      </w:r>
    </w:p>
    <w:p>
      <w:pPr>
        <w:pStyle w:val="3"/>
        <w:bidi w:val="0"/>
        <w:rPr>
          <w:rFonts w:ascii="Times New Roman" w:hAnsi="Times New Roman"/>
        </w:rPr>
      </w:pPr>
      <w:bookmarkStart w:id="77" w:name="_Toc1298345551_WPSOffice_Level1"/>
      <w:bookmarkStart w:id="78" w:name="_Toc1022673254_WPSOffice_Level1"/>
      <w:bookmarkStart w:id="79" w:name="_Toc1392302612_WPSOffice_Level1"/>
      <w:r>
        <w:rPr>
          <w:rFonts w:ascii="Times New Roman" w:hAnsi="Times New Roman"/>
        </w:rPr>
        <w:t>三</w:t>
      </w:r>
      <w:bookmarkEnd w:id="76"/>
      <w:r>
        <w:rPr>
          <w:rFonts w:ascii="Times New Roman" w:hAnsi="Times New Roman"/>
        </w:rPr>
        <w:t>、REITs设立方案</w:t>
      </w:r>
      <w:bookmarkEnd w:id="77"/>
      <w:bookmarkEnd w:id="78"/>
      <w:bookmarkEnd w:id="79"/>
    </w:p>
    <w:p>
      <w:pPr>
        <w:pStyle w:val="4"/>
        <w:bidi w:val="0"/>
        <w:rPr>
          <w:rFonts w:hint="eastAsia" w:ascii="Times New Roman" w:hAnsi="Times New Roman"/>
          <w:lang w:eastAsia="zh-CN"/>
        </w:rPr>
      </w:pPr>
      <w:bookmarkStart w:id="80" w:name="_Toc1202456786_WPSOffice_Level2"/>
      <w:bookmarkStart w:id="81" w:name="_Toc1305663492_WPSOffice_Level2"/>
      <w:bookmarkStart w:id="82" w:name="_Toc1055294824_WPSOffice_Level2"/>
      <w:r>
        <w:rPr>
          <w:rFonts w:ascii="Times New Roman" w:hAnsi="Times New Roman"/>
        </w:rPr>
        <w:t>（一）产品要素</w:t>
      </w:r>
      <w:bookmarkEnd w:id="80"/>
      <w:bookmarkEnd w:id="81"/>
      <w:bookmarkEnd w:id="82"/>
    </w:p>
    <w:p>
      <w:pPr>
        <w:bidi w:val="0"/>
        <w:spacing w:line="588" w:lineRule="exact"/>
        <w:rPr>
          <w:rFonts w:ascii="Times New Roman" w:hAnsi="Times New Roman"/>
        </w:rPr>
      </w:pPr>
      <w:r>
        <w:rPr>
          <w:rFonts w:ascii="Times New Roman" w:hAnsi="Times New Roman"/>
        </w:rPr>
        <w:t>说明基金产品要素相关情况（填写表</w:t>
      </w:r>
      <w:r>
        <w:rPr>
          <w:rFonts w:hint="eastAsia" w:ascii="Times New Roman" w:hAnsi="Times New Roman"/>
          <w:lang w:val="en-US" w:eastAsia="zh-CN"/>
        </w:rPr>
        <w:t>11</w:t>
      </w:r>
      <w:r>
        <w:rPr>
          <w:rFonts w:ascii="Times New Roman" w:hAnsi="Times New Roman"/>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表12  产品要素</w:t>
      </w:r>
      <w:r>
        <w:rPr>
          <w:rFonts w:hint="default" w:ascii="Times New Roman" w:hAnsi="Times New Roman" w:eastAsia="方正仿宋_GBK" w:cs="Times New Roman"/>
          <w:sz w:val="28"/>
          <w:szCs w:val="28"/>
          <w:lang w:val="en-US" w:eastAsia="zh-CN"/>
        </w:rPr>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8"/>
        <w:gridCol w:w="5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基金名称</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基金期限</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交易场所</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本次拟发售基金总额（</w:t>
            </w:r>
            <w:r>
              <w:rPr>
                <w:rFonts w:hint="eastAsia" w:ascii="Times New Roman" w:hAnsi="Times New Roman" w:eastAsia="方正仿宋_GBK" w:cs="Times New Roman"/>
                <w:sz w:val="24"/>
                <w:szCs w:val="30"/>
              </w:rPr>
              <w:t>万</w:t>
            </w:r>
            <w:r>
              <w:rPr>
                <w:rFonts w:ascii="Times New Roman" w:hAnsi="Times New Roman" w:eastAsia="方正仿宋_GBK" w:cs="Times New Roman"/>
                <w:sz w:val="24"/>
                <w:szCs w:val="30"/>
              </w:rPr>
              <w:t>元）</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原始权益人及相关方拟认购基金</w:t>
            </w:r>
            <w:r>
              <w:rPr>
                <w:rFonts w:hint="eastAsia" w:ascii="Times New Roman" w:hAnsi="Times New Roman" w:eastAsia="方正仿宋_GBK" w:cs="Times New Roman"/>
                <w:sz w:val="24"/>
                <w:szCs w:val="30"/>
              </w:rPr>
              <w:t>金额</w:t>
            </w:r>
            <w:r>
              <w:rPr>
                <w:rFonts w:ascii="Times New Roman" w:hAnsi="Times New Roman" w:eastAsia="方正仿宋_GBK" w:cs="Times New Roman"/>
                <w:sz w:val="24"/>
                <w:szCs w:val="30"/>
              </w:rPr>
              <w:t>及比例</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（说明合计拟认购金额及比例、各方分别拟认购金额及比例）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r>
              <w:rPr>
                <w:rFonts w:ascii="Times New Roman" w:hAnsi="Times New Roman" w:eastAsia="方正仿宋_GBK" w:cs="Times New Roman"/>
                <w:sz w:val="24"/>
                <w:szCs w:val="30"/>
                <w:highlight w:val="none"/>
              </w:rPr>
              <w:t>投资范围</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pStyle w:val="4"/>
        <w:bidi w:val="0"/>
        <w:rPr>
          <w:rFonts w:hint="eastAsia" w:ascii="Times New Roman" w:hAnsi="Times New Roman"/>
          <w:lang w:eastAsia="zh-CN"/>
        </w:rPr>
      </w:pPr>
      <w:bookmarkStart w:id="83" w:name="_Toc615673400_WPSOffice_Level2"/>
      <w:bookmarkStart w:id="84" w:name="_Toc577005682_WPSOffice_Level2"/>
      <w:bookmarkStart w:id="85" w:name="_Toc1730394996_WPSOffice_Level2"/>
      <w:r>
        <w:rPr>
          <w:rFonts w:ascii="Times New Roman" w:hAnsi="Times New Roman"/>
        </w:rPr>
        <w:t>（二）产品架构</w:t>
      </w:r>
      <w:bookmarkEnd w:id="83"/>
      <w:bookmarkEnd w:id="84"/>
      <w:bookmarkEnd w:id="85"/>
    </w:p>
    <w:p>
      <w:pPr>
        <w:bidi w:val="0"/>
        <w:rPr>
          <w:rFonts w:ascii="Times New Roman" w:hAnsi="Times New Roman"/>
        </w:rPr>
      </w:pPr>
      <w:r>
        <w:rPr>
          <w:rFonts w:ascii="Times New Roman" w:hAnsi="Times New Roman"/>
        </w:rPr>
        <w:t>绘制</w:t>
      </w:r>
      <w:r>
        <w:rPr>
          <w:rFonts w:hint="eastAsia" w:ascii="Times New Roman" w:hAnsi="Times New Roman"/>
        </w:rPr>
        <w:t>产品架构</w:t>
      </w:r>
      <w:r>
        <w:rPr>
          <w:rFonts w:ascii="Times New Roman" w:hAnsi="Times New Roman"/>
        </w:rPr>
        <w:t>图，说明发起人（原始权益人）、基金投资人、基金及其管理人、资产支持证券及其管理人、</w:t>
      </w:r>
      <w:r>
        <w:rPr>
          <w:rFonts w:hint="eastAsia" w:ascii="Times New Roman" w:hAnsi="Times New Roman"/>
        </w:rPr>
        <w:t>托管人、</w:t>
      </w:r>
      <w:r>
        <w:rPr>
          <w:rFonts w:ascii="Times New Roman" w:hAnsi="Times New Roman"/>
        </w:rPr>
        <w:t>项目公司、运营管理机构</w:t>
      </w:r>
      <w:r>
        <w:rPr>
          <w:rFonts w:hint="eastAsia" w:ascii="Times New Roman" w:hAnsi="Times New Roman"/>
        </w:rPr>
        <w:t>等主要参与主体</w:t>
      </w:r>
      <w:r>
        <w:rPr>
          <w:rFonts w:ascii="Times New Roman" w:hAnsi="Times New Roman"/>
        </w:rPr>
        <w:t>之间的权利义务关系。</w:t>
      </w:r>
    </w:p>
    <w:p>
      <w:pPr>
        <w:pStyle w:val="4"/>
        <w:bidi w:val="0"/>
        <w:rPr>
          <w:rFonts w:hint="eastAsia" w:ascii="Times New Roman" w:hAnsi="Times New Roman" w:eastAsia="方正楷体_GBK"/>
          <w:lang w:eastAsia="zh-CN"/>
        </w:rPr>
      </w:pPr>
      <w:bookmarkStart w:id="86" w:name="bookmark36"/>
      <w:bookmarkStart w:id="87" w:name="_Toc1321672675_WPSOffice_Level2"/>
      <w:bookmarkStart w:id="88" w:name="_Toc264113704_WPSOffice_Level2"/>
      <w:bookmarkStart w:id="89" w:name="_Toc1214704012_WPSOffice_Level2"/>
      <w:bookmarkStart w:id="90" w:name="bookmark35"/>
      <w:r>
        <w:rPr>
          <w:rFonts w:ascii="Times New Roman" w:hAnsi="Times New Roman"/>
        </w:rPr>
        <w:t>（</w:t>
      </w:r>
      <w:bookmarkEnd w:id="86"/>
      <w:r>
        <w:rPr>
          <w:rFonts w:ascii="Times New Roman" w:hAnsi="Times New Roman"/>
        </w:rPr>
        <w:t>三）实施步骤</w:t>
      </w:r>
      <w:bookmarkEnd w:id="87"/>
      <w:bookmarkEnd w:id="88"/>
      <w:bookmarkEnd w:id="89"/>
    </w:p>
    <w:p>
      <w:pPr>
        <w:bidi w:val="0"/>
        <w:rPr>
          <w:rFonts w:ascii="Times New Roman" w:hAnsi="Times New Roman"/>
        </w:rPr>
      </w:pPr>
      <w:r>
        <w:rPr>
          <w:rFonts w:ascii="Times New Roman" w:hAnsi="Times New Roman"/>
        </w:rPr>
        <w:t>说明资产</w:t>
      </w:r>
      <w:r>
        <w:rPr>
          <w:rFonts w:hint="eastAsia" w:ascii="Times New Roman" w:hAnsi="Times New Roman"/>
        </w:rPr>
        <w:t>当前</w:t>
      </w:r>
      <w:r>
        <w:rPr>
          <w:rFonts w:ascii="Times New Roman" w:hAnsi="Times New Roman"/>
        </w:rPr>
        <w:t>状态、资产重组、项目公司</w:t>
      </w:r>
      <w:r>
        <w:rPr>
          <w:rFonts w:hint="eastAsia" w:ascii="Times New Roman" w:hAnsi="Times New Roman"/>
        </w:rPr>
        <w:t>股权</w:t>
      </w:r>
      <w:r>
        <w:rPr>
          <w:rFonts w:ascii="Times New Roman" w:hAnsi="Times New Roman"/>
        </w:rPr>
        <w:t>转让等实施步骤，含</w:t>
      </w:r>
      <w:r>
        <w:rPr>
          <w:rFonts w:hint="eastAsia" w:ascii="Times New Roman" w:hAnsi="Times New Roman"/>
          <w:lang w:eastAsia="zh-CN"/>
        </w:rPr>
        <w:t>未纳入拟发行基础设施</w:t>
      </w:r>
      <w:r>
        <w:rPr>
          <w:rFonts w:hint="eastAsia" w:ascii="Times New Roman" w:hAnsi="Times New Roman"/>
          <w:lang w:val="en-US" w:eastAsia="zh-CN"/>
        </w:rPr>
        <w:t>REITs底层资产的其他资产</w:t>
      </w:r>
      <w:r>
        <w:rPr>
          <w:rFonts w:ascii="Times New Roman" w:hAnsi="Times New Roman"/>
        </w:rPr>
        <w:t>和负债的处理方式（如有）。</w:t>
      </w:r>
    </w:p>
    <w:p>
      <w:pPr>
        <w:pStyle w:val="4"/>
        <w:bidi w:val="0"/>
        <w:rPr>
          <w:rFonts w:hint="eastAsia" w:ascii="Times New Roman" w:hAnsi="Times New Roman"/>
          <w:lang w:eastAsia="zh-CN"/>
        </w:rPr>
      </w:pPr>
      <w:bookmarkStart w:id="91" w:name="_Toc387152414_WPSOffice_Level2"/>
      <w:bookmarkStart w:id="92" w:name="_Toc268505245_WPSOffice_Level2"/>
      <w:bookmarkStart w:id="93" w:name="_Toc1464329214_WPSOffice_Level2"/>
      <w:r>
        <w:rPr>
          <w:rFonts w:ascii="Times New Roman" w:hAnsi="Times New Roman"/>
        </w:rPr>
        <w:t>（</w:t>
      </w:r>
      <w:bookmarkEnd w:id="90"/>
      <w:r>
        <w:rPr>
          <w:rFonts w:hint="eastAsia" w:ascii="Times New Roman" w:hAnsi="Times New Roman"/>
          <w:lang w:eastAsia="zh-CN"/>
        </w:rPr>
        <w:t>四</w:t>
      </w:r>
      <w:r>
        <w:rPr>
          <w:rFonts w:ascii="Times New Roman" w:hAnsi="Times New Roman"/>
        </w:rPr>
        <w:t>）目前进展</w:t>
      </w:r>
      <w:bookmarkEnd w:id="91"/>
      <w:bookmarkEnd w:id="92"/>
      <w:bookmarkEnd w:id="93"/>
    </w:p>
    <w:p>
      <w:pPr>
        <w:bidi w:val="0"/>
        <w:rPr>
          <w:rFonts w:ascii="Times New Roman" w:hAnsi="Times New Roman"/>
        </w:rPr>
      </w:pPr>
      <w:r>
        <w:rPr>
          <w:rFonts w:ascii="Times New Roman" w:hAnsi="Times New Roman"/>
        </w:rPr>
        <w:t>说明目前总体进展，包括尽职调查、资产评估、审计、资产重组</w:t>
      </w:r>
      <w:r>
        <w:rPr>
          <w:rFonts w:hint="eastAsia" w:ascii="Times New Roman" w:hAnsi="Times New Roman"/>
        </w:rPr>
        <w:t>（如有）</w:t>
      </w:r>
      <w:r>
        <w:rPr>
          <w:rFonts w:ascii="Times New Roman" w:hAnsi="Times New Roman"/>
        </w:rPr>
        <w:t>、项目公司</w:t>
      </w:r>
      <w:r>
        <w:rPr>
          <w:rFonts w:hint="eastAsia" w:ascii="Times New Roman" w:hAnsi="Times New Roman"/>
        </w:rPr>
        <w:t>股权</w:t>
      </w:r>
      <w:r>
        <w:rPr>
          <w:rFonts w:ascii="Times New Roman" w:hAnsi="Times New Roman"/>
        </w:rPr>
        <w:t>转让等情况及（预计）完成时间。</w:t>
      </w:r>
    </w:p>
    <w:p>
      <w:pPr>
        <w:pStyle w:val="4"/>
        <w:bidi w:val="0"/>
        <w:rPr>
          <w:rFonts w:hint="default" w:ascii="Times New Roman" w:hAnsi="Times New Roman" w:eastAsia="方正楷体_GBK"/>
          <w:lang w:eastAsia="zh-CN"/>
        </w:rPr>
      </w:pPr>
      <w:bookmarkStart w:id="94" w:name="_Toc1363975063_WPSOffice_Level2"/>
      <w:bookmarkStart w:id="95" w:name="_Toc189091905_WPSOffice_Level2"/>
      <w:r>
        <w:rPr>
          <w:rFonts w:hint="default" w:ascii="Times New Roman" w:hAnsi="Times New Roman"/>
          <w:lang w:eastAsia="zh-CN"/>
        </w:rPr>
        <w:t>（五）其他需要说明的重大情况</w:t>
      </w:r>
      <w:bookmarkEnd w:id="94"/>
      <w:bookmarkEnd w:id="95"/>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96" w:name="_Toc610521255_WPSOffice_Level1"/>
      <w:bookmarkStart w:id="97" w:name="_Toc1875162431_WPSOffice_Level1"/>
      <w:bookmarkStart w:id="98" w:name="_Toc1132815127_WPSOffice_Level1"/>
      <w:r>
        <w:rPr>
          <w:rFonts w:ascii="Times New Roman" w:hAnsi="Times New Roman"/>
        </w:rPr>
        <w:t>四、项目基本条件</w:t>
      </w:r>
      <w:bookmarkEnd w:id="96"/>
      <w:bookmarkEnd w:id="97"/>
      <w:bookmarkEnd w:id="98"/>
    </w:p>
    <w:p>
      <w:pPr>
        <w:pStyle w:val="4"/>
        <w:bidi w:val="0"/>
        <w:rPr>
          <w:rFonts w:hint="eastAsia" w:ascii="Times New Roman" w:hAnsi="Times New Roman" w:eastAsia="方正楷体_GBK"/>
          <w:lang w:eastAsia="zh-CN"/>
        </w:rPr>
      </w:pPr>
      <w:bookmarkStart w:id="99" w:name="_Toc1904177315_WPSOffice_Level2"/>
      <w:bookmarkStart w:id="100" w:name="_Toc1031897463_WPSOffice_Level2"/>
      <w:bookmarkStart w:id="101" w:name="_Toc1611684488_WPSOffice_Level2"/>
      <w:r>
        <w:rPr>
          <w:rFonts w:ascii="Times New Roman" w:hAnsi="Times New Roman"/>
        </w:rPr>
        <w:t>（一）权属情况</w:t>
      </w:r>
      <w:bookmarkEnd w:id="99"/>
      <w:bookmarkEnd w:id="100"/>
      <w:bookmarkEnd w:id="101"/>
    </w:p>
    <w:p>
      <w:pPr>
        <w:bidi w:val="0"/>
        <w:rPr>
          <w:rFonts w:hint="eastAsia" w:ascii="Times New Roman" w:hAnsi="Times New Roman" w:eastAsia="方正仿宋_GBK"/>
          <w:lang w:eastAsia="zh-CN"/>
        </w:rPr>
      </w:pPr>
      <w:r>
        <w:rPr>
          <w:rFonts w:hint="eastAsia" w:ascii="Times New Roman" w:hAnsi="Times New Roman"/>
          <w:lang w:val="en-US" w:eastAsia="zh-CN"/>
        </w:rPr>
        <w:t>1.</w:t>
      </w:r>
      <w:r>
        <w:rPr>
          <w:rFonts w:ascii="Times New Roman" w:hAnsi="Times New Roman"/>
        </w:rPr>
        <w:t>说明</w:t>
      </w:r>
      <w:r>
        <w:rPr>
          <w:rFonts w:hint="eastAsia" w:ascii="Times New Roman" w:hAnsi="Times New Roman"/>
        </w:rPr>
        <w:t>发起人（原始权益人）依法合规直接或间接拥有项目所有权、经营收益权</w:t>
      </w:r>
      <w:r>
        <w:rPr>
          <w:rFonts w:hint="eastAsia" w:ascii="Times New Roman" w:hAnsi="Times New Roman"/>
          <w:lang w:eastAsia="zh-CN"/>
        </w:rPr>
        <w:t>（含特许经营权，下同）</w:t>
      </w:r>
      <w:r>
        <w:rPr>
          <w:rFonts w:hint="eastAsia" w:ascii="Times New Roman" w:hAnsi="Times New Roman"/>
        </w:rPr>
        <w:t>情况</w:t>
      </w:r>
      <w:r>
        <w:rPr>
          <w:rFonts w:ascii="Times New Roman" w:hAnsi="Times New Roman"/>
        </w:rPr>
        <w:t>，</w:t>
      </w:r>
      <w:r>
        <w:rPr>
          <w:rFonts w:hint="eastAsia" w:ascii="Times New Roman" w:hAnsi="Times New Roman"/>
        </w:rPr>
        <w:t>项目公司依法</w:t>
      </w:r>
      <w:r>
        <w:rPr>
          <w:rFonts w:hint="eastAsia" w:ascii="Times New Roman" w:hAnsi="Times New Roman"/>
          <w:lang w:eastAsia="zh-CN"/>
        </w:rPr>
        <w:t>完全</w:t>
      </w:r>
      <w:r>
        <w:rPr>
          <w:rFonts w:hint="eastAsia" w:ascii="Times New Roman" w:hAnsi="Times New Roman"/>
        </w:rPr>
        <w:t>持有拟发行基础设施REITs底层资产的情况</w:t>
      </w:r>
      <w:r>
        <w:rPr>
          <w:rFonts w:hint="eastAsia" w:ascii="Times New Roman" w:hAnsi="Times New Roman"/>
          <w:lang w:eastAsia="zh-CN"/>
        </w:rPr>
        <w:t>，项目是否存在权属方面的</w:t>
      </w:r>
      <w:r>
        <w:rPr>
          <w:rFonts w:hint="eastAsia" w:ascii="Times New Roman" w:hAnsi="Times New Roman"/>
        </w:rPr>
        <w:t>重大经济或法律纠纷</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lang w:eastAsia="zh-CN"/>
        </w:rPr>
        <w:t>说明</w:t>
      </w:r>
      <w:r>
        <w:rPr>
          <w:rFonts w:hint="eastAsia" w:ascii="Times New Roman" w:hAnsi="Times New Roman"/>
        </w:rPr>
        <w:t>项目近3年是否出现安全、质量、环保等方面的重大问题或影响项目稳定运营的重大合同纠纷。</w:t>
      </w:r>
    </w:p>
    <w:p>
      <w:pPr>
        <w:bidi w:val="0"/>
        <w:rPr>
          <w:rFonts w:hint="default" w:ascii="Times New Roman" w:hAnsi="Times New Roman" w:eastAsia="方正仿宋_GBK"/>
          <w:lang w:val="en-US" w:eastAsia="zh-CN"/>
        </w:rPr>
      </w:pPr>
      <w:r>
        <w:rPr>
          <w:rFonts w:hint="eastAsia" w:ascii="Times New Roman" w:hAnsi="Times New Roman"/>
          <w:lang w:val="en-US" w:eastAsia="zh-CN"/>
        </w:rPr>
        <w:t>3.说明发起人（原始权益人）出具关于项目权属和项目运营承诺函的情况，函中应包含“【发起人（原始权益人）名称】依法合规直接/间接拥有项目所有权/经营收益权，且不存在重大经济或法律纠纷，【项目公司名称】在基金份额公开发售前依法合规完全持有拟发行基础设施REITs的底层资产。项目近3年未出现安全、质量、环保等方面的重大问题或影响项目稳定运营的重大合同纠纷”。</w:t>
      </w:r>
    </w:p>
    <w:p>
      <w:pPr>
        <w:pStyle w:val="4"/>
        <w:bidi w:val="0"/>
        <w:rPr>
          <w:rFonts w:hint="eastAsia" w:ascii="Times New Roman" w:hAnsi="Times New Roman" w:eastAsia="方正楷体_GBK"/>
          <w:lang w:eastAsia="zh-CN"/>
        </w:rPr>
      </w:pPr>
      <w:bookmarkStart w:id="102" w:name="_Toc1862636020_WPSOffice_Level2"/>
      <w:bookmarkStart w:id="103" w:name="_Toc2101746855_WPSOffice_Level2"/>
      <w:bookmarkStart w:id="104" w:name="_Toc833135825_WPSOffice_Level2"/>
      <w:r>
        <w:rPr>
          <w:rFonts w:hint="eastAsia" w:ascii="Times New Roman" w:hAnsi="Times New Roman"/>
        </w:rPr>
        <w:t>（</w:t>
      </w:r>
      <w:r>
        <w:rPr>
          <w:rFonts w:hint="eastAsia" w:ascii="Times New Roman" w:hAnsi="Times New Roman"/>
          <w:lang w:eastAsia="zh-CN"/>
        </w:rPr>
        <w:t>二</w:t>
      </w:r>
      <w:r>
        <w:rPr>
          <w:rFonts w:hint="eastAsia" w:ascii="Times New Roman" w:hAnsi="Times New Roman"/>
        </w:rPr>
        <w:t>）资产完整情况</w:t>
      </w:r>
      <w:bookmarkEnd w:id="102"/>
      <w:bookmarkEnd w:id="103"/>
      <w:bookmarkEnd w:id="104"/>
    </w:p>
    <w:p>
      <w:pPr>
        <w:ind w:firstLine="60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rPr>
        <w:t>说明底层资产范围是否完整</w:t>
      </w:r>
      <w:r>
        <w:rPr>
          <w:rFonts w:hint="eastAsia" w:ascii="Times New Roman" w:hAnsi="Times New Roman"/>
          <w:lang w:eastAsia="zh-CN"/>
        </w:rPr>
        <w:t>地</w:t>
      </w:r>
      <w:r>
        <w:rPr>
          <w:rFonts w:hint="eastAsia" w:ascii="Times New Roman" w:hAnsi="Times New Roman"/>
        </w:rPr>
        <w:t>包括能够实现资产功能作用所必</w:t>
      </w:r>
      <w:r>
        <w:rPr>
          <w:rFonts w:hint="eastAsia" w:ascii="Times New Roman" w:hAnsi="Times New Roman"/>
          <w:lang w:eastAsia="zh-CN"/>
        </w:rPr>
        <w:t>需</w:t>
      </w:r>
      <w:r>
        <w:rPr>
          <w:rFonts w:hint="eastAsia" w:ascii="Times New Roman" w:hAnsi="Times New Roman"/>
        </w:rPr>
        <w:t>的、不可分割的各组成部分。</w:t>
      </w:r>
      <w:r>
        <w:rPr>
          <w:rFonts w:hint="eastAsia" w:ascii="Times New Roman" w:hAnsi="Times New Roman"/>
          <w:lang w:val="en-US" w:eastAsia="zh-CN"/>
        </w:rPr>
        <w:t>如入池资产完整，说明</w:t>
      </w:r>
      <w:r>
        <w:rPr>
          <w:rFonts w:hint="eastAsia" w:ascii="Times New Roman" w:hAnsi="Times New Roman"/>
        </w:rPr>
        <w:t>发起人（原始权益人）</w:t>
      </w:r>
      <w:r>
        <w:rPr>
          <w:rFonts w:hint="eastAsia" w:ascii="Times New Roman" w:hAnsi="Times New Roman"/>
          <w:lang w:eastAsia="zh-CN"/>
        </w:rPr>
        <w:t>出具关于</w:t>
      </w:r>
      <w:r>
        <w:rPr>
          <w:rFonts w:hint="eastAsia" w:ascii="Times New Roman" w:hAnsi="Times New Roman"/>
          <w:lang w:val="en-US" w:eastAsia="zh-CN"/>
        </w:rPr>
        <w:t>资产完整性承诺函的情况，函中应包含“本项目已将实现资产功能作用所必需的、不可分割的各组成部分完整纳入底层资产范围”。</w:t>
      </w:r>
      <w:r>
        <w:rPr>
          <w:rFonts w:hint="eastAsia" w:ascii="Times New Roman" w:hAnsi="Times New Roman"/>
        </w:rPr>
        <w:t>如因特殊情况</w:t>
      </w:r>
      <w:r>
        <w:rPr>
          <w:rFonts w:hint="eastAsia" w:ascii="Times New Roman" w:hAnsi="Times New Roman"/>
          <w:highlight w:val="none"/>
          <w:lang w:eastAsia="zh-CN"/>
        </w:rPr>
        <w:t>无法全部纳入底层资产</w:t>
      </w:r>
      <w:r>
        <w:rPr>
          <w:rFonts w:hint="eastAsia" w:ascii="Times New Roman" w:hAnsi="Times New Roman"/>
        </w:rPr>
        <w:t>，</w:t>
      </w:r>
      <w:r>
        <w:rPr>
          <w:rFonts w:hint="eastAsia" w:ascii="Times New Roman" w:hAnsi="Times New Roman"/>
          <w:lang w:eastAsia="zh-CN"/>
        </w:rPr>
        <w:t>应说明未</w:t>
      </w:r>
      <w:r>
        <w:rPr>
          <w:rFonts w:hint="eastAsia" w:ascii="Times New Roman" w:hAnsi="Times New Roman"/>
        </w:rPr>
        <w:t>纳入底层资产</w:t>
      </w:r>
      <w:r>
        <w:rPr>
          <w:rFonts w:hint="eastAsia" w:ascii="Times New Roman" w:hAnsi="Times New Roman"/>
          <w:lang w:eastAsia="zh-CN"/>
        </w:rPr>
        <w:t>范围的资产情况，未纳入的具体原因及其影响，以及</w:t>
      </w:r>
      <w:r>
        <w:rPr>
          <w:rFonts w:hint="eastAsia" w:ascii="Times New Roman" w:hAnsi="Times New Roman"/>
          <w:highlight w:val="none"/>
          <w:lang w:val="en-US" w:eastAsia="zh-CN"/>
        </w:rPr>
        <w:t>保障资产长期稳定运营的应对措施</w:t>
      </w:r>
      <w:r>
        <w:rPr>
          <w:rFonts w:hint="eastAsia" w:ascii="Times New Roman" w:hAnsi="Times New Roman"/>
          <w:lang w:eastAsia="zh-CN"/>
        </w:rPr>
        <w:t>。</w:t>
      </w:r>
    </w:p>
    <w:p>
      <w:pPr>
        <w:ind w:firstLine="600"/>
        <w:rPr>
          <w:rFonts w:hint="default" w:ascii="Times New Roman" w:hAnsi="Times New Roman"/>
          <w:highlight w:val="none"/>
          <w:lang w:val="en-US" w:eastAsia="zh-CN"/>
        </w:rPr>
      </w:pPr>
      <w:r>
        <w:rPr>
          <w:rFonts w:hint="eastAsia" w:ascii="Times New Roman" w:hAnsi="Times New Roman"/>
          <w:lang w:val="en-US" w:eastAsia="zh-CN"/>
        </w:rPr>
        <w:t>2.</w:t>
      </w:r>
      <w:r>
        <w:rPr>
          <w:rFonts w:hint="eastAsia" w:ascii="Times New Roman" w:hAnsi="Times New Roman"/>
          <w:highlight w:val="none"/>
          <w:lang w:eastAsia="zh-CN"/>
        </w:rPr>
        <w:t>对于园区基础设施等项目，还应分别列示各单体建筑中未纳入底层资产范围的资产情况及其占所在单体建筑的面积比例，并进行必要的文字说明。</w:t>
      </w:r>
    </w:p>
    <w:p>
      <w:pPr>
        <w:pStyle w:val="4"/>
        <w:bidi w:val="0"/>
        <w:rPr>
          <w:rFonts w:hint="eastAsia" w:ascii="Times New Roman" w:hAnsi="Times New Roman"/>
          <w:lang w:eastAsia="zh-CN"/>
        </w:rPr>
      </w:pPr>
      <w:bookmarkStart w:id="105" w:name="_Toc791993217_WPSOffice_Level2"/>
      <w:bookmarkStart w:id="106" w:name="_Toc1497511556_WPSOffice_Level2"/>
      <w:bookmarkStart w:id="107" w:name="_Toc373182541_WPSOffice_Level2"/>
      <w:r>
        <w:rPr>
          <w:rFonts w:hint="eastAsia" w:ascii="Times New Roman" w:hAnsi="Times New Roman"/>
        </w:rPr>
        <w:t>（</w:t>
      </w:r>
      <w:r>
        <w:rPr>
          <w:rFonts w:hint="eastAsia" w:ascii="Times New Roman" w:hAnsi="Times New Roman"/>
          <w:lang w:eastAsia="zh-CN"/>
        </w:rPr>
        <w:t>三</w:t>
      </w:r>
      <w:r>
        <w:rPr>
          <w:rFonts w:hint="eastAsia" w:ascii="Times New Roman" w:hAnsi="Times New Roman"/>
        </w:rPr>
        <w:t>）运营收益情况</w:t>
      </w:r>
      <w:bookmarkEnd w:id="105"/>
      <w:bookmarkEnd w:id="106"/>
      <w:bookmarkEnd w:id="107"/>
    </w:p>
    <w:p>
      <w:pPr>
        <w:pStyle w:val="5"/>
        <w:bidi w:val="0"/>
        <w:rPr>
          <w:rFonts w:hint="default" w:ascii="Times New Roman" w:hAnsi="Times New Roman"/>
          <w:lang w:val="en-US" w:eastAsia="zh-CN"/>
        </w:rPr>
      </w:pPr>
      <w:r>
        <w:rPr>
          <w:rFonts w:hint="eastAsia" w:ascii="Times New Roman" w:hAnsi="Times New Roman"/>
          <w:lang w:val="en-US" w:eastAsia="zh-CN"/>
        </w:rPr>
        <w:t>1.运营时间</w:t>
      </w:r>
    </w:p>
    <w:p>
      <w:pPr>
        <w:bidi w:val="0"/>
        <w:rPr>
          <w:rFonts w:ascii="Times New Roman" w:hAnsi="Times New Roman"/>
        </w:rPr>
      </w:pPr>
      <w:r>
        <w:rPr>
          <w:rFonts w:ascii="Times New Roman" w:hAnsi="Times New Roman"/>
        </w:rPr>
        <w:t>说明项目运营起始时间、已运营年限。运营不满3年的，</w:t>
      </w:r>
      <w:r>
        <w:rPr>
          <w:rFonts w:hint="eastAsia" w:ascii="Times New Roman" w:hAnsi="Times New Roman"/>
          <w:lang w:eastAsia="zh-CN"/>
        </w:rPr>
        <w:t>还应</w:t>
      </w:r>
      <w:r>
        <w:rPr>
          <w:rFonts w:ascii="Times New Roman" w:hAnsi="Times New Roman"/>
        </w:rPr>
        <w:t>说明能够实现长期稳定收益的原因。</w:t>
      </w:r>
    </w:p>
    <w:p>
      <w:pPr>
        <w:pStyle w:val="5"/>
        <w:bidi w:val="0"/>
        <w:rPr>
          <w:rFonts w:hint="eastAsia" w:ascii="Times New Roman" w:hAnsi="Times New Roman"/>
          <w:lang w:val="en-US" w:eastAsia="zh-CN"/>
        </w:rPr>
      </w:pPr>
      <w:r>
        <w:rPr>
          <w:rFonts w:hint="eastAsia" w:ascii="Times New Roman" w:hAnsi="Times New Roman"/>
          <w:lang w:val="en-US" w:eastAsia="zh-CN"/>
        </w:rPr>
        <w:t>2.总体经营收益情况</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）历史经营收益</w:t>
      </w:r>
    </w:p>
    <w:p>
      <w:pPr>
        <w:bidi w:val="0"/>
        <w:rPr>
          <w:rFonts w:hint="eastAsia" w:ascii="Times New Roman" w:hAnsi="Times New Roman"/>
          <w:lang w:eastAsia="zh-CN"/>
        </w:rPr>
      </w:pPr>
      <w:r>
        <w:rPr>
          <w:rFonts w:hint="eastAsia" w:ascii="Times New Roman" w:hAnsi="Times New Roman"/>
          <w:lang w:eastAsia="zh-CN"/>
        </w:rPr>
        <w:t>说明项目最</w:t>
      </w:r>
      <w:r>
        <w:rPr>
          <w:rFonts w:hint="eastAsia" w:ascii="Times New Roman" w:hAnsi="Times New Roman"/>
          <w:highlight w:val="none"/>
          <w:lang w:eastAsia="zh-CN"/>
        </w:rPr>
        <w:t>近</w:t>
      </w:r>
      <w:r>
        <w:rPr>
          <w:rFonts w:hint="eastAsia" w:ascii="Times New Roman" w:hAnsi="Times New Roman"/>
          <w:highlight w:val="none"/>
          <w:lang w:val="en-US" w:eastAsia="zh-CN"/>
        </w:rPr>
        <w:t>3个会计年度</w:t>
      </w:r>
      <w:r>
        <w:rPr>
          <w:rFonts w:hint="eastAsia" w:ascii="Times New Roman" w:hAnsi="Times New Roman"/>
          <w:lang w:val="en-US" w:eastAsia="zh-CN"/>
        </w:rPr>
        <w:t>以来的经营情况和财务情况（填写表12）。包括实际服务量及其历史增长率、实际服务价格及其历史增长率，以及营业</w:t>
      </w:r>
      <w:r>
        <w:rPr>
          <w:rFonts w:hint="eastAsia" w:ascii="Times New Roman" w:hAnsi="Times New Roman"/>
          <w:lang w:eastAsia="zh-CN"/>
        </w:rPr>
        <w:t>收入、营业成本、</w:t>
      </w:r>
      <w:r>
        <w:rPr>
          <w:rFonts w:ascii="Times New Roman" w:hAnsi="Times New Roman"/>
        </w:rPr>
        <w:t>净利润、</w:t>
      </w:r>
      <w:r>
        <w:rPr>
          <w:rFonts w:hint="eastAsia" w:ascii="Times New Roman" w:hAnsi="Times New Roman"/>
        </w:rPr>
        <w:t>息税折旧摊销前利润（EBITDA）</w:t>
      </w:r>
      <w:r>
        <w:rPr>
          <w:rFonts w:hint="eastAsia" w:ascii="Times New Roman" w:hAnsi="Times New Roman"/>
          <w:lang w:eastAsia="zh-CN"/>
        </w:rPr>
        <w:t>、</w:t>
      </w:r>
      <w:r>
        <w:rPr>
          <w:rFonts w:ascii="Times New Roman" w:hAnsi="Times New Roman"/>
        </w:rPr>
        <w:t>经营性净现金流等</w:t>
      </w:r>
      <w:r>
        <w:rPr>
          <w:rFonts w:hint="eastAsia" w:ascii="Times New Roman" w:hAnsi="Times New Roman"/>
          <w:lang w:eastAsia="zh-CN"/>
        </w:rPr>
        <w:t>财务</w:t>
      </w:r>
      <w:r>
        <w:rPr>
          <w:rFonts w:ascii="Times New Roman" w:hAnsi="Times New Roman"/>
        </w:rPr>
        <w:t>指标</w:t>
      </w:r>
      <w:r>
        <w:rPr>
          <w:rFonts w:hint="eastAsia" w:ascii="Times New Roman" w:hAnsi="Times New Roman"/>
          <w:lang w:eastAsia="zh-CN"/>
        </w:rPr>
        <w:t>情况。</w:t>
      </w:r>
    </w:p>
    <w:p>
      <w:pPr>
        <w:bidi w:val="0"/>
        <w:rPr>
          <w:rFonts w:ascii="Times New Roman" w:hAnsi="Times New Roman"/>
        </w:rPr>
      </w:pPr>
      <w:r>
        <w:rPr>
          <w:rFonts w:hint="eastAsia" w:ascii="Times New Roman" w:hAnsi="Times New Roman"/>
          <w:lang w:eastAsia="zh-CN"/>
        </w:rPr>
        <w:t>对经营情况和财务情况的明显大幅波动，以及净利润、</w:t>
      </w:r>
      <w:r>
        <w:rPr>
          <w:rFonts w:hint="eastAsia" w:ascii="Times New Roman" w:hAnsi="Times New Roman"/>
        </w:rPr>
        <w:t>息税折旧摊销前利润（EBITDA）</w:t>
      </w:r>
      <w:r>
        <w:rPr>
          <w:rFonts w:hint="eastAsia" w:ascii="Times New Roman" w:hAnsi="Times New Roman"/>
          <w:lang w:eastAsia="zh-CN"/>
        </w:rPr>
        <w:t>或</w:t>
      </w:r>
      <w:r>
        <w:rPr>
          <w:rFonts w:ascii="Times New Roman" w:hAnsi="Times New Roman"/>
        </w:rPr>
        <w:t>经营性净现金流</w:t>
      </w:r>
      <w:r>
        <w:rPr>
          <w:rFonts w:hint="eastAsia" w:ascii="Times New Roman" w:hAnsi="Times New Roman"/>
          <w:lang w:eastAsia="zh-CN"/>
        </w:rPr>
        <w:t>为负的情况</w:t>
      </w:r>
      <w:r>
        <w:rPr>
          <w:rFonts w:ascii="Times New Roman" w:hAnsi="Times New Roman"/>
        </w:rPr>
        <w:t>，应</w:t>
      </w:r>
      <w:r>
        <w:rPr>
          <w:rFonts w:hint="eastAsia" w:ascii="Times New Roman" w:hAnsi="Times New Roman"/>
          <w:lang w:eastAsia="zh-CN"/>
        </w:rPr>
        <w:t>详细</w:t>
      </w:r>
      <w:r>
        <w:rPr>
          <w:rFonts w:hint="default" w:ascii="Times New Roman" w:hAnsi="Times New Roman"/>
        </w:rPr>
        <w:t>说明</w:t>
      </w:r>
      <w:r>
        <w:rPr>
          <w:rFonts w:ascii="Times New Roman" w:hAnsi="Times New Roman"/>
        </w:rPr>
        <w:t>原因。</w:t>
      </w:r>
    </w:p>
    <w:p>
      <w:pPr>
        <w:keepNext w:val="0"/>
        <w:keepLines w:val="0"/>
        <w:pageBreakBefore w:val="0"/>
        <w:widowControl/>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表13  项目最近3个会计年度及一期经营收益情况</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p>
    <w:tbl>
      <w:tblPr>
        <w:tblStyle w:val="12"/>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32"/>
        <w:gridCol w:w="1022"/>
        <w:gridCol w:w="1022"/>
        <w:gridCol w:w="1024"/>
        <w:gridCol w:w="2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exac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类别</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第n-3年</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第n-2年</w:t>
            </w:r>
          </w:p>
        </w:tc>
        <w:tc>
          <w:tcPr>
            <w:tcW w:w="102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第n-1年</w:t>
            </w:r>
          </w:p>
        </w:tc>
        <w:tc>
          <w:tcPr>
            <w:tcW w:w="253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（基准年</w:t>
            </w:r>
            <w:r>
              <w:rPr>
                <w:rFonts w:hint="default" w:ascii="Times New Roman" w:hAnsi="Times New Roman" w:eastAsia="方正仿宋_GBK" w:cs="Times New Roman"/>
                <w:sz w:val="24"/>
                <w:szCs w:val="24"/>
              </w:rPr>
              <w:t>，最</w:t>
            </w:r>
            <w:r>
              <w:rPr>
                <w:rFonts w:hint="eastAsia" w:ascii="Times New Roman" w:hAnsi="Times New Roman" w:eastAsia="方正仿宋_GBK" w:cs="Times New Roman"/>
                <w:sz w:val="24"/>
                <w:szCs w:val="24"/>
                <w:lang w:eastAsia="zh-CN"/>
              </w:rPr>
              <w:t>新</w:t>
            </w:r>
            <w:r>
              <w:rPr>
                <w:rFonts w:hint="default" w:ascii="Times New Roman" w:hAnsi="Times New Roman" w:eastAsia="方正仿宋_GBK" w:cs="Times New Roman"/>
                <w:sz w:val="24"/>
                <w:szCs w:val="24"/>
              </w:rPr>
              <w:t>一期</w:t>
            </w:r>
            <w:r>
              <w:rPr>
                <w:rFonts w:ascii="Times New Roman" w:hAnsi="Times New Roman" w:eastAsia="方正仿宋_GBK"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经营指标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财务指标（万元）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lang w:eastAsia="zh-CN"/>
              </w:rPr>
              <w:t>营业</w:t>
            </w:r>
            <w:r>
              <w:rPr>
                <w:rFonts w:ascii="Times New Roman" w:hAnsi="Times New Roman" w:eastAsia="方正仿宋_GBK" w:cs="Times New Roman"/>
                <w:sz w:val="24"/>
                <w:szCs w:val="24"/>
              </w:rPr>
              <w:t>收入</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营业成本</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净利润</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息税折旧摊销前利润（EBITDA）</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经营性净现金流</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bl>
    <w:p>
      <w:pPr>
        <w:bidi w:val="0"/>
        <w:rPr>
          <w:rFonts w:hint="default" w:ascii="Times New Roman" w:hAnsi="Times New Roman"/>
          <w:sz w:val="24"/>
          <w:szCs w:val="24"/>
          <w:lang w:val="en-US"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w:t>
      </w:r>
      <w:r>
        <w:rPr>
          <w:rFonts w:hint="eastAsia" w:ascii="Times New Roman" w:hAnsi="Times New Roman"/>
          <w:sz w:val="24"/>
          <w:szCs w:val="24"/>
          <w:lang w:eastAsia="zh-CN"/>
        </w:rPr>
        <w:t>实际服务量和实际服务价格，根据项目情况分别选择</w:t>
      </w:r>
      <w:r>
        <w:rPr>
          <w:rFonts w:hint="eastAsia" w:ascii="Times New Roman" w:hAnsi="Times New Roman"/>
          <w:sz w:val="24"/>
          <w:szCs w:val="24"/>
          <w:lang w:val="en-US" w:eastAsia="zh-CN"/>
        </w:rPr>
        <w:t>1个或多个</w:t>
      </w:r>
      <w:r>
        <w:rPr>
          <w:rFonts w:hint="eastAsia" w:ascii="Times New Roman" w:hAnsi="Times New Roman"/>
          <w:sz w:val="24"/>
          <w:szCs w:val="24"/>
          <w:lang w:eastAsia="zh-CN"/>
        </w:rPr>
        <w:t>关键指标分行填列。实际服务量，如产业园和保障性租赁住房的面积和出租率、收费公路的收费车流量、污水垃圾结算处理量等；实际服务价格，如产业园和保障性租赁住房的租金水平、收费公路收费水平、污水垃圾处理费单价等</w:t>
      </w:r>
      <w:r>
        <w:rPr>
          <w:rFonts w:hint="eastAsia" w:ascii="Times New Roman" w:hAnsi="Times New Roman"/>
          <w:sz w:val="24"/>
          <w:szCs w:val="24"/>
          <w:lang w:val="en-US" w:eastAsia="zh-CN"/>
        </w:rPr>
        <w:t>。</w:t>
      </w:r>
    </w:p>
    <w:p>
      <w:pPr>
        <w:bidi w:val="0"/>
        <w:rPr>
          <w:rFonts w:hint="eastAsia" w:ascii="Times New Roman" w:hAnsi="Times New Roman"/>
          <w:sz w:val="24"/>
          <w:szCs w:val="24"/>
          <w:lang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经营性净现金流=EBITDA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运营资金追加</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资本性支出</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期末运营资金回收。</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3：若包含多个子项目，须同时按照合并后的情况以及各子项目的情况分别填写上表。</w:t>
      </w:r>
    </w:p>
    <w:p>
      <w:pPr>
        <w:bidi w:val="0"/>
        <w:rPr>
          <w:rFonts w:hint="eastAsia" w:ascii="Times New Roman" w:hAnsi="Times New Roman" w:eastAsia="方正仿宋_GBK" w:cs="Times New Roman"/>
          <w:sz w:val="30"/>
          <w:szCs w:val="30"/>
          <w:lang w:val="en-US"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eastAsia="方正仿宋_GBK" w:cs="Times New Roman"/>
          <w:sz w:val="30"/>
          <w:szCs w:val="30"/>
          <w:lang w:val="en-US" w:eastAsia="zh-CN"/>
        </w:rPr>
        <w:t>近3年与未来3年</w:t>
      </w:r>
      <w:r>
        <w:rPr>
          <w:rFonts w:hint="eastAsia" w:ascii="Times New Roman" w:hAnsi="Times New Roman" w:cs="Times New Roman"/>
          <w:sz w:val="30"/>
          <w:szCs w:val="30"/>
          <w:lang w:val="en-US" w:eastAsia="zh-CN"/>
        </w:rPr>
        <w:t>收益</w:t>
      </w:r>
      <w:r>
        <w:rPr>
          <w:rFonts w:hint="eastAsia" w:ascii="Times New Roman" w:hAnsi="Times New Roman" w:eastAsia="方正仿宋_GBK" w:cs="Times New Roman"/>
          <w:sz w:val="30"/>
          <w:szCs w:val="30"/>
          <w:lang w:val="en-US" w:eastAsia="zh-CN"/>
        </w:rPr>
        <w:t>对比情况</w:t>
      </w:r>
    </w:p>
    <w:p>
      <w:pPr>
        <w:bidi w:val="0"/>
        <w:rPr>
          <w:rFonts w:hint="eastAsia" w:ascii="Times New Roman" w:hAnsi="Times New Roman" w:eastAsia="方正仿宋_GBK"/>
          <w:lang w:eastAsia="zh-CN"/>
        </w:rPr>
      </w:pPr>
      <w:r>
        <w:rPr>
          <w:rFonts w:hint="default" w:ascii="Times New Roman" w:hAnsi="Times New Roman"/>
          <w:lang w:val="en" w:eastAsia="zh-CN"/>
        </w:rPr>
        <w:t>说明</w:t>
      </w:r>
      <w:r>
        <w:rPr>
          <w:rFonts w:hint="eastAsia" w:ascii="Times New Roman" w:hAnsi="Times New Roman"/>
        </w:rPr>
        <w:t>最近3个会计年度</w:t>
      </w:r>
      <w:r>
        <w:rPr>
          <w:rFonts w:hint="default" w:ascii="Times New Roman" w:hAnsi="Times New Roman"/>
          <w:lang w:val="en"/>
        </w:rPr>
        <w:t>平均息税折旧摊销前利润</w:t>
      </w:r>
      <w:r>
        <w:rPr>
          <w:rFonts w:hint="eastAsia" w:ascii="Times New Roman" w:hAnsi="Times New Roman"/>
          <w:lang w:val="en" w:eastAsia="zh-CN"/>
        </w:rPr>
        <w:t>（或经营性净现金流）</w:t>
      </w:r>
      <w:r>
        <w:rPr>
          <w:rFonts w:hint="default" w:ascii="Times New Roman" w:hAnsi="Times New Roman"/>
          <w:lang w:val="en"/>
        </w:rPr>
        <w:t>是否不低于</w:t>
      </w:r>
      <w:r>
        <w:rPr>
          <w:rFonts w:hint="eastAsia" w:ascii="Times New Roman" w:hAnsi="Times New Roman"/>
        </w:rPr>
        <w:t>未来3个会计年度</w:t>
      </w:r>
      <w:r>
        <w:rPr>
          <w:rFonts w:hint="default" w:ascii="Times New Roman" w:hAnsi="Times New Roman"/>
          <w:lang w:val="en"/>
        </w:rPr>
        <w:t>的</w:t>
      </w:r>
      <w:r>
        <w:rPr>
          <w:rFonts w:hint="eastAsia" w:ascii="Times New Roman" w:hAnsi="Times New Roman"/>
        </w:rPr>
        <w:t>平均预计</w:t>
      </w:r>
      <w:r>
        <w:rPr>
          <w:rFonts w:hint="default" w:ascii="Times New Roman" w:hAnsi="Times New Roman"/>
          <w:lang w:val="en"/>
        </w:rPr>
        <w:t>息税折旧摊销前利润</w:t>
      </w:r>
      <w:r>
        <w:rPr>
          <w:rFonts w:hint="eastAsia" w:ascii="Times New Roman" w:hAnsi="Times New Roman"/>
          <w:lang w:val="en" w:eastAsia="zh-CN"/>
        </w:rPr>
        <w:t>（或经营性净现金流）</w:t>
      </w:r>
      <w:r>
        <w:rPr>
          <w:rFonts w:hint="default" w:ascii="Times New Roman" w:hAnsi="Times New Roman"/>
          <w:lang w:val="en"/>
        </w:rPr>
        <w:t>的</w:t>
      </w:r>
      <w:r>
        <w:rPr>
          <w:rFonts w:hint="eastAsia" w:ascii="Times New Roman" w:hAnsi="Times New Roman"/>
        </w:rPr>
        <w:t>70%</w:t>
      </w:r>
      <w:r>
        <w:rPr>
          <w:rFonts w:hint="eastAsia" w:ascii="Times New Roman" w:hAnsi="Times New Roman"/>
          <w:lang w:eastAsia="zh-CN"/>
        </w:rPr>
        <w:t>（填写表</w:t>
      </w:r>
      <w:r>
        <w:rPr>
          <w:rFonts w:hint="eastAsia" w:ascii="Times New Roman" w:hAnsi="Times New Roman"/>
          <w:lang w:val="en-US" w:eastAsia="zh-CN"/>
        </w:rPr>
        <w:t>13</w:t>
      </w:r>
      <w:r>
        <w:rPr>
          <w:rFonts w:hint="eastAsia" w:ascii="Times New Roman" w:hAnsi="Times New Roman"/>
          <w:lang w:eastAsia="zh-CN"/>
        </w:rPr>
        <w:t>）</w:t>
      </w:r>
      <w:r>
        <w:rPr>
          <w:rFonts w:hint="default" w:ascii="Times New Roman" w:hAnsi="Times New Roman"/>
          <w:lang w:val="e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表14  项目最近3个会计年度及一期收益情况</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2"/>
        <w:tblW w:w="9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71"/>
        <w:gridCol w:w="794"/>
        <w:gridCol w:w="794"/>
        <w:gridCol w:w="794"/>
        <w:gridCol w:w="1605"/>
        <w:gridCol w:w="794"/>
        <w:gridCol w:w="794"/>
        <w:gridCol w:w="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8" w:hRule="exac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类别</w:t>
            </w:r>
            <w:r>
              <w:rPr>
                <w:rFonts w:hint="eastAsia" w:ascii="Times New Roman" w:hAnsi="Times New Roman" w:eastAsia="方正仿宋_GBK" w:cs="Times New Roman"/>
                <w:sz w:val="24"/>
                <w:szCs w:val="17"/>
                <w:lang w:eastAsia="zh-CN"/>
              </w:rPr>
              <w:t>（万元）</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605"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+1</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+2</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+3</w:t>
            </w:r>
            <w:r>
              <w:rPr>
                <w:rFonts w:ascii="Times New Roman" w:hAnsi="Times New Roman" w:eastAsia="方正仿宋_GBK" w:cs="Times New Roman"/>
                <w:sz w:val="24"/>
                <w:szCs w:val="17"/>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w:t>
            </w:r>
            <w:r>
              <w:rPr>
                <w:rFonts w:ascii="Times New Roman" w:hAnsi="Times New Roman" w:eastAsia="方正仿宋_GBK" w:cs="Times New Roman"/>
                <w:sz w:val="24"/>
                <w:szCs w:val="17"/>
              </w:rPr>
              <w:t>收入</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营业成本</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净利润</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24"/>
              </w:rPr>
              <w:t>息税折旧摊销前利润（EBITDA）</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经营性净现金流</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8"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val="en-US" w:eastAsia="zh-CN"/>
              </w:rPr>
            </w:pPr>
            <w:r>
              <w:rPr>
                <w:rFonts w:hint="eastAsia" w:ascii="Times New Roman" w:hAnsi="Times New Roman" w:eastAsia="方正仿宋_GBK" w:cs="Times New Roman"/>
                <w:sz w:val="24"/>
                <w:szCs w:val="17"/>
                <w:lang w:val="en-US" w:eastAsia="zh-CN"/>
              </w:rPr>
              <w:t>3年平均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szCs w:val="10"/>
                <w:lang w:eastAsia="zh-CN"/>
              </w:rPr>
            </w:pPr>
            <w:r>
              <w:rPr>
                <w:rFonts w:hint="eastAsia" w:ascii="Times New Roman" w:hAnsi="Times New Roman"/>
                <w:szCs w:val="10"/>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10"/>
                <w:lang w:eastAsia="zh-CN"/>
              </w:rPr>
            </w:pPr>
            <w:r>
              <w:rPr>
                <w:rFonts w:hint="default" w:ascii="Times New Roman" w:hAnsi="Times New Roman"/>
                <w:sz w:val="24"/>
                <w:szCs w:val="24"/>
                <w:lang w:eastAsia="zh-CN"/>
              </w:rPr>
              <w:t>（无需填写）</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3"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17"/>
                <w:lang w:val="en" w:eastAsia="zh-CN"/>
              </w:rPr>
            </w:pPr>
            <w:r>
              <w:rPr>
                <w:rFonts w:hint="eastAsia" w:ascii="Times New Roman" w:hAnsi="Times New Roman" w:eastAsia="方正仿宋_GBK" w:cs="Times New Roman"/>
                <w:sz w:val="24"/>
                <w:szCs w:val="17"/>
              </w:rPr>
              <w:t>最近3个会计年度</w:t>
            </w:r>
            <w:r>
              <w:rPr>
                <w:rFonts w:hint="default" w:ascii="Times New Roman" w:hAnsi="Times New Roman" w:eastAsia="方正仿宋_GBK" w:cs="Times New Roman"/>
                <w:sz w:val="24"/>
                <w:szCs w:val="17"/>
                <w:lang w:val="en"/>
              </w:rPr>
              <w:t>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占</w:t>
            </w:r>
            <w:r>
              <w:rPr>
                <w:rFonts w:hint="eastAsia" w:ascii="Times New Roman" w:hAnsi="Times New Roman" w:eastAsia="方正仿宋_GBK" w:cs="Times New Roman"/>
                <w:sz w:val="24"/>
                <w:szCs w:val="17"/>
              </w:rPr>
              <w:t>未来3个会计年度</w:t>
            </w:r>
            <w:r>
              <w:rPr>
                <w:rFonts w:hint="default" w:ascii="Times New Roman" w:hAnsi="Times New Roman" w:eastAsia="方正仿宋_GBK" w:cs="Times New Roman"/>
                <w:sz w:val="24"/>
                <w:szCs w:val="17"/>
                <w:lang w:val="en"/>
              </w:rPr>
              <w:t>平均</w:t>
            </w:r>
            <w:r>
              <w:rPr>
                <w:rFonts w:hint="eastAsia" w:ascii="Times New Roman" w:hAnsi="Times New Roman" w:eastAsia="方正仿宋_GBK" w:cs="Times New Roman"/>
                <w:sz w:val="24"/>
                <w:szCs w:val="17"/>
              </w:rPr>
              <w:t>预计</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的比例（</w:t>
            </w:r>
            <w:r>
              <w:rPr>
                <w:rFonts w:hint="default" w:ascii="Times New Roman" w:hAnsi="Times New Roman" w:eastAsia="方正仿宋_GBK" w:cs="Times New Roman"/>
                <w:sz w:val="24"/>
                <w:szCs w:val="24"/>
                <w:lang w:val="en"/>
              </w:rPr>
              <w:t>%</w:t>
            </w:r>
            <w:r>
              <w:rPr>
                <w:rFonts w:ascii="Times New Roman" w:hAnsi="Times New Roman" w:eastAsia="方正仿宋_GBK" w:cs="Times New Roman"/>
                <w:sz w:val="24"/>
                <w:szCs w:val="24"/>
                <w:lang w:val="en"/>
              </w:rPr>
              <w:t>）</w:t>
            </w:r>
          </w:p>
        </w:tc>
        <w:tc>
          <w:tcPr>
            <w:tcW w:w="6369" w:type="dxa"/>
            <w:gridSpan w:val="7"/>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bl>
    <w:p>
      <w:pPr>
        <w:pStyle w:val="5"/>
        <w:bidi w:val="0"/>
        <w:rPr>
          <w:rFonts w:hint="default" w:ascii="Times New Roman" w:hAnsi="Times New Roman"/>
          <w:lang w:val="en-US" w:eastAsia="zh-CN"/>
        </w:rPr>
      </w:pPr>
      <w:r>
        <w:rPr>
          <w:rFonts w:hint="eastAsia" w:ascii="Times New Roman" w:hAnsi="Times New Roman"/>
          <w:lang w:val="en-US" w:eastAsia="zh-CN"/>
        </w:rPr>
        <w:t>3.收入来源情况</w:t>
      </w:r>
    </w:p>
    <w:p>
      <w:pPr>
        <w:numPr>
          <w:ilvl w:val="0"/>
          <w:numId w:val="2"/>
        </w:numPr>
        <w:bidi w:val="0"/>
        <w:rPr>
          <w:rFonts w:hint="eastAsia" w:ascii="Times New Roman" w:hAnsi="Times New Roman"/>
        </w:rPr>
      </w:pPr>
      <w:r>
        <w:rPr>
          <w:rFonts w:ascii="Times New Roman" w:hAnsi="Times New Roman"/>
        </w:rPr>
        <w:t>收入</w:t>
      </w:r>
      <w:r>
        <w:rPr>
          <w:rFonts w:hint="eastAsia" w:ascii="Times New Roman" w:hAnsi="Times New Roman"/>
          <w:lang w:eastAsia="zh-CN"/>
        </w:rPr>
        <w:t>结构情况</w:t>
      </w:r>
    </w:p>
    <w:p>
      <w:pPr>
        <w:bidi w:val="0"/>
        <w:rPr>
          <w:rFonts w:hint="eastAsia" w:ascii="Times New Roman" w:hAnsi="Times New Roman" w:eastAsia="方正仿宋_GBK"/>
          <w:lang w:eastAsia="zh-CN"/>
        </w:rPr>
      </w:pPr>
      <w:r>
        <w:rPr>
          <w:rFonts w:hint="eastAsia" w:ascii="Times New Roman" w:hAnsi="Times New Roman"/>
          <w:lang w:eastAsia="zh-CN"/>
        </w:rPr>
        <w:t>说明最近</w:t>
      </w:r>
      <w:r>
        <w:rPr>
          <w:rFonts w:hint="eastAsia" w:ascii="Times New Roman" w:hAnsi="Times New Roman"/>
          <w:lang w:val="en-US" w:eastAsia="zh-CN"/>
        </w:rPr>
        <w:t>3个会计年度及一期</w:t>
      </w:r>
      <w:r>
        <w:rPr>
          <w:rFonts w:hint="eastAsia" w:ascii="Times New Roman" w:hAnsi="Times New Roman"/>
        </w:rPr>
        <w:t>项目</w:t>
      </w:r>
      <w:r>
        <w:rPr>
          <w:rFonts w:hint="eastAsia" w:ascii="Times New Roman" w:hAnsi="Times New Roman"/>
          <w:lang w:eastAsia="zh-CN"/>
        </w:rPr>
        <w:t>收入类型、业务内容，以及各类</w:t>
      </w:r>
      <w:r>
        <w:rPr>
          <w:rFonts w:hint="eastAsia" w:ascii="Times New Roman" w:hAnsi="Times New Roman"/>
        </w:rPr>
        <w:t>收入金额</w:t>
      </w:r>
      <w:r>
        <w:rPr>
          <w:rFonts w:hint="eastAsia" w:ascii="Times New Roman" w:hAnsi="Times New Roman"/>
          <w:lang w:eastAsia="zh-CN"/>
        </w:rPr>
        <w:t>及</w:t>
      </w:r>
      <w:r>
        <w:rPr>
          <w:rFonts w:hint="eastAsia" w:ascii="Times New Roman" w:hAnsi="Times New Roman"/>
        </w:rPr>
        <w:t>占比</w:t>
      </w:r>
      <w:r>
        <w:rPr>
          <w:rFonts w:hint="eastAsia" w:ascii="Times New Roman" w:hAnsi="Times New Roman"/>
          <w:lang w:eastAsia="zh-CN"/>
        </w:rPr>
        <w:t>（填写表</w:t>
      </w:r>
      <w:r>
        <w:rPr>
          <w:rFonts w:hint="eastAsia" w:ascii="Times New Roman" w:hAnsi="Times New Roman"/>
          <w:lang w:val="en-US" w:eastAsia="zh-CN"/>
        </w:rPr>
        <w:t>14</w:t>
      </w:r>
      <w:r>
        <w:rPr>
          <w:rFonts w:hint="eastAsia" w:ascii="Times New Roman" w:hAnsi="Times New Roman"/>
          <w:lang w:eastAsia="zh-CN"/>
        </w:rPr>
        <w:t>）。</w:t>
      </w:r>
    </w:p>
    <w:p>
      <w:pPr>
        <w:ind w:firstLine="0" w:firstLineChars="0"/>
        <w:jc w:val="center"/>
        <w:textAlignment w:val="center"/>
        <w:rPr>
          <w:rFonts w:hint="default" w:ascii="Times New Roman" w:hAnsi="Times New Roman" w:eastAsia="方正仿宋_GBK"/>
          <w:sz w:val="28"/>
          <w:szCs w:val="28"/>
          <w:lang w:eastAsia="zh-CN"/>
        </w:rPr>
      </w:pPr>
      <w:r>
        <w:rPr>
          <w:rFonts w:ascii="Times New Roman" w:hAnsi="Times New Roman"/>
          <w:sz w:val="28"/>
          <w:szCs w:val="28"/>
        </w:rPr>
        <w:t>表15  项目最近3个会计年度及一期收入结构</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pacing w:val="0"/>
          <w:sz w:val="28"/>
          <w:szCs w:val="28"/>
          <w:lang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hint="default" w:ascii="Times New Roman" w:hAnsi="Times New Roman"/>
          <w:spacing w:val="0"/>
          <w:sz w:val="28"/>
          <w:szCs w:val="28"/>
        </w:rPr>
      </w:r>
      <w:r>
        <w:rPr>
          <w:rFonts w:hint="default" w:ascii="Times New Roman" w:hAnsi="Times New Roman"/>
          <w:spacing w:val="0"/>
          <w:sz w:val="28"/>
          <w:szCs w:val="28"/>
          <w:lang w:eastAsia="zh-CN"/>
        </w:rPr>
      </w:r>
    </w:p>
    <w:tbl>
      <w:tblPr>
        <w:tblStyle w:val="13"/>
        <w:tblW w:w="92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7"/>
        <w:gridCol w:w="940"/>
        <w:gridCol w:w="1373"/>
        <w:gridCol w:w="1373"/>
        <w:gridCol w:w="1373"/>
        <w:gridCol w:w="2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7" w:type="dxa"/>
            <w:gridSpan w:val="2"/>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265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营业</w:t>
            </w:r>
            <w:r>
              <w:rPr>
                <w:rFonts w:hint="eastAsia" w:ascii="Times New Roman" w:hAnsi="Times New Roman" w:eastAsia="方正仿宋_GBK" w:cs="Times New Roman"/>
                <w:sz w:val="24"/>
                <w:szCs w:val="30"/>
                <w:lang w:eastAsia="zh-CN"/>
              </w:rPr>
              <w:t>收入</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1</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2</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kern w:val="2"/>
                <w:sz w:val="24"/>
                <w:szCs w:val="30"/>
                <w:lang w:val="en-US" w:eastAsia="zh-CN" w:bidi="ar-SA"/>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numPr>
          <w:ilvl w:val="0"/>
          <w:numId w:val="2"/>
        </w:numPr>
        <w:bidi w:val="0"/>
        <w:rPr>
          <w:rFonts w:hint="eastAsia" w:ascii="Times New Roman" w:hAnsi="Times New Roman"/>
        </w:rPr>
      </w:pPr>
      <w:r>
        <w:rPr>
          <w:rFonts w:hint="eastAsia" w:ascii="Times New Roman" w:hAnsi="Times New Roman"/>
          <w:lang w:eastAsia="zh-CN"/>
        </w:rPr>
        <w:t>收入分散度情况</w:t>
      </w:r>
    </w:p>
    <w:p>
      <w:pPr>
        <w:bidi w:val="0"/>
        <w:rPr>
          <w:rFonts w:hint="eastAsia" w:ascii="Times New Roman" w:hAnsi="Times New Roman" w:eastAsia="方正仿宋_GBK"/>
          <w:lang w:eastAsia="zh-CN"/>
        </w:rPr>
      </w:pPr>
      <w:r>
        <w:rPr>
          <w:rFonts w:hint="eastAsia" w:ascii="Times New Roman" w:hAnsi="Times New Roman"/>
        </w:rPr>
        <w:t>说明</w:t>
      </w:r>
      <w:r>
        <w:rPr>
          <w:rFonts w:hint="eastAsia" w:ascii="Times New Roman" w:hAnsi="Times New Roman"/>
          <w:lang w:eastAsia="zh-CN"/>
        </w:rPr>
        <w:t>直接或穿透情况下的</w:t>
      </w:r>
      <w:r>
        <w:rPr>
          <w:rFonts w:hint="eastAsia" w:ascii="Times New Roman" w:hAnsi="Times New Roman"/>
        </w:rPr>
        <w:t>收入分散度</w:t>
      </w:r>
      <w:r>
        <w:rPr>
          <w:rFonts w:hint="eastAsia" w:ascii="Times New Roman" w:hAnsi="Times New Roman"/>
          <w:lang w:eastAsia="zh-CN"/>
        </w:rPr>
        <w:t>情况。如存在</w:t>
      </w:r>
      <w:r>
        <w:rPr>
          <w:rFonts w:hint="eastAsia" w:ascii="Times New Roman" w:hAnsi="Times New Roman"/>
        </w:rPr>
        <w:t>收入</w:t>
      </w:r>
      <w:r>
        <w:rPr>
          <w:rFonts w:hint="eastAsia" w:ascii="Times New Roman" w:hAnsi="Times New Roman"/>
          <w:lang w:eastAsia="zh-CN"/>
        </w:rPr>
        <w:t>占比</w:t>
      </w:r>
      <w:r>
        <w:rPr>
          <w:rFonts w:hint="eastAsia" w:ascii="Times New Roman" w:hAnsi="Times New Roman"/>
        </w:rPr>
        <w:t>超过</w:t>
      </w:r>
      <w:r>
        <w:rPr>
          <w:rFonts w:hint="eastAsia" w:ascii="Times New Roman" w:hAnsi="Times New Roman"/>
          <w:lang w:val="en-US" w:eastAsia="zh-CN"/>
        </w:rPr>
        <w:t>10</w:t>
      </w:r>
      <w:r>
        <w:rPr>
          <w:rFonts w:hint="eastAsia" w:ascii="Times New Roman" w:hAnsi="Times New Roman"/>
        </w:rPr>
        <w:t>%的</w:t>
      </w:r>
      <w:r>
        <w:rPr>
          <w:rFonts w:hint="eastAsia" w:ascii="Times New Roman" w:hAnsi="Times New Roman"/>
          <w:lang w:eastAsia="zh-CN"/>
        </w:rPr>
        <w:t>现金流提供方</w:t>
      </w:r>
      <w:r>
        <w:rPr>
          <w:rFonts w:hint="eastAsia" w:ascii="Times New Roman" w:hAnsi="Times New Roman"/>
        </w:rPr>
        <w:t>，</w:t>
      </w:r>
      <w:r>
        <w:rPr>
          <w:rFonts w:hint="eastAsia" w:ascii="Times New Roman" w:hAnsi="Times New Roman"/>
          <w:lang w:eastAsia="zh-CN"/>
        </w:rPr>
        <w:t>应详细说明现金流提供方</w:t>
      </w:r>
      <w:r>
        <w:rPr>
          <w:rFonts w:hint="eastAsia" w:ascii="Times New Roman" w:hAnsi="Times New Roman"/>
        </w:rPr>
        <w:t>名称、</w:t>
      </w:r>
      <w:r>
        <w:rPr>
          <w:rFonts w:hint="eastAsia" w:ascii="Times New Roman" w:hAnsi="Times New Roman"/>
          <w:lang w:eastAsia="zh-CN"/>
        </w:rPr>
        <w:t>接受服务数量（如租赁面积）及其占比</w:t>
      </w:r>
      <w:r>
        <w:rPr>
          <w:rFonts w:hint="eastAsia" w:ascii="Times New Roman" w:hAnsi="Times New Roman"/>
        </w:rPr>
        <w:t>、</w:t>
      </w:r>
      <w:r>
        <w:rPr>
          <w:rFonts w:hint="eastAsia" w:ascii="Times New Roman" w:hAnsi="Times New Roman"/>
          <w:lang w:eastAsia="zh-CN"/>
        </w:rPr>
        <w:t>贡献</w:t>
      </w:r>
      <w:r>
        <w:rPr>
          <w:rFonts w:hint="eastAsia" w:ascii="Times New Roman" w:hAnsi="Times New Roman"/>
        </w:rPr>
        <w:t>收入金额</w:t>
      </w:r>
      <w:r>
        <w:rPr>
          <w:rFonts w:hint="eastAsia" w:ascii="Times New Roman" w:hAnsi="Times New Roman"/>
          <w:lang w:eastAsia="zh-CN"/>
        </w:rPr>
        <w:t>及其</w:t>
      </w:r>
      <w:r>
        <w:rPr>
          <w:rFonts w:hint="eastAsia" w:ascii="Times New Roman" w:hAnsi="Times New Roman"/>
        </w:rPr>
        <w:t>占比、合同期限</w:t>
      </w:r>
      <w:r>
        <w:rPr>
          <w:rFonts w:hint="eastAsia" w:ascii="Times New Roman" w:hAnsi="Times New Roman"/>
          <w:lang w:eastAsia="zh-CN"/>
        </w:rPr>
        <w:t>、产业类型</w:t>
      </w:r>
      <w:r>
        <w:rPr>
          <w:rFonts w:hint="eastAsia" w:ascii="Times New Roman" w:hAnsi="Times New Roman"/>
        </w:rPr>
        <w:t>等</w:t>
      </w:r>
      <w:r>
        <w:rPr>
          <w:rFonts w:hint="eastAsia" w:ascii="Times New Roman" w:hAnsi="Times New Roman"/>
          <w:lang w:eastAsia="zh-CN"/>
        </w:rPr>
        <w:t>情况。</w:t>
      </w:r>
    </w:p>
    <w:p>
      <w:pPr>
        <w:numPr>
          <w:ilvl w:val="0"/>
          <w:numId w:val="2"/>
        </w:numPr>
        <w:bidi w:val="0"/>
        <w:rPr>
          <w:rFonts w:ascii="Times New Roman" w:hAnsi="Times New Roman"/>
        </w:rPr>
      </w:pPr>
      <w:r>
        <w:rPr>
          <w:rFonts w:hint="eastAsia" w:ascii="Times New Roman" w:hAnsi="Times New Roman"/>
          <w:lang w:eastAsia="zh-CN"/>
        </w:rPr>
        <w:t>关联收入情况</w:t>
      </w:r>
    </w:p>
    <w:p>
      <w:pPr>
        <w:bidi w:val="0"/>
        <w:rPr>
          <w:rFonts w:hint="eastAsia" w:ascii="Times New Roman" w:hAnsi="Times New Roman" w:eastAsia="方正仿宋_GBK"/>
          <w:lang w:eastAsia="zh-CN"/>
        </w:rPr>
      </w:pPr>
      <w:r>
        <w:rPr>
          <w:rFonts w:hint="eastAsia" w:ascii="Times New Roman" w:hAnsi="Times New Roman"/>
          <w:lang w:eastAsia="zh-CN"/>
        </w:rPr>
        <w:t>说明项目收入中是否存在来自与发起人（原始权益人）属于同一实际控制人的关联方的收入。如存在，应说明该关联方与发起人（</w:t>
      </w:r>
      <w:r>
        <w:rPr>
          <w:rFonts w:hint="eastAsia" w:ascii="Times New Roman" w:hAnsi="Times New Roman"/>
          <w:highlight w:val="none"/>
          <w:lang w:eastAsia="zh-CN"/>
        </w:rPr>
        <w:t>原始权益人</w:t>
      </w:r>
      <w:r>
        <w:rPr>
          <w:rFonts w:hint="eastAsia" w:ascii="Times New Roman" w:hAnsi="Times New Roman"/>
          <w:lang w:eastAsia="zh-CN"/>
        </w:rPr>
        <w:t>）、项目公司的股权和控制关系，说明最近</w:t>
      </w:r>
      <w:r>
        <w:rPr>
          <w:rFonts w:hint="eastAsia" w:ascii="Times New Roman" w:hAnsi="Times New Roman"/>
          <w:lang w:val="en-US" w:eastAsia="zh-CN"/>
        </w:rPr>
        <w:t>3个会计年度及一期</w:t>
      </w:r>
      <w:r>
        <w:rPr>
          <w:rFonts w:hint="eastAsia" w:ascii="Times New Roman" w:hAnsi="Times New Roman"/>
          <w:lang w:eastAsia="zh-CN"/>
        </w:rPr>
        <w:t>关联方收入占项目总收入比例，关联交易业务内容和必要性，交易定价的合规、公允和透明情况。</w:t>
      </w:r>
    </w:p>
    <w:p>
      <w:pPr>
        <w:numPr>
          <w:ilvl w:val="0"/>
          <w:numId w:val="2"/>
        </w:numPr>
        <w:bidi w:val="0"/>
        <w:rPr>
          <w:rFonts w:ascii="Times New Roman" w:hAnsi="Times New Roman"/>
        </w:rPr>
      </w:pPr>
      <w:r>
        <w:rPr>
          <w:rFonts w:hint="eastAsia" w:ascii="Times New Roman" w:hAnsi="Times New Roman"/>
          <w:lang w:eastAsia="zh-CN"/>
        </w:rPr>
        <w:t>政府补贴情况</w:t>
      </w:r>
    </w:p>
    <w:p>
      <w:pPr>
        <w:bidi w:val="0"/>
        <w:rPr>
          <w:rFonts w:hint="eastAsia" w:ascii="Times New Roman" w:hAnsi="Times New Roman"/>
        </w:rPr>
      </w:pPr>
      <w:r>
        <w:rPr>
          <w:rFonts w:hint="eastAsia" w:ascii="Times New Roman" w:hAnsi="Times New Roman"/>
          <w:lang w:eastAsia="zh-CN"/>
        </w:rPr>
        <w:t>说明</w:t>
      </w:r>
      <w:r>
        <w:rPr>
          <w:rFonts w:hint="eastAsia" w:ascii="Times New Roman" w:hAnsi="Times New Roman"/>
        </w:rPr>
        <w:t>项目收入</w:t>
      </w:r>
      <w:r>
        <w:rPr>
          <w:rFonts w:hint="eastAsia" w:ascii="Times New Roman" w:hAnsi="Times New Roman"/>
          <w:lang w:eastAsia="zh-CN"/>
        </w:rPr>
        <w:t>来源中</w:t>
      </w:r>
      <w:r>
        <w:rPr>
          <w:rFonts w:hint="eastAsia" w:ascii="Times New Roman" w:hAnsi="Times New Roman"/>
        </w:rPr>
        <w:t>是否</w:t>
      </w:r>
      <w:r>
        <w:rPr>
          <w:rFonts w:hint="eastAsia" w:ascii="Times New Roman" w:hAnsi="Times New Roman"/>
          <w:lang w:eastAsia="zh-CN"/>
        </w:rPr>
        <w:t>直接或间接</w:t>
      </w:r>
      <w:r>
        <w:rPr>
          <w:rFonts w:hint="eastAsia" w:ascii="Times New Roman" w:hAnsi="Times New Roman"/>
        </w:rPr>
        <w:t>包含政府补贴</w:t>
      </w:r>
      <w:r>
        <w:rPr>
          <w:rFonts w:hint="eastAsia" w:ascii="Times New Roman" w:hAnsi="Times New Roman"/>
          <w:lang w:eastAsia="zh-CN"/>
        </w:rPr>
        <w:t>资金</w:t>
      </w:r>
      <w:r>
        <w:rPr>
          <w:rFonts w:hint="eastAsia" w:ascii="Times New Roman" w:hAnsi="Times New Roman"/>
        </w:rPr>
        <w:t>。如项目收入来源中不包含政府补贴，</w:t>
      </w:r>
      <w:r>
        <w:rPr>
          <w:rFonts w:hint="eastAsia" w:ascii="Times New Roman" w:hAnsi="Times New Roman"/>
          <w:lang w:eastAsia="zh-CN"/>
        </w:rPr>
        <w:t>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关于政府补贴承诺函</w:t>
      </w:r>
      <w:r>
        <w:rPr>
          <w:rFonts w:hint="eastAsia" w:ascii="Times New Roman" w:hAnsi="Times New Roman"/>
          <w:lang w:eastAsia="zh-CN"/>
        </w:rPr>
        <w:t>的情况</w:t>
      </w:r>
      <w:r>
        <w:rPr>
          <w:rFonts w:hint="eastAsia" w:ascii="Times New Roman" w:hAnsi="Times New Roman"/>
        </w:rPr>
        <w:t>，函中应包含“项目</w:t>
      </w:r>
      <w:r>
        <w:rPr>
          <w:rFonts w:hint="eastAsia" w:ascii="Times New Roman" w:hAnsi="Times New Roman"/>
          <w:lang w:eastAsia="zh-CN"/>
        </w:rPr>
        <w:t>最近</w:t>
      </w:r>
      <w:r>
        <w:rPr>
          <w:rFonts w:hint="eastAsia" w:ascii="Times New Roman" w:hAnsi="Times New Roman"/>
          <w:lang w:val="en-US" w:eastAsia="zh-CN"/>
        </w:rPr>
        <w:t>3个会计年度及一期</w:t>
      </w:r>
      <w:r>
        <w:rPr>
          <w:rFonts w:hint="eastAsia" w:ascii="Times New Roman" w:hAnsi="Times New Roman"/>
        </w:rPr>
        <w:t>收入来源和未来收入预测中均不包含直接或间接形式的各类政府补贴资金”。</w:t>
      </w:r>
    </w:p>
    <w:p>
      <w:pPr>
        <w:bidi w:val="0"/>
        <w:rPr>
          <w:rFonts w:hint="eastAsia" w:ascii="Times New Roman" w:hAnsi="Times New Roman"/>
          <w:lang w:val="en-US" w:eastAsia="zh-CN"/>
        </w:rPr>
      </w:pPr>
      <w:r>
        <w:rPr>
          <w:rFonts w:hint="eastAsia" w:ascii="Times New Roman" w:hAnsi="Times New Roman"/>
          <w:lang w:eastAsia="zh-CN"/>
        </w:rPr>
        <w:t>如项目收入来源中直接包含政府补贴资金，应详细说明：政府补贴的政策依据、补贴方、资金来源、补贴对象、补贴条件和补贴程序；最近</w:t>
      </w:r>
      <w:r>
        <w:rPr>
          <w:rFonts w:hint="eastAsia" w:ascii="Times New Roman" w:hAnsi="Times New Roman"/>
          <w:lang w:val="en-US" w:eastAsia="zh-CN"/>
        </w:rPr>
        <w:t>3个会计年度及一期收入中政府补贴的金额以及占项目对应年度收入的比例；补贴资金的历年到账情况；补贴资金是否纳入估值；未来应对账期不确定性的措施；分析政府补贴政策的可持续性。</w:t>
      </w:r>
    </w:p>
    <w:p>
      <w:pPr>
        <w:bidi w:val="0"/>
        <w:rPr>
          <w:rFonts w:hint="eastAsia" w:ascii="Times New Roman" w:hAnsi="Times New Roman"/>
          <w:lang w:val="en-US" w:eastAsia="zh-CN"/>
        </w:rPr>
      </w:pPr>
      <w:r>
        <w:rPr>
          <w:rFonts w:hint="eastAsia" w:ascii="Times New Roman" w:hAnsi="Times New Roman"/>
          <w:lang w:eastAsia="zh-CN"/>
        </w:rPr>
        <w:t>如现金流提供方的收入中包含与拟发行基础设施</w:t>
      </w:r>
      <w:r>
        <w:rPr>
          <w:rFonts w:hint="eastAsia" w:ascii="Times New Roman" w:hAnsi="Times New Roman"/>
          <w:lang w:val="en-US" w:eastAsia="zh-CN"/>
        </w:rPr>
        <w:t>REITs的底层资产相关的</w:t>
      </w:r>
      <w:r>
        <w:rPr>
          <w:rFonts w:hint="eastAsia" w:ascii="Times New Roman" w:hAnsi="Times New Roman"/>
          <w:lang w:eastAsia="zh-CN"/>
        </w:rPr>
        <w:t>政府补贴资金，应详细说明：政府补贴的政策依据、补贴方、资金来源、补贴对象、补贴条件和补贴程序；最近</w:t>
      </w:r>
      <w:r>
        <w:rPr>
          <w:rFonts w:hint="eastAsia" w:ascii="Times New Roman" w:hAnsi="Times New Roman"/>
          <w:lang w:val="en-US" w:eastAsia="zh-CN"/>
        </w:rPr>
        <w:t>3个会计年度及一期现金流提供方收到的历年政府补贴金额以及占项目对应年度收入的比例；分析政府补贴政策的可持续性。</w:t>
      </w:r>
    </w:p>
    <w:p>
      <w:pPr>
        <w:pStyle w:val="4"/>
        <w:bidi w:val="0"/>
        <w:rPr>
          <w:rFonts w:hint="eastAsia" w:ascii="Times New Roman" w:hAnsi="Times New Roman" w:eastAsia="方正楷体_GBK"/>
          <w:lang w:eastAsia="zh-CN"/>
        </w:rPr>
      </w:pPr>
      <w:bookmarkStart w:id="108" w:name="_Toc1980783374_WPSOffice_Level2"/>
      <w:bookmarkStart w:id="109" w:name="_Toc666820626_WPSOffice_Level2"/>
      <w:bookmarkStart w:id="110" w:name="_Toc825611075_WPSOffice_Level2"/>
      <w:r>
        <w:rPr>
          <w:rFonts w:hint="eastAsia" w:ascii="Times New Roman" w:hAnsi="Times New Roman"/>
          <w:lang w:eastAsia="zh-CN"/>
        </w:rPr>
        <w:t>（四）</w:t>
      </w:r>
      <w:r>
        <w:rPr>
          <w:rFonts w:hint="eastAsia" w:ascii="Times New Roman" w:hAnsi="Times New Roman"/>
        </w:rPr>
        <w:t>资产估值情况</w:t>
      </w:r>
      <w:bookmarkEnd w:id="108"/>
      <w:bookmarkEnd w:id="109"/>
      <w:bookmarkEnd w:id="110"/>
    </w:p>
    <w:p>
      <w:pPr>
        <w:bidi w:val="0"/>
        <w:rPr>
          <w:rFonts w:hint="eastAsia" w:ascii="Times New Roman" w:hAnsi="Times New Roman"/>
          <w:lang w:eastAsia="zh-CN"/>
        </w:rPr>
      </w:pPr>
      <w:r>
        <w:rPr>
          <w:rFonts w:hint="eastAsia" w:ascii="Times New Roman" w:hAnsi="Times New Roman"/>
        </w:rPr>
        <w:t>说明</w:t>
      </w:r>
      <w:r>
        <w:rPr>
          <w:rFonts w:hint="eastAsia" w:ascii="Times New Roman" w:hAnsi="Times New Roman"/>
          <w:lang w:eastAsia="zh-CN"/>
        </w:rPr>
        <w:t>项目</w:t>
      </w:r>
      <w:r>
        <w:rPr>
          <w:rFonts w:hint="eastAsia" w:ascii="Times New Roman" w:hAnsi="Times New Roman"/>
        </w:rPr>
        <w:t>当期目标不动产评估净值</w:t>
      </w:r>
      <w:r>
        <w:rPr>
          <w:rFonts w:hint="eastAsia" w:ascii="Times New Roman" w:hAnsi="Times New Roman"/>
          <w:lang w:eastAsia="zh-CN"/>
        </w:rPr>
        <w:t>，以及</w:t>
      </w:r>
      <w:r>
        <w:rPr>
          <w:rFonts w:hint="eastAsia" w:ascii="Times New Roman" w:hAnsi="Times New Roman"/>
        </w:rPr>
        <w:t>估值方法、主要估值参数</w:t>
      </w:r>
      <w:r>
        <w:rPr>
          <w:rFonts w:hint="eastAsia" w:ascii="Times New Roman" w:hAnsi="Times New Roman"/>
          <w:lang w:eastAsia="zh-CN"/>
        </w:rPr>
        <w:t>和</w:t>
      </w:r>
      <w:r>
        <w:rPr>
          <w:rFonts w:hint="eastAsia" w:ascii="Times New Roman" w:hAnsi="Times New Roman"/>
        </w:rPr>
        <w:t>参数选取的合理性</w:t>
      </w:r>
      <w:r>
        <w:rPr>
          <w:rFonts w:hint="eastAsia" w:ascii="Times New Roman" w:hAnsi="Times New Roman"/>
          <w:lang w:eastAsia="zh-CN"/>
        </w:rPr>
        <w:t>。</w:t>
      </w:r>
    </w:p>
    <w:p>
      <w:pPr>
        <w:pStyle w:val="4"/>
        <w:bidi w:val="0"/>
        <w:rPr>
          <w:rFonts w:hint="eastAsia" w:ascii="Times New Roman" w:hAnsi="Times New Roman"/>
          <w:highlight w:val="none"/>
          <w:lang w:eastAsia="zh-CN"/>
        </w:rPr>
      </w:pPr>
      <w:bookmarkStart w:id="111" w:name="_Toc20786667_WPSOffice_Level2"/>
      <w:bookmarkStart w:id="112" w:name="_Toc1026596356_WPSOffice_Level2"/>
      <w:bookmarkStart w:id="113" w:name="_Toc943525857_WPSOffice_Level2"/>
      <w:r>
        <w:rPr>
          <w:rFonts w:hint="eastAsia" w:ascii="Times New Roman" w:hAnsi="Times New Roman"/>
          <w:highlight w:val="none"/>
          <w:lang w:eastAsia="zh-CN"/>
        </w:rPr>
        <w:t>（五）</w:t>
      </w:r>
      <w:r>
        <w:rPr>
          <w:rFonts w:hint="eastAsia" w:ascii="Times New Roman" w:hAnsi="Times New Roman"/>
          <w:highlight w:val="none"/>
        </w:rPr>
        <w:t>可能</w:t>
      </w:r>
      <w:r>
        <w:rPr>
          <w:rFonts w:hint="eastAsia" w:ascii="Times New Roman" w:hAnsi="Times New Roman"/>
          <w:highlight w:val="none"/>
          <w:lang w:eastAsia="zh-CN"/>
        </w:rPr>
        <w:t>影响项目</w:t>
      </w:r>
      <w:r>
        <w:rPr>
          <w:rFonts w:hint="eastAsia" w:ascii="Times New Roman" w:hAnsi="Times New Roman"/>
          <w:highlight w:val="none"/>
        </w:rPr>
        <w:t>稳定运营的</w:t>
      </w:r>
      <w:r>
        <w:rPr>
          <w:rFonts w:hint="eastAsia" w:ascii="Times New Roman" w:hAnsi="Times New Roman"/>
          <w:highlight w:val="none"/>
          <w:lang w:eastAsia="zh-CN"/>
        </w:rPr>
        <w:t>重要</w:t>
      </w:r>
      <w:r>
        <w:rPr>
          <w:rFonts w:hint="eastAsia" w:ascii="Times New Roman" w:hAnsi="Times New Roman"/>
          <w:highlight w:val="none"/>
        </w:rPr>
        <w:t>因素</w:t>
      </w:r>
      <w:bookmarkEnd w:id="111"/>
      <w:bookmarkEnd w:id="112"/>
      <w:bookmarkEnd w:id="113"/>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说明项目是否存在</w:t>
      </w:r>
      <w:r>
        <w:rPr>
          <w:rFonts w:hint="eastAsia" w:ascii="Times New Roman" w:hAnsi="Times New Roman"/>
        </w:rPr>
        <w:t>可能对未来长期稳定运营产生重大影响的风险因素</w:t>
      </w:r>
      <w:r>
        <w:rPr>
          <w:rFonts w:hint="eastAsia" w:ascii="Times New Roman" w:hAnsi="Times New Roman"/>
          <w:lang w:eastAsia="zh-CN"/>
        </w:rPr>
        <w:t>，如竞争性项目等</w:t>
      </w:r>
      <w:r>
        <w:rPr>
          <w:rFonts w:hint="eastAsia" w:ascii="Times New Roman" w:hAnsi="Times New Roman"/>
        </w:rPr>
        <w:t>。</w:t>
      </w:r>
      <w:r>
        <w:rPr>
          <w:rFonts w:hint="eastAsia" w:ascii="Times New Roman" w:hAnsi="Times New Roman"/>
          <w:lang w:eastAsia="zh-CN"/>
        </w:rPr>
        <w:t>如存在，应说明相关风险因素的具体情况，分析对项目收益稳定性的影响，以及拟采取的应对措施。</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rPr>
        <w:t>说明项目发行后3年内是否可能开展显著影响正常运营的重大改扩建、设备更新等活动。</w:t>
      </w:r>
      <w:r>
        <w:rPr>
          <w:rFonts w:hint="eastAsia" w:ascii="Times New Roman" w:hAnsi="Times New Roman"/>
          <w:lang w:eastAsia="zh-CN"/>
        </w:rPr>
        <w:t>如</w:t>
      </w:r>
      <w:r>
        <w:rPr>
          <w:rFonts w:hint="eastAsia" w:ascii="Times New Roman" w:hAnsi="Times New Roman"/>
        </w:rPr>
        <w:t>有，说明</w:t>
      </w:r>
      <w:r>
        <w:rPr>
          <w:rFonts w:hint="eastAsia" w:ascii="Times New Roman" w:hAnsi="Times New Roman"/>
          <w:lang w:eastAsia="zh-CN"/>
        </w:rPr>
        <w:t>相关活动</w:t>
      </w:r>
      <w:r>
        <w:rPr>
          <w:rFonts w:hint="eastAsia" w:ascii="Times New Roman" w:hAnsi="Times New Roman"/>
        </w:rPr>
        <w:t>对项目收益</w:t>
      </w:r>
      <w:r>
        <w:rPr>
          <w:rFonts w:hint="eastAsia" w:ascii="Times New Roman" w:hAnsi="Times New Roman"/>
          <w:lang w:eastAsia="zh-CN"/>
        </w:rPr>
        <w:t>稳定性</w:t>
      </w:r>
      <w:r>
        <w:rPr>
          <w:rFonts w:hint="eastAsia" w:ascii="Times New Roman" w:hAnsi="Times New Roman"/>
        </w:rPr>
        <w:t>的影响</w:t>
      </w:r>
      <w:r>
        <w:rPr>
          <w:rFonts w:hint="eastAsia" w:ascii="Times New Roman" w:hAnsi="Times New Roman"/>
          <w:lang w:eastAsia="zh-CN"/>
        </w:rPr>
        <w:t>，以及拟采取的应对措施</w:t>
      </w:r>
      <w:r>
        <w:rPr>
          <w:rFonts w:hint="eastAsia" w:ascii="Times New Roman" w:hAnsi="Times New Roman"/>
        </w:rPr>
        <w:t>。</w:t>
      </w:r>
    </w:p>
    <w:p>
      <w:pPr>
        <w:bidi w:val="0"/>
        <w:rPr>
          <w:rFonts w:hint="eastAsia" w:ascii="Times New Roman" w:hAnsi="Times New Roman"/>
        </w:rPr>
      </w:pPr>
      <w:r>
        <w:rPr>
          <w:rFonts w:hint="eastAsia" w:ascii="Times New Roman" w:hAnsi="Times New Roman"/>
          <w:lang w:val="en-US" w:eastAsia="zh-CN"/>
        </w:rPr>
        <w:t>3.说明</w:t>
      </w:r>
      <w:r>
        <w:rPr>
          <w:rFonts w:hint="eastAsia" w:ascii="Times New Roman" w:hAnsi="Times New Roman"/>
          <w:lang w:eastAsia="zh-CN"/>
        </w:rPr>
        <w:t>发起人（原始权益人）出具关于影响项目稳定运营重要因素承诺函的情况，函中应包含“对于可能对未来长期稳定运营产生重大影响的风险因素，本项目申报材料已进行全面报告和充分分析，未来将按有关要求充分披露”。同时，承诺函中应包含“对于发行后3年内可能开展显著影响正常运营的重大改扩建、设备更新等活动，本项目申报材料已进行全面报告和充分分析，未来将按有关要求进行充分披露”或者“项目发行后3年内将不开展显著影响正常运营的重大改扩建、设备更新等活动”。</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14" w:name="_Toc973566153_WPSOffice_Level1"/>
      <w:bookmarkStart w:id="115" w:name="_Toc445067038_WPSOffice_Level1"/>
      <w:bookmarkStart w:id="116" w:name="_Toc239351898_WPSOffice_Level1"/>
      <w:r>
        <w:rPr>
          <w:rFonts w:ascii="Times New Roman" w:hAnsi="Times New Roman"/>
        </w:rPr>
        <w:t>五、项目合规情况</w:t>
      </w:r>
      <w:bookmarkEnd w:id="114"/>
      <w:bookmarkEnd w:id="115"/>
      <w:bookmarkEnd w:id="116"/>
    </w:p>
    <w:p>
      <w:pPr>
        <w:pStyle w:val="4"/>
        <w:bidi w:val="0"/>
        <w:rPr>
          <w:rFonts w:hint="eastAsia" w:ascii="Times New Roman" w:hAnsi="Times New Roman" w:eastAsia="方正楷体_GBK"/>
          <w:lang w:eastAsia="zh-CN"/>
        </w:rPr>
      </w:pPr>
      <w:bookmarkStart w:id="117" w:name="_Toc966040671_WPSOffice_Level2"/>
      <w:bookmarkStart w:id="118" w:name="_Toc1714331204_WPSOffice_Level2"/>
      <w:bookmarkStart w:id="119" w:name="_Toc1448973778_WPSOffice_Level2"/>
      <w:r>
        <w:rPr>
          <w:rFonts w:ascii="Times New Roman" w:hAnsi="Times New Roman"/>
        </w:rPr>
        <w:t>（一）符合宏观管理政策要求情况</w:t>
      </w:r>
      <w:bookmarkEnd w:id="117"/>
      <w:bookmarkEnd w:id="118"/>
      <w:bookmarkEnd w:id="119"/>
    </w:p>
    <w:p>
      <w:pPr>
        <w:bidi w:val="0"/>
        <w:rPr>
          <w:rFonts w:hint="eastAsia" w:ascii="Times New Roman" w:hAnsi="Times New Roman"/>
          <w:lang w:eastAsia="zh-CN"/>
        </w:rPr>
      </w:pPr>
      <w:r>
        <w:rPr>
          <w:rFonts w:hint="eastAsia" w:ascii="Times New Roman" w:hAnsi="Times New Roman"/>
          <w:lang w:eastAsia="zh-CN"/>
        </w:rPr>
        <w:t>列出</w:t>
      </w:r>
      <w:r>
        <w:rPr>
          <w:rFonts w:ascii="Times New Roman" w:hAnsi="Times New Roman"/>
        </w:rPr>
        <w:t>项目</w:t>
      </w:r>
      <w:r>
        <w:rPr>
          <w:rFonts w:hint="eastAsia" w:ascii="Times New Roman" w:hAnsi="Times New Roman"/>
          <w:lang w:eastAsia="zh-CN"/>
        </w:rPr>
        <w:t>所涉及的</w:t>
      </w:r>
      <w:r>
        <w:rPr>
          <w:rFonts w:ascii="Times New Roman" w:hAnsi="Times New Roman"/>
        </w:rPr>
        <w:t>国家重大战略、宏观调控政策</w:t>
      </w:r>
      <w:r>
        <w:rPr>
          <w:rFonts w:hint="eastAsia" w:ascii="Times New Roman" w:hAnsi="Times New Roman"/>
          <w:lang w:eastAsia="zh-CN"/>
        </w:rPr>
        <w:t>，</w:t>
      </w:r>
      <w:r>
        <w:rPr>
          <w:rFonts w:ascii="Times New Roman" w:hAnsi="Times New Roman"/>
        </w:rPr>
        <w:t>国民经济和社会发展</w:t>
      </w:r>
      <w:r>
        <w:rPr>
          <w:rFonts w:hint="default" w:ascii="Times New Roman" w:hAnsi="Times New Roman"/>
        </w:rPr>
        <w:t>总体</w:t>
      </w:r>
      <w:r>
        <w:rPr>
          <w:rFonts w:ascii="Times New Roman" w:hAnsi="Times New Roman"/>
        </w:rPr>
        <w:t>规划</w:t>
      </w:r>
      <w:r>
        <w:rPr>
          <w:rFonts w:hint="default" w:ascii="Times New Roman" w:hAnsi="Times New Roman"/>
        </w:rPr>
        <w:t>、</w:t>
      </w:r>
      <w:r>
        <w:rPr>
          <w:rFonts w:ascii="Times New Roman" w:hAnsi="Times New Roman"/>
        </w:rPr>
        <w:t>有关专项规划</w:t>
      </w:r>
      <w:r>
        <w:rPr>
          <w:rFonts w:hint="default" w:ascii="Times New Roman" w:hAnsi="Times New Roman"/>
        </w:rPr>
        <w:t>和区域规划（实施方案）</w:t>
      </w:r>
      <w:r>
        <w:rPr>
          <w:rFonts w:hint="eastAsia" w:ascii="Times New Roman" w:hAnsi="Times New Roman"/>
          <w:lang w:eastAsia="zh-CN"/>
        </w:rPr>
        <w:t>等名称。</w:t>
      </w:r>
    </w:p>
    <w:p>
      <w:pPr>
        <w:bidi w:val="0"/>
        <w:rPr>
          <w:rFonts w:ascii="Times New Roman" w:hAnsi="Times New Roman"/>
        </w:rPr>
      </w:pPr>
      <w:r>
        <w:rPr>
          <w:rFonts w:hint="eastAsia" w:ascii="Times New Roman" w:hAnsi="Times New Roman"/>
          <w:lang w:eastAsia="zh-CN"/>
        </w:rPr>
        <w:t>说明项目是否存在违背相关</w:t>
      </w:r>
      <w:r>
        <w:rPr>
          <w:rFonts w:ascii="Times New Roman" w:hAnsi="Times New Roman"/>
        </w:rPr>
        <w:t>国家重大战略、宏观调控政策</w:t>
      </w:r>
      <w:r>
        <w:rPr>
          <w:rFonts w:hint="eastAsia" w:ascii="Times New Roman" w:hAnsi="Times New Roman"/>
          <w:lang w:eastAsia="zh-CN"/>
        </w:rPr>
        <w:t>，</w:t>
      </w:r>
      <w:r>
        <w:rPr>
          <w:rFonts w:ascii="Times New Roman" w:hAnsi="Times New Roman"/>
        </w:rPr>
        <w:t>国民经济和社会发展</w:t>
      </w:r>
      <w:r>
        <w:rPr>
          <w:rFonts w:hint="default" w:ascii="Times New Roman" w:hAnsi="Times New Roman"/>
        </w:rPr>
        <w:t>总体</w:t>
      </w:r>
      <w:r>
        <w:rPr>
          <w:rFonts w:ascii="Times New Roman" w:hAnsi="Times New Roman"/>
        </w:rPr>
        <w:t>规划</w:t>
      </w:r>
      <w:r>
        <w:rPr>
          <w:rFonts w:hint="default" w:ascii="Times New Roman" w:hAnsi="Times New Roman"/>
        </w:rPr>
        <w:t>、</w:t>
      </w:r>
      <w:r>
        <w:rPr>
          <w:rFonts w:ascii="Times New Roman" w:hAnsi="Times New Roman"/>
        </w:rPr>
        <w:t>有关专项规划</w:t>
      </w:r>
      <w:r>
        <w:rPr>
          <w:rFonts w:hint="default" w:ascii="Times New Roman" w:hAnsi="Times New Roman"/>
        </w:rPr>
        <w:t>和区域规划（实施方案）</w:t>
      </w:r>
      <w:r>
        <w:rPr>
          <w:rFonts w:hint="eastAsia" w:ascii="Times New Roman" w:hAnsi="Times New Roman"/>
          <w:lang w:eastAsia="zh-CN"/>
        </w:rPr>
        <w:t>，</w:t>
      </w:r>
      <w:r>
        <w:rPr>
          <w:rFonts w:hint="default" w:ascii="Times New Roman" w:hAnsi="Times New Roman"/>
        </w:rPr>
        <w:t>《产业结构调整指导目录》和相关行业政策</w:t>
      </w:r>
      <w:r>
        <w:rPr>
          <w:rFonts w:hint="eastAsia" w:ascii="Times New Roman" w:hAnsi="Times New Roman"/>
          <w:lang w:eastAsia="zh-CN"/>
        </w:rPr>
        <w:t>，以及</w:t>
      </w:r>
      <w:r>
        <w:rPr>
          <w:rFonts w:hint="eastAsia" w:ascii="Times New Roman" w:hAnsi="Times New Roman"/>
        </w:rPr>
        <w:t>外商投资准入负面清单</w:t>
      </w:r>
      <w:r>
        <w:rPr>
          <w:rFonts w:hint="eastAsia" w:ascii="Times New Roman" w:hAnsi="Times New Roman"/>
          <w:lang w:eastAsia="zh-CN"/>
        </w:rPr>
        <w:t>等</w:t>
      </w:r>
      <w:r>
        <w:rPr>
          <w:rFonts w:hint="default" w:ascii="Times New Roman" w:hAnsi="Times New Roman"/>
        </w:rPr>
        <w:t>外商投资管理有关</w:t>
      </w:r>
      <w:r>
        <w:rPr>
          <w:rFonts w:hint="eastAsia" w:ascii="Times New Roman" w:hAnsi="Times New Roman"/>
          <w:lang w:eastAsia="zh-CN"/>
        </w:rPr>
        <w:t>政策的</w:t>
      </w:r>
      <w:r>
        <w:rPr>
          <w:rFonts w:ascii="Times New Roman" w:hAnsi="Times New Roman"/>
        </w:rPr>
        <w:t>情况。</w:t>
      </w:r>
    </w:p>
    <w:p>
      <w:pPr>
        <w:pStyle w:val="4"/>
        <w:bidi w:val="0"/>
        <w:rPr>
          <w:rFonts w:hint="eastAsia" w:ascii="Times New Roman" w:hAnsi="Times New Roman" w:eastAsia="方正楷体_GBK"/>
          <w:lang w:eastAsia="zh-CN"/>
        </w:rPr>
      </w:pPr>
      <w:bookmarkStart w:id="120" w:name="_Toc572991191_WPSOffice_Level2"/>
      <w:bookmarkStart w:id="121" w:name="_Toc1685330667_WPSOffice_Level2"/>
      <w:bookmarkStart w:id="122" w:name="_Toc30048075_WPSOffice_Level2"/>
      <w:r>
        <w:rPr>
          <w:rFonts w:ascii="Times New Roman" w:hAnsi="Times New Roman"/>
        </w:rPr>
        <w:t>（二）投资管理手续合规</w:t>
      </w:r>
      <w:r>
        <w:rPr>
          <w:rFonts w:hint="eastAsia" w:ascii="Times New Roman" w:hAnsi="Times New Roman"/>
          <w:lang w:eastAsia="zh-CN"/>
        </w:rPr>
        <w:t>情况</w:t>
      </w:r>
      <w:bookmarkEnd w:id="120"/>
      <w:bookmarkEnd w:id="121"/>
      <w:bookmarkEnd w:id="122"/>
    </w:p>
    <w:p>
      <w:pPr>
        <w:bidi w:val="0"/>
        <w:rPr>
          <w:rFonts w:hint="eastAsia" w:ascii="Times New Roman" w:hAnsi="Times New Roman"/>
          <w:lang w:val="en-US" w:eastAsia="zh-CN"/>
        </w:rPr>
      </w:pPr>
      <w:bookmarkStart w:id="123" w:name="_Toc1904876508"/>
      <w:bookmarkStart w:id="124" w:name="_Toc1850254660"/>
      <w:r>
        <w:rPr>
          <w:rFonts w:hint="eastAsia" w:ascii="Times New Roman" w:hAnsi="Times New Roman"/>
          <w:lang w:eastAsia="zh-CN"/>
        </w:rPr>
        <w:t>按要求说明固定资产投资项目通用的投资管理手续和具体行业投资项目关键手续的取得情况</w:t>
      </w:r>
      <w:r>
        <w:rPr>
          <w:rFonts w:ascii="Times New Roman" w:hAnsi="Times New Roman"/>
        </w:rPr>
        <w:t>。</w:t>
      </w:r>
    </w:p>
    <w:p>
      <w:pPr>
        <w:pStyle w:val="5"/>
        <w:bidi w:val="0"/>
        <w:rPr>
          <w:rFonts w:hint="eastAsia" w:ascii="Times New Roman" w:hAnsi="Times New Roman"/>
          <w:lang w:val="en-US" w:eastAsia="zh-CN"/>
        </w:rPr>
      </w:pPr>
      <w:r>
        <w:rPr>
          <w:rFonts w:hint="eastAsia" w:ascii="Times New Roman" w:hAnsi="Times New Roman"/>
          <w:lang w:val="en-US" w:eastAsia="zh-CN"/>
        </w:rPr>
        <w:t>1.各类项目均应取得的投资管理合规</w:t>
      </w:r>
      <w:bookmarkEnd w:id="123"/>
      <w:bookmarkEnd w:id="124"/>
      <w:r>
        <w:rPr>
          <w:rFonts w:hint="eastAsia" w:ascii="Times New Roman" w:hAnsi="Times New Roman"/>
          <w:lang w:val="en-US" w:eastAsia="zh-CN"/>
        </w:rPr>
        <w:t>手续</w:t>
      </w:r>
    </w:p>
    <w:p>
      <w:pPr>
        <w:bidi w:val="0"/>
        <w:rPr>
          <w:rFonts w:ascii="Times New Roman" w:hAnsi="Times New Roman"/>
        </w:rPr>
      </w:pPr>
      <w:r>
        <w:rPr>
          <w:rFonts w:hint="default" w:ascii="Times New Roman" w:hAnsi="Times New Roman"/>
        </w:rPr>
        <w:t>说明</w:t>
      </w:r>
      <w:r>
        <w:rPr>
          <w:rFonts w:ascii="Times New Roman" w:hAnsi="Times New Roman"/>
        </w:rPr>
        <w:t>依法依规取得固定资产投资管理相关手续情况</w:t>
      </w:r>
      <w:r>
        <w:rPr>
          <w:rFonts w:hint="eastAsia" w:ascii="Times New Roman" w:hAnsi="Times New Roman"/>
          <w:lang w:eastAsia="zh-CN"/>
        </w:rPr>
        <w:t>（填写表</w:t>
      </w:r>
      <w:r>
        <w:rPr>
          <w:rFonts w:hint="eastAsia" w:ascii="Times New Roman" w:hAnsi="Times New Roman"/>
          <w:lang w:val="en-US" w:eastAsia="zh-CN"/>
        </w:rPr>
        <w:t>15</w:t>
      </w:r>
      <w:r>
        <w:rPr>
          <w:rFonts w:hint="eastAsia" w:ascii="Times New Roman" w:hAnsi="Times New Roman"/>
          <w:lang w:eastAsia="zh-CN"/>
        </w:rPr>
        <w:t>）。如涉及多个子项目，应分别填列</w:t>
      </w:r>
      <w:r>
        <w:rPr>
          <w:rFonts w:ascii="Times New Roman" w:hAnsi="Times New Roma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表16  项目投资管理手续情况</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lang w:eastAsia="zh-CN"/>
        </w:rPr>
      </w:r>
      <w:r>
        <w:rPr>
          <w:rFonts w:ascii="Times New Roman" w:hAnsi="Times New Roman" w:eastAsia="方正仿宋_GBK" w:cs="Times New Roman"/>
          <w:sz w:val="28"/>
          <w:szCs w:val="28"/>
        </w:rPr>
      </w:r>
    </w:p>
    <w:tbl>
      <w:tblPr>
        <w:tblStyle w:val="13"/>
        <w:tblW w:w="9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008"/>
        <w:gridCol w:w="3190"/>
        <w:gridCol w:w="1006"/>
        <w:gridCol w:w="1006"/>
        <w:gridCol w:w="1006"/>
        <w:gridCol w:w="1006"/>
        <w:gridCol w:w="1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序号</w:t>
            </w:r>
          </w:p>
        </w:tc>
        <w:tc>
          <w:tcPr>
            <w:tcW w:w="4198" w:type="dxa"/>
            <w:gridSpan w:val="2"/>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手续名称</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时间</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机构</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文件</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编号</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处理</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方式</w:t>
            </w:r>
          </w:p>
        </w:tc>
        <w:tc>
          <w:tcPr>
            <w:tcW w:w="1007"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1</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lang w:eastAsia="zh-CN"/>
              </w:rPr>
              <w:t>审</w:t>
            </w:r>
            <w:r>
              <w:rPr>
                <w:rFonts w:hint="eastAsia" w:ascii="Times New Roman" w:hAnsi="Times New Roman" w:cs="Times New Roman"/>
                <w:sz w:val="24"/>
                <w:szCs w:val="24"/>
                <w:lang w:eastAsia="zh-CN"/>
              </w:rPr>
              <w:t>批、</w:t>
            </w:r>
            <w:r>
              <w:rPr>
                <w:rFonts w:hint="default" w:ascii="Times New Roman" w:hAnsi="Times New Roman" w:eastAsia="方正仿宋_GBK" w:cs="Times New Roman"/>
                <w:sz w:val="24"/>
                <w:szCs w:val="24"/>
                <w:lang w:eastAsia="zh-CN"/>
              </w:rPr>
              <w:t>核</w:t>
            </w:r>
            <w:r>
              <w:rPr>
                <w:rFonts w:hint="eastAsia" w:ascii="Times New Roman" w:hAnsi="Times New Roman" w:cs="Times New Roman"/>
                <w:sz w:val="24"/>
                <w:szCs w:val="24"/>
                <w:lang w:eastAsia="zh-CN"/>
              </w:rPr>
              <w:t>准或</w:t>
            </w:r>
            <w:r>
              <w:rPr>
                <w:rFonts w:hint="default" w:ascii="Times New Roman" w:hAnsi="Times New Roman" w:eastAsia="方正仿宋_GBK" w:cs="Times New Roman"/>
                <w:sz w:val="24"/>
                <w:szCs w:val="24"/>
                <w:lang w:eastAsia="zh-CN"/>
              </w:rPr>
              <w:t>备</w:t>
            </w:r>
            <w:r>
              <w:rPr>
                <w:rFonts w:hint="eastAsia" w:ascii="Times New Roman" w:hAnsi="Times New Roman" w:cs="Times New Roman"/>
                <w:sz w:val="24"/>
                <w:szCs w:val="24"/>
                <w:lang w:eastAsia="zh-CN"/>
              </w:rPr>
              <w:t>案</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项目建议书批复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可行性研究报告批复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初步设计批复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企业投资项目核准</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企业投资项目备案</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2</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规划</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建设项目选址意见书（2019年9月以后为建设项目用地预审与选址意见书）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建设工程规划许可证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3</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用地</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w:t>
            </w:r>
            <w:r>
              <w:rPr>
                <w:rFonts w:hint="default" w:ascii="Times New Roman" w:hAnsi="Times New Roman" w:eastAsia="方正仿宋_GBK" w:cs="Times New Roman"/>
                <w:sz w:val="24"/>
                <w:szCs w:val="24"/>
                <w:lang w:eastAsia="zh-CN"/>
              </w:rPr>
              <w:t>取得</w:t>
            </w:r>
            <w:r>
              <w:rPr>
                <w:rFonts w:hint="default" w:ascii="Times New Roman" w:hAnsi="Times New Roman" w:eastAsia="方正仿宋_GBK" w:cs="Times New Roman"/>
                <w:sz w:val="24"/>
                <w:szCs w:val="24"/>
              </w:rPr>
              <w:t>方式</w:t>
            </w:r>
          </w:p>
        </w:tc>
        <w:tc>
          <w:tcPr>
            <w:tcW w:w="5031" w:type="dxa"/>
            <w:gridSpan w:val="5"/>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土地预审意见（2019年9月以后为建设项目用地预审与选址意见书）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建设用地批准书（2019年9月以前）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建设项目土地使用权证（或不动产</w:t>
            </w:r>
            <w:r>
              <w:rPr>
                <w:rFonts w:hint="default" w:ascii="Times New Roman" w:hAnsi="Times New Roman" w:eastAsia="方正仿宋_GBK" w:cs="Times New Roman"/>
                <w:sz w:val="24"/>
                <w:szCs w:val="24"/>
                <w:lang w:eastAsia="zh-CN"/>
              </w:rPr>
              <w:t>权</w:t>
            </w:r>
            <w:r>
              <w:rPr>
                <w:rFonts w:hint="default" w:ascii="Times New Roman" w:hAnsi="Times New Roman" w:eastAsia="方正仿宋_GBK" w:cs="Times New Roman"/>
                <w:sz w:val="24"/>
                <w:szCs w:val="24"/>
              </w:rPr>
              <w:t>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4</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用海预审意见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用海申请批复文件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海域使用许可证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5</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节能</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审查</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kern w:val="2"/>
                <w:sz w:val="24"/>
                <w:szCs w:val="24"/>
                <w:lang w:val="en-US" w:eastAsia="zh-CN" w:bidi="ar-SA"/>
              </w:rPr>
            </w:pPr>
            <w:r>
              <w:rPr>
                <w:rFonts w:hint="default" w:ascii="Times New Roman" w:hAnsi="Times New Roman" w:eastAsia="方正仿宋_GBK" w:cs="Times New Roman"/>
                <w:sz w:val="24"/>
                <w:szCs w:val="24"/>
              </w:rPr>
              <w:t>节能审查</w:t>
            </w:r>
            <w:r>
              <w:rPr>
                <w:rFonts w:hint="default" w:ascii="Times New Roman" w:hAnsi="Times New Roman" w:eastAsia="方正仿宋_GBK" w:cs="Times New Roman"/>
                <w:sz w:val="24"/>
                <w:szCs w:val="24"/>
                <w:lang w:eastAsia="zh-CN"/>
              </w:rPr>
              <w:t>（节能报告、节能审查意见）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6</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环境影响评价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环境影响评价（报告书、报告表和登记表）批复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7</w:t>
            </w:r>
          </w:p>
        </w:tc>
        <w:tc>
          <w:tcPr>
            <w:tcW w:w="1008"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许可</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8</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竣工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验收</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综合验收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消防验收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规划验收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环保验收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节能验收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9</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外资</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商务部门</w:t>
            </w:r>
            <w:r>
              <w:rPr>
                <w:rFonts w:hint="default" w:ascii="Times New Roman" w:hAnsi="Times New Roman" w:eastAsia="方正仿宋_GBK" w:cs="Times New Roman"/>
                <w:sz w:val="24"/>
                <w:szCs w:val="24"/>
                <w:lang w:eastAsia="zh-CN"/>
              </w:rPr>
              <w:t>关于外商投资企业的</w:t>
            </w:r>
            <w:r>
              <w:rPr>
                <w:rFonts w:hint="default" w:ascii="Times New Roman" w:hAnsi="Times New Roman" w:eastAsia="方正仿宋_GBK" w:cs="Times New Roman"/>
                <w:sz w:val="24"/>
                <w:szCs w:val="24"/>
              </w:rPr>
              <w:t>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highlight w:val="none"/>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r>
              <w:rPr>
                <w:rFonts w:hint="default" w:ascii="Times New Roman" w:hAnsi="Times New Roman" w:eastAsia="方正仿宋_GBK" w:cs="Times New Roman"/>
                <w:sz w:val="24"/>
                <w:szCs w:val="24"/>
                <w:highlight w:val="none"/>
                <w:lang w:eastAsia="zh-CN"/>
              </w:rPr>
              <w:t>外商投资安全审查意见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r>
    </w:tbl>
    <w:p>
      <w:pPr>
        <w:bidi w:val="0"/>
        <w:rPr>
          <w:rFonts w:hint="eastAsia" w:ascii="Times New Roman" w:hAnsi="Times New Roman"/>
          <w:sz w:val="24"/>
          <w:szCs w:val="24"/>
          <w:lang w:val="en-US" w:eastAsia="zh-CN"/>
        </w:rPr>
      </w:pPr>
      <w:bookmarkStart w:id="125" w:name="_Toc1101504627"/>
      <w:r>
        <w:rPr>
          <w:rFonts w:hint="eastAsia" w:ascii="Times New Roman" w:hAnsi="Times New Roman"/>
          <w:sz w:val="24"/>
          <w:szCs w:val="24"/>
          <w:lang w:val="en-US" w:eastAsia="zh-CN"/>
        </w:rPr>
        <w:t>注1：处理方式包括正常办理、投资建设时无需办理、投资建设时未办理但已补办、投资建设时未办理但有关部门已出具明确处理意见等。</w:t>
      </w:r>
    </w:p>
    <w:p>
      <w:pPr>
        <w:bidi w:val="0"/>
        <w:rPr>
          <w:rFonts w:hint="eastAsia"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相关手续对应项目范围与纳入底层资产范围不一致的，应在备注栏中说明情况。</w:t>
      </w:r>
    </w:p>
    <w:p>
      <w:pPr>
        <w:pStyle w:val="5"/>
        <w:bidi w:val="0"/>
        <w:rPr>
          <w:rFonts w:hint="default" w:ascii="Times New Roman" w:hAnsi="Times New Roman"/>
          <w:lang w:val="en-US" w:eastAsia="zh-CN"/>
        </w:rPr>
      </w:pPr>
      <w:r>
        <w:rPr>
          <w:rFonts w:hint="eastAsia" w:ascii="Times New Roman" w:hAnsi="Times New Roman"/>
          <w:lang w:val="en-US" w:eastAsia="zh-CN"/>
        </w:rPr>
        <w:t>2.特定行业投资管理</w:t>
      </w:r>
      <w:bookmarkEnd w:id="125"/>
      <w:r>
        <w:rPr>
          <w:rFonts w:hint="eastAsia" w:ascii="Times New Roman" w:hAnsi="Times New Roman"/>
          <w:lang w:val="en-US" w:eastAsia="zh-CN"/>
        </w:rPr>
        <w:t>合规手续</w:t>
      </w:r>
    </w:p>
    <w:p>
      <w:pPr>
        <w:bidi w:val="0"/>
        <w:rPr>
          <w:rFonts w:hint="eastAsia" w:ascii="Times New Roman" w:hAnsi="Times New Roman"/>
          <w:lang w:val="en-US" w:eastAsia="zh-CN"/>
        </w:rPr>
      </w:pPr>
      <w:r>
        <w:rPr>
          <w:rFonts w:hint="default" w:ascii="Times New Roman" w:hAnsi="Times New Roman"/>
        </w:rPr>
        <w:t>说明</w:t>
      </w:r>
      <w:r>
        <w:rPr>
          <w:rFonts w:hint="eastAsia" w:ascii="Times New Roman" w:hAnsi="Times New Roman"/>
          <w:lang w:eastAsia="zh-CN"/>
        </w:rPr>
        <w:t>项目所属行业特有的关键</w:t>
      </w:r>
      <w:r>
        <w:rPr>
          <w:rFonts w:ascii="Times New Roman" w:hAnsi="Times New Roman"/>
        </w:rPr>
        <w:t>固定资产投资管理手续</w:t>
      </w:r>
      <w:r>
        <w:rPr>
          <w:rFonts w:hint="eastAsia" w:ascii="Times New Roman" w:hAnsi="Times New Roman"/>
          <w:lang w:eastAsia="zh-CN"/>
        </w:rPr>
        <w:t>取得</w:t>
      </w:r>
      <w:r>
        <w:rPr>
          <w:rFonts w:ascii="Times New Roman" w:hAnsi="Times New Roman"/>
        </w:rPr>
        <w:t>情况</w:t>
      </w:r>
      <w:r>
        <w:rPr>
          <w:rFonts w:hint="eastAsia" w:ascii="Times New Roman" w:hAnsi="Times New Roman"/>
          <w:lang w:val="en-US" w:eastAsia="zh-CN"/>
        </w:rPr>
        <w:t>（按照表15格式要求，填写表16中所列举的特定行业相关手续的办理情况）。</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sz w:val="28"/>
          <w:szCs w:val="28"/>
          <w:lang w:val="en-US" w:eastAsia="zh-CN"/>
        </w:rPr>
      </w:pPr>
      <w:r>
        <w:rPr>
          <w:rFonts w:hint="default" w:ascii="Times New Roman" w:hAnsi="Times New Roman"/>
          <w:sz w:val="28"/>
          <w:szCs w:val="28"/>
          <w:lang w:val="en-US" w:eastAsia="zh-CN"/>
        </w:rPr>
        <w:t>表17  特定行业投资管理合规性手续（如涉及）</w:t>
      </w:r>
    </w:p>
    <w:tbl>
      <w:tblPr>
        <w:tblStyle w:val="12"/>
        <w:tblW w:w="514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4"/>
        <w:gridCol w:w="3125"/>
        <w:gridCol w:w="52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序号</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具体手续</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相关行业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取水许可证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szCs w:val="30"/>
                <w:highlight w:val="none"/>
                <w:lang w:val="en-US" w:eastAsia="zh-CN"/>
              </w:rPr>
              <w:t>储能设施（</w:t>
            </w:r>
            <w:r>
              <w:rPr>
                <w:rFonts w:hint="default" w:ascii="Times New Roman" w:hAnsi="Times New Roman" w:eastAsia="方正仿宋_GBK" w:cs="Times New Roman"/>
                <w:sz w:val="24"/>
                <w:highlight w:val="none"/>
              </w:rPr>
              <w:t>抽水蓄能电站</w:t>
            </w:r>
            <w:r>
              <w:rPr>
                <w:rFonts w:hint="eastAsia" w:ascii="Times New Roman" w:hAnsi="Times New Roman" w:cs="Times New Roman"/>
                <w:sz w:val="24"/>
                <w:highlight w:val="none"/>
                <w:lang w:eastAsia="zh-CN"/>
              </w:rPr>
              <w:t>）</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天然气发电、燃煤发电、水利</w:t>
            </w:r>
            <w:r>
              <w:rPr>
                <w:rFonts w:hint="eastAsia" w:ascii="Times New Roman" w:hAnsi="Times New Roman" w:cs="Times New Roman"/>
                <w:sz w:val="24"/>
                <w:szCs w:val="30"/>
                <w:highlight w:val="none"/>
                <w:lang w:val="en-US" w:eastAsia="zh-CN"/>
              </w:rPr>
              <w:t>设施</w:t>
            </w:r>
            <w:r>
              <w:rPr>
                <w:rFonts w:hint="default" w:ascii="Times New Roman" w:hAnsi="Times New Roman" w:eastAsia="方正仿宋_GBK" w:cs="Times New Roman"/>
                <w:sz w:val="24"/>
                <w:szCs w:val="30"/>
                <w:highlight w:val="none"/>
                <w:lang w:val="en-US" w:eastAsia="zh-CN"/>
              </w:rPr>
              <w:t>、城镇供水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航道通航条件影响评价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港口、风电（海上风电）、</w:t>
            </w:r>
            <w:r>
              <w:rPr>
                <w:rFonts w:hint="default" w:ascii="Times New Roman" w:hAnsi="Times New Roman" w:eastAsia="方正仿宋_GBK" w:cs="Times New Roman"/>
                <w:sz w:val="24"/>
                <w:szCs w:val="30"/>
                <w:lang w:val="en-US" w:eastAsia="zh-CN"/>
              </w:rPr>
              <w:t>水力发电、</w:t>
            </w:r>
            <w:r>
              <w:rPr>
                <w:rFonts w:hint="eastAsia" w:ascii="Times New Roman" w:hAnsi="Times New Roman" w:cs="Times New Roman"/>
                <w:sz w:val="24"/>
                <w:szCs w:val="30"/>
                <w:lang w:val="en-US" w:eastAsia="zh-CN"/>
              </w:rPr>
              <w:t>水利设施、</w:t>
            </w:r>
            <w:r>
              <w:rPr>
                <w:rFonts w:hint="default" w:ascii="Times New Roman" w:hAnsi="Times New Roman" w:eastAsia="方正仿宋_GBK" w:cs="Times New Roman"/>
                <w:sz w:val="24"/>
                <w:szCs w:val="30"/>
                <w:lang w:val="en-US" w:eastAsia="zh-CN"/>
              </w:rPr>
              <w:t>收费公路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并网意见书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并网调度协议</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保障性租赁住房项目认定书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公众聚集场所投入使用、营业前消防安全检查合格证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消费基础设施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供热经营许可证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w:t>
            </w:r>
            <w:r>
              <w:rPr>
                <w:rFonts w:hint="default" w:ascii="Times New Roman" w:hAnsi="Times New Roman" w:eastAsia="方正仿宋_GBK" w:cs="Times New Roman"/>
                <w:sz w:val="24"/>
                <w:szCs w:val="30"/>
                <w:lang w:val="en-US" w:eastAsia="zh-CN"/>
              </w:rPr>
              <w:t>供热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危险化学品经营许可证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药品经营许可证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增值电信业务经营许可证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数据中心等</w:t>
            </w:r>
            <w:r>
              <w:rPr>
                <w:rFonts w:hint="eastAsia" w:ascii="Times New Roman" w:hAnsi="Times New Roman" w:cs="Times New Roman"/>
                <w:sz w:val="24"/>
                <w:szCs w:val="30"/>
                <w:lang w:val="en-US" w:eastAsia="zh-CN"/>
              </w:rPr>
              <w:t>新型基础设施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排污许可证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城市生活垃圾经营性清扫、收集、运输服务许可证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城市生活垃圾经营性处置服务许可</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移民安置规划审批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移民安置工作验收</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大坝安全备案</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防洪评价审批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地震安全评价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旅游景区质量等级的公告（通知）</w:t>
            </w:r>
            <w:r>
              <w:rPr>
                <w:rFonts w:hint="eastAsia" w:ascii="Times New Roman" w:hAnsi="Times New Roman" w:cs="Times New Roman"/>
                <w:sz w:val="24"/>
                <w:szCs w:val="30"/>
                <w:lang w:val="en-US" w:eastAsia="zh-CN"/>
              </w:rPr>
              <w:t>或</w:t>
            </w:r>
            <w:r>
              <w:rPr>
                <w:rFonts w:hint="default" w:ascii="Times New Roman" w:hAnsi="Times New Roman" w:eastAsia="方正仿宋_GBK" w:cs="Times New Roman"/>
                <w:sz w:val="24"/>
                <w:szCs w:val="30"/>
                <w:lang w:val="en-US" w:eastAsia="zh-CN"/>
              </w:rPr>
              <w:t>证书、标牌</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文化旅游基础设施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20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养老机构设立许可证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养老设施</w:t>
            </w:r>
          </w:p>
        </w:tc>
      </w:tr>
    </w:tbl>
    <w:p>
      <w:pPr>
        <w:pStyle w:val="5"/>
        <w:keepNext w:val="0"/>
        <w:keepLines w:val="0"/>
        <w:pageBreakBefore w:val="0"/>
        <w:widowControl/>
        <w:kinsoku/>
        <w:wordWrap/>
        <w:overflowPunct/>
        <w:topLinePunct w:val="0"/>
        <w:autoSpaceDE/>
        <w:autoSpaceDN/>
        <w:bidi w:val="0"/>
        <w:adjustRightInd/>
        <w:snapToGrid/>
        <w:spacing w:line="588" w:lineRule="exact"/>
        <w:textAlignment w:val="auto"/>
        <w:rPr>
          <w:rFonts w:hint="eastAsia" w:ascii="Times New Roman" w:hAnsi="Times New Roman"/>
          <w:lang w:val="en-US" w:eastAsia="zh-CN"/>
        </w:rPr>
      </w:pPr>
      <w:r>
        <w:rPr>
          <w:rFonts w:hint="eastAsia" w:ascii="Times New Roman" w:hAnsi="Times New Roman"/>
          <w:lang w:val="en-US" w:eastAsia="zh-CN"/>
        </w:rPr>
        <w:t>3.相关手续不涉及的情况</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contextualSpacing w:val="0"/>
        <w:textAlignment w:val="auto"/>
        <w:rPr>
          <w:rFonts w:hint="eastAsia" w:ascii="Times New Roman" w:hAnsi="Times New Roman"/>
          <w:lang w:val="en-US" w:eastAsia="zh-CN"/>
        </w:rPr>
      </w:pPr>
      <w:r>
        <w:rPr>
          <w:rFonts w:hint="eastAsia" w:ascii="Times New Roman" w:hAnsi="Times New Roman"/>
          <w:lang w:val="en-US" w:eastAsia="zh-CN"/>
        </w:rPr>
        <w:t>如项目不涉及相关手续，应简要说明不涉及情况。情况较复杂的，应提供相关法律法规及政策依据、适用的条款和情形。</w:t>
      </w:r>
    </w:p>
    <w:p>
      <w:pPr>
        <w:pStyle w:val="5"/>
        <w:pageBreakBefore w:val="0"/>
        <w:widowControl/>
        <w:kinsoku/>
        <w:wordWrap/>
        <w:overflowPunct/>
        <w:topLinePunct w:val="0"/>
        <w:autoSpaceDE/>
        <w:autoSpaceDN/>
        <w:bidi w:val="0"/>
        <w:adjustRightInd/>
        <w:snapToGrid/>
        <w:spacing w:line="588" w:lineRule="exact"/>
        <w:rPr>
          <w:rFonts w:hint="default" w:ascii="Times New Roman" w:hAnsi="Times New Roman"/>
          <w:lang w:val="en-US" w:eastAsia="zh-CN"/>
        </w:rPr>
      </w:pPr>
      <w:r>
        <w:rPr>
          <w:rFonts w:hint="eastAsia" w:ascii="Times New Roman" w:hAnsi="Times New Roman"/>
          <w:lang w:val="en-US" w:eastAsia="zh-CN"/>
        </w:rPr>
        <w:t>4.相关手续缺失的情况</w:t>
      </w:r>
    </w:p>
    <w:p>
      <w:pPr>
        <w:bidi w:val="0"/>
        <w:rPr>
          <w:rFonts w:hint="eastAsia" w:ascii="Times New Roman" w:hAnsi="Times New Roman"/>
          <w:lang w:val="en-US" w:eastAsia="zh-CN"/>
        </w:rPr>
      </w:pPr>
      <w:r>
        <w:rPr>
          <w:rFonts w:hint="eastAsia" w:ascii="Times New Roman" w:hAnsi="Times New Roman"/>
          <w:lang w:val="en-US" w:eastAsia="zh-CN"/>
        </w:rPr>
        <w:t>（1）对于项目投资建设时无需办理但按现行规定应当办理的有关手续，应详细说明项目投资建设时相关法律法规及政策依据、适用的条款和情形。</w:t>
      </w:r>
    </w:p>
    <w:p>
      <w:pPr>
        <w:bidi w:val="0"/>
        <w:rPr>
          <w:rFonts w:hint="eastAsia" w:ascii="Times New Roman" w:hAnsi="Times New Roman"/>
          <w:lang w:val="en-US" w:eastAsia="zh-CN"/>
        </w:rPr>
      </w:pPr>
      <w:r>
        <w:rPr>
          <w:rFonts w:hint="eastAsia" w:ascii="Times New Roman" w:hAnsi="Times New Roman"/>
          <w:lang w:val="en-US" w:eastAsia="zh-CN"/>
        </w:rPr>
        <w:t>（2）对于项目投资建设时应当办理但现行规定已经取消或与其他手续合并的有关手续，应详细说明投资建设时和当前的法律法规及政策规定，以及相关负责部门出具意见的情况。</w:t>
      </w:r>
    </w:p>
    <w:p>
      <w:pPr>
        <w:bidi w:val="0"/>
        <w:rPr>
          <w:rFonts w:hint="eastAsia" w:ascii="Times New Roman" w:hAnsi="Times New Roman"/>
          <w:lang w:val="en-US" w:eastAsia="zh-CN"/>
        </w:rPr>
      </w:pPr>
      <w:r>
        <w:rPr>
          <w:rFonts w:hint="eastAsia" w:ascii="Times New Roman" w:hAnsi="Times New Roman"/>
          <w:lang w:val="en-US" w:eastAsia="zh-CN"/>
        </w:rPr>
        <w:t>（3）按照项目投资建设时和现行规定均需办理的有关手续，应详细说明投资建设时和当前的法律法规及政策规定、相关负责部门依法补办的情况，确实无法补办的，应进一步详细说明相关负责部门的明确处理意见。</w:t>
      </w:r>
    </w:p>
    <w:p>
      <w:pPr>
        <w:pStyle w:val="5"/>
        <w:bidi w:val="0"/>
        <w:rPr>
          <w:rFonts w:hint="eastAsia" w:ascii="Times New Roman" w:hAnsi="Times New Roman"/>
          <w:lang w:val="en-US" w:eastAsia="zh-CN"/>
        </w:rPr>
      </w:pPr>
      <w:r>
        <w:rPr>
          <w:rFonts w:hint="eastAsia" w:ascii="Times New Roman" w:hAnsi="Times New Roman"/>
          <w:lang w:val="en-US" w:eastAsia="zh-CN"/>
        </w:rPr>
        <w:t>5.连廊、夹层等建筑情况</w:t>
      </w:r>
    </w:p>
    <w:p>
      <w:pPr>
        <w:bidi w:val="0"/>
        <w:rPr>
          <w:rFonts w:hint="default" w:ascii="Times New Roman" w:hAnsi="Times New Roman"/>
          <w:lang w:val="en-US" w:eastAsia="zh-CN"/>
        </w:rPr>
      </w:pPr>
      <w:r>
        <w:rPr>
          <w:rFonts w:hint="eastAsia" w:ascii="Times New Roman" w:hAnsi="Times New Roman"/>
          <w:lang w:val="en-US" w:eastAsia="zh-CN"/>
        </w:rPr>
        <w:t>说明</w:t>
      </w:r>
      <w:r>
        <w:rPr>
          <w:rFonts w:hint="default" w:ascii="Times New Roman" w:hAnsi="Times New Roman"/>
          <w:lang w:val="en-US" w:eastAsia="zh-CN"/>
        </w:rPr>
        <w:t>发起人（原始权益人）</w:t>
      </w:r>
      <w:r>
        <w:rPr>
          <w:rFonts w:hint="eastAsia" w:ascii="Times New Roman" w:hAnsi="Times New Roman"/>
          <w:lang w:val="en-US" w:eastAsia="zh-CN"/>
        </w:rPr>
        <w:t>出具</w:t>
      </w:r>
      <w:r>
        <w:rPr>
          <w:rFonts w:hint="default" w:ascii="Times New Roman" w:hAnsi="Times New Roman"/>
          <w:lang w:val="en-US" w:eastAsia="zh-CN"/>
        </w:rPr>
        <w:t>关于</w:t>
      </w:r>
      <w:r>
        <w:rPr>
          <w:rFonts w:hint="eastAsia" w:ascii="Times New Roman" w:hAnsi="Times New Roman"/>
          <w:lang w:val="en-US" w:eastAsia="zh-CN"/>
        </w:rPr>
        <w:t>连廊、夹层等建筑情况</w:t>
      </w:r>
      <w:r>
        <w:rPr>
          <w:rFonts w:hint="default" w:ascii="Times New Roman" w:hAnsi="Times New Roman"/>
          <w:lang w:val="en-US" w:eastAsia="zh-CN"/>
        </w:rPr>
        <w:t>承诺函</w:t>
      </w:r>
      <w:r>
        <w:rPr>
          <w:rFonts w:hint="eastAsia" w:ascii="Times New Roman" w:hAnsi="Times New Roman"/>
          <w:lang w:val="en-US" w:eastAsia="zh-CN"/>
        </w:rPr>
        <w:t>的情况</w:t>
      </w:r>
      <w:r>
        <w:rPr>
          <w:rFonts w:hint="default" w:ascii="Times New Roman" w:hAnsi="Times New Roman"/>
          <w:lang w:val="en-US" w:eastAsia="zh-CN"/>
        </w:rPr>
        <w:t>，函中应包含</w:t>
      </w:r>
      <w:r>
        <w:rPr>
          <w:rFonts w:hint="eastAsia" w:ascii="Times New Roman" w:hAnsi="Times New Roman"/>
          <w:lang w:val="en-US" w:eastAsia="zh-CN"/>
        </w:rPr>
        <w:t>“</w:t>
      </w:r>
      <w:r>
        <w:rPr>
          <w:rFonts w:hint="default" w:ascii="Times New Roman" w:hAnsi="Times New Roman"/>
          <w:lang w:val="en-US" w:eastAsia="zh-CN"/>
        </w:rPr>
        <w:t>发行基础设施REITs的底层资产及底层资产不可分割的建筑物中，不存在未办理投资管理、规划、用地、施工许可和产权登记手续的连廊、夹层等建筑</w:t>
      </w:r>
      <w:r>
        <w:rPr>
          <w:rFonts w:hint="eastAsia" w:ascii="Times New Roman" w:hAnsi="Times New Roman"/>
        </w:rPr>
        <w:t>”</w:t>
      </w:r>
      <w:r>
        <w:rPr>
          <w:rFonts w:hint="default" w:ascii="Times New Roman" w:hAnsi="Times New Roman"/>
          <w:lang w:val="en-US" w:eastAsia="zh-CN"/>
        </w:rPr>
        <w:t>。</w:t>
      </w:r>
    </w:p>
    <w:p>
      <w:pPr>
        <w:pStyle w:val="4"/>
        <w:bidi w:val="0"/>
        <w:rPr>
          <w:rFonts w:hint="eastAsia" w:ascii="Times New Roman" w:hAnsi="Times New Roman" w:eastAsia="方正楷体_GBK"/>
          <w:lang w:eastAsia="zh-CN"/>
        </w:rPr>
      </w:pPr>
      <w:bookmarkStart w:id="126" w:name="_Toc1358367997_WPSOffice_Level2"/>
      <w:bookmarkStart w:id="127" w:name="_Toc1466225545_WPSOffice_Level2"/>
      <w:bookmarkStart w:id="128" w:name="_Toc2026672728_WPSOffice_Level2"/>
      <w:r>
        <w:rPr>
          <w:rFonts w:ascii="Times New Roman" w:hAnsi="Times New Roman"/>
        </w:rPr>
        <w:t>（</w:t>
      </w:r>
      <w:r>
        <w:rPr>
          <w:rFonts w:hint="eastAsia" w:ascii="Times New Roman" w:hAnsi="Times New Roman"/>
        </w:rPr>
        <w:t>三</w:t>
      </w:r>
      <w:r>
        <w:rPr>
          <w:rFonts w:ascii="Times New Roman" w:hAnsi="Times New Roman"/>
        </w:rPr>
        <w:t>）土地使用</w:t>
      </w:r>
      <w:r>
        <w:rPr>
          <w:rFonts w:hint="eastAsia" w:ascii="Times New Roman" w:hAnsi="Times New Roman"/>
        </w:rPr>
        <w:t>合规</w:t>
      </w:r>
      <w:r>
        <w:rPr>
          <w:rFonts w:ascii="Times New Roman" w:hAnsi="Times New Roman"/>
        </w:rPr>
        <w:t>情况</w:t>
      </w:r>
      <w:bookmarkEnd w:id="126"/>
      <w:bookmarkEnd w:id="127"/>
      <w:bookmarkEnd w:id="128"/>
    </w:p>
    <w:p>
      <w:pPr>
        <w:pStyle w:val="5"/>
        <w:bidi w:val="0"/>
        <w:rPr>
          <w:rFonts w:hint="default" w:ascii="Times New Roman" w:hAnsi="Times New Roman"/>
          <w:lang w:val="en-US" w:eastAsia="zh-CN"/>
        </w:rPr>
      </w:pPr>
      <w:bookmarkStart w:id="129" w:name="_Toc203988169"/>
      <w:bookmarkStart w:id="130" w:name="_Toc1094059470"/>
      <w:bookmarkStart w:id="131" w:name="bookmark38"/>
      <w:r>
        <w:rPr>
          <w:rFonts w:hint="eastAsia" w:ascii="Times New Roman" w:hAnsi="Times New Roman"/>
          <w:lang w:val="en-US" w:eastAsia="zh-CN"/>
        </w:rPr>
        <w:t>1.总体情况</w:t>
      </w:r>
      <w:bookmarkEnd w:id="129"/>
      <w:bookmarkEnd w:id="130"/>
    </w:p>
    <w:p>
      <w:pPr>
        <w:bidi w:val="0"/>
        <w:rPr>
          <w:rFonts w:ascii="Times New Roman" w:hAnsi="Times New Roman"/>
        </w:rPr>
      </w:pPr>
      <w:r>
        <w:rPr>
          <w:rFonts w:hint="eastAsia" w:ascii="Times New Roman" w:hAnsi="Times New Roman"/>
        </w:rPr>
        <w:t>说明项目使用土地情况</w:t>
      </w:r>
      <w:r>
        <w:rPr>
          <w:rFonts w:hint="eastAsia" w:ascii="Times New Roman" w:hAnsi="Times New Roman"/>
          <w:lang w:eastAsia="zh-CN"/>
        </w:rPr>
        <w:t>和房屋使用情况（</w:t>
      </w:r>
      <w:r>
        <w:rPr>
          <w:rFonts w:hint="eastAsia" w:ascii="Times New Roman" w:hAnsi="Times New Roman"/>
        </w:rPr>
        <w:t>填写表</w:t>
      </w:r>
      <w:r>
        <w:rPr>
          <w:rFonts w:hint="eastAsia" w:ascii="Times New Roman" w:hAnsi="Times New Roman"/>
          <w:lang w:val="en-US" w:eastAsia="zh-CN"/>
        </w:rPr>
        <w:t>17、18）</w:t>
      </w:r>
      <w:r>
        <w:rPr>
          <w:rFonts w:hint="eastAsia" w:ascii="Times New Roman" w:hAnsi="Times New Roman"/>
          <w:highlight w:val="none"/>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表18  土地使用情况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955"/>
        <w:gridCol w:w="968"/>
        <w:gridCol w:w="900"/>
        <w:gridCol w:w="968"/>
        <w:gridCol w:w="887"/>
        <w:gridCol w:w="722"/>
        <w:gridCol w:w="846"/>
        <w:gridCol w:w="1036"/>
        <w:gridCol w:w="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国有土地/集体土地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坐落位置</w:t>
            </w: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宗地用途</w:t>
            </w: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土地面积</w:t>
            </w: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使用年限</w:t>
            </w: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土地取得方式</w:t>
            </w: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土地出让（转让）方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产权证书编号、权利人名称、坐落位置、宗地用途、土地面积等信息按照不动产权证或土地使用权证等证书证载信息填写。本项目申报材料中土地取得方式包括划拨、协议出让、招拍挂出让、二级市场交易，以及租赁等其他方式。如项目</w:t>
      </w:r>
      <w:r>
        <w:rPr>
          <w:rFonts w:hint="default" w:ascii="Times New Roman" w:hAnsi="Times New Roman"/>
          <w:sz w:val="24"/>
          <w:szCs w:val="24"/>
          <w:lang w:eastAsia="zh-CN"/>
        </w:rPr>
        <w:t>使</w:t>
      </w:r>
      <w:r>
        <w:rPr>
          <w:rFonts w:hint="eastAsia" w:ascii="Times New Roman" w:hAnsi="Times New Roman"/>
          <w:sz w:val="24"/>
          <w:szCs w:val="24"/>
          <w:lang w:eastAsia="zh-CN"/>
        </w:rPr>
        <w:t>用土地无产权证书，应说明产权人、土地使用关系等具体情况。</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表19  房屋所有权情况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1803"/>
        <w:gridCol w:w="1238"/>
        <w:gridCol w:w="1385"/>
        <w:gridCol w:w="1337"/>
        <w:gridCol w:w="1057"/>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资产名称</w:t>
            </w: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房屋坐落</w:t>
            </w: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房屋用途</w:t>
            </w: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资产名称指具有独立产权证书的具体楼宇、楼栋或楼层。产权证书编号、权利人名称、房屋坐落、房屋用途、建筑面积等信息按照不动产权证或房屋所有权证等证书证载信息填写。</w:t>
      </w:r>
    </w:p>
    <w:p>
      <w:pPr>
        <w:pStyle w:val="5"/>
        <w:bidi w:val="0"/>
        <w:rPr>
          <w:rFonts w:hint="eastAsia" w:ascii="Times New Roman" w:hAnsi="Times New Roman"/>
          <w:lang w:val="en-US" w:eastAsia="zh-CN"/>
        </w:rPr>
      </w:pPr>
      <w:r>
        <w:rPr>
          <w:rFonts w:hint="eastAsia" w:ascii="Times New Roman" w:hAnsi="Times New Roman"/>
          <w:lang w:val="en-US" w:eastAsia="zh-CN"/>
        </w:rPr>
        <w:t>2.土地使用手续办理情况（填写表19）</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表20  土地使用权有关手续办理情况汇总表</w:t>
      </w:r>
      <w:r>
        <w:rPr>
          <w:rFonts w:hint="default" w:ascii="Times New Roman" w:hAnsi="Times New Roman"/>
          <w:sz w:val="28"/>
          <w:szCs w:val="28"/>
          <w:lang w:val="en-US" w:eastAsia="zh-CN"/>
        </w:rPr>
      </w:r>
      <w:r>
        <w:rPr>
          <w:rFonts w:ascii="Times New Roman" w:hAnsi="Times New Roman"/>
          <w:sz w:val="28"/>
          <w:szCs w:val="28"/>
        </w:rPr>
      </w:r>
    </w:p>
    <w:tbl>
      <w:tblPr>
        <w:tblStyle w:val="13"/>
        <w:tblW w:w="9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862"/>
        <w:gridCol w:w="1047"/>
        <w:gridCol w:w="1051"/>
        <w:gridCol w:w="1697"/>
        <w:gridCol w:w="1233"/>
        <w:gridCol w:w="2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6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86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04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1051"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土地取得方式</w:t>
            </w:r>
          </w:p>
        </w:tc>
        <w:tc>
          <w:tcPr>
            <w:tcW w:w="169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市（县）人民政府出具无异议函</w:t>
            </w:r>
            <w:r>
              <w:rPr>
                <w:rFonts w:hint="eastAsia" w:ascii="Times New Roman" w:hAnsi="Times New Roman" w:eastAsia="方正仿宋_GBK" w:cs="Times New Roman"/>
                <w:sz w:val="24"/>
                <w:szCs w:val="24"/>
              </w:rPr>
              <w:t>情况</w:t>
            </w:r>
          </w:p>
        </w:tc>
        <w:tc>
          <w:tcPr>
            <w:tcW w:w="123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自然资源部门出具无异议函</w:t>
            </w:r>
            <w:r>
              <w:rPr>
                <w:rFonts w:hint="eastAsia" w:ascii="Times New Roman" w:hAnsi="Times New Roman" w:eastAsia="方正仿宋_GBK" w:cs="Times New Roman"/>
                <w:sz w:val="24"/>
                <w:szCs w:val="24"/>
              </w:rPr>
              <w:t>情况</w:t>
            </w:r>
          </w:p>
        </w:tc>
        <w:tc>
          <w:tcPr>
            <w:tcW w:w="2686"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原土地</w:t>
            </w:r>
            <w:r>
              <w:rPr>
                <w:rFonts w:hint="eastAsia" w:ascii="Times New Roman" w:hAnsi="Times New Roman" w:eastAsia="方正仿宋_GBK" w:cs="Times New Roman"/>
                <w:sz w:val="24"/>
                <w:szCs w:val="24"/>
              </w:rPr>
              <w:t>使用</w:t>
            </w:r>
            <w:r>
              <w:rPr>
                <w:rFonts w:ascii="Times New Roman" w:hAnsi="Times New Roman" w:eastAsia="方正仿宋_GBK" w:cs="Times New Roman"/>
                <w:sz w:val="24"/>
                <w:szCs w:val="24"/>
              </w:rPr>
              <w:t>合同签署机构（或按现行规定承担相应职责的机构）出具无异议函</w:t>
            </w:r>
            <w:r>
              <w:rPr>
                <w:rFonts w:hint="eastAsia" w:ascii="Times New Roman" w:hAnsi="Times New Roman" w:eastAsia="方正仿宋_GBK" w:cs="Times New Roman"/>
                <w:sz w:val="24"/>
                <w:szCs w:val="24"/>
              </w:rPr>
              <w:t>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如相关主体需出具无异议函，在表格对应栏中说明相关无异议函主要内容及出具时间；如相关主体无需出具无异议函，在表格对应栏中说明原因及依据。</w:t>
      </w:r>
    </w:p>
    <w:p>
      <w:pPr>
        <w:pStyle w:val="5"/>
        <w:bidi w:val="0"/>
        <w:rPr>
          <w:rFonts w:hint="eastAsia" w:ascii="Times New Roman" w:hAnsi="Times New Roman"/>
          <w:lang w:val="en-US" w:eastAsia="zh-CN"/>
        </w:rPr>
      </w:pPr>
      <w:bookmarkStart w:id="132" w:name="_Toc946657610"/>
      <w:bookmarkStart w:id="133" w:name="_Toc972656987"/>
      <w:r>
        <w:rPr>
          <w:rFonts w:hint="eastAsia" w:ascii="Times New Roman" w:hAnsi="Times New Roman"/>
          <w:lang w:val="en-US" w:eastAsia="zh-CN"/>
        </w:rPr>
        <w:t>3.</w:t>
      </w:r>
      <w:bookmarkEnd w:id="132"/>
      <w:bookmarkEnd w:id="133"/>
      <w:r>
        <w:rPr>
          <w:rFonts w:hint="eastAsia" w:ascii="Times New Roman" w:hAnsi="Times New Roman"/>
          <w:lang w:val="en-US" w:eastAsia="zh-CN"/>
        </w:rPr>
        <w:t>具体情况说明</w:t>
      </w:r>
    </w:p>
    <w:bookmarkEnd w:id="131"/>
    <w:p>
      <w:pPr>
        <w:bidi w:val="0"/>
        <w:rPr>
          <w:rFonts w:hint="eastAsia" w:ascii="Times New Roman" w:hAnsi="Times New Roman"/>
        </w:rPr>
      </w:pPr>
      <w:r>
        <w:rPr>
          <w:rFonts w:hint="eastAsia" w:ascii="Times New Roman" w:hAnsi="Times New Roman"/>
        </w:rPr>
        <w:t>根据项目公司获得土地使用权的不同方式，按照以下要求</w:t>
      </w:r>
      <w:r>
        <w:rPr>
          <w:rFonts w:hint="eastAsia" w:ascii="Times New Roman" w:hAnsi="Times New Roman"/>
          <w:lang w:eastAsia="zh-CN"/>
        </w:rPr>
        <w:t>说明相关手续办理情况</w:t>
      </w:r>
      <w:r>
        <w:rPr>
          <w:rFonts w:hint="eastAsia" w:ascii="Times New Roman" w:hAnsi="Times New Roma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hint="eastAsia" w:ascii="Times New Roman" w:hAnsi="Times New Roman"/>
        </w:rPr>
        <w:t>以划拨方式取得土地使用权的所有权类项目，应</w:t>
      </w:r>
      <w:r>
        <w:rPr>
          <w:rFonts w:hint="eastAsia" w:ascii="Times New Roman" w:hAnsi="Times New Roman"/>
          <w:lang w:eastAsia="zh-CN"/>
        </w:rPr>
        <w:t>说明</w:t>
      </w:r>
      <w:r>
        <w:rPr>
          <w:rFonts w:hint="eastAsia" w:ascii="Times New Roman" w:hAnsi="Times New Roman"/>
        </w:rPr>
        <w:t>土地所在地的市（县）人民政府或自然资源行政主管部门出具的无异议函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val="en-US" w:eastAsia="zh-C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rPr>
        <w:t>以协议出让方式取得土地使用权的所有权类项目，应</w:t>
      </w:r>
      <w:r>
        <w:rPr>
          <w:rFonts w:hint="eastAsia" w:ascii="Times New Roman" w:hAnsi="Times New Roman"/>
          <w:lang w:eastAsia="zh-CN"/>
        </w:rPr>
        <w:t>说明</w:t>
      </w:r>
      <w:r>
        <w:rPr>
          <w:rFonts w:hint="eastAsia" w:ascii="Times New Roman" w:hAnsi="Times New Roman"/>
        </w:rPr>
        <w:t>原土地出让合同签署机构（或按现行规定承担相应职责的机构）出具的无异议函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hint="eastAsia" w:ascii="Times New Roman" w:hAnsi="Times New Roman"/>
        </w:rPr>
        <w:t>以招拍挂出让或二级市场交易方式取得土地使用权的所有权类项目，应说明取得土地使用权的具体方式、出让（转让）方、取得时间及相关前置审批流程等情况。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4</w:t>
      </w:r>
      <w:r>
        <w:rPr>
          <w:rFonts w:hint="eastAsia" w:ascii="Times New Roman" w:hAnsi="Times New Roman"/>
          <w:lang w:eastAsia="zh-CN"/>
        </w:rPr>
        <w:t>）</w:t>
      </w:r>
      <w:r>
        <w:rPr>
          <w:rFonts w:hint="eastAsia" w:ascii="Times New Roman" w:hAnsi="Times New Roman"/>
        </w:rPr>
        <w:t>对项目公司拥有土地使用权的经营收益权类项目</w:t>
      </w:r>
      <w:r>
        <w:rPr>
          <w:rFonts w:hint="eastAsia" w:ascii="Times New Roman" w:hAnsi="Times New Roman"/>
          <w:lang w:eastAsia="zh-CN"/>
        </w:rPr>
        <w:t>，应说明</w:t>
      </w:r>
      <w:r>
        <w:rPr>
          <w:rFonts w:hint="eastAsia" w:ascii="Times New Roman" w:hAnsi="Times New Roman"/>
        </w:rPr>
        <w:t>发起人（原始权益人）、基金管理人出具承诺函</w:t>
      </w:r>
      <w:r>
        <w:rPr>
          <w:rFonts w:hint="eastAsia" w:ascii="Times New Roman" w:hAnsi="Times New Roman"/>
          <w:lang w:eastAsia="zh-CN"/>
        </w:rPr>
        <w:t>的情况</w:t>
      </w:r>
      <w:r>
        <w:rPr>
          <w:rFonts w:hint="eastAsia" w:ascii="Times New Roman" w:hAnsi="Times New Roman"/>
        </w:rPr>
        <w:t>，函中应包含“项目估值中不含项目使用土地的土地使用权市场价值，基金存续期间不转移项目涉及土地的使用权（政府相关部门另有要求的除外），基金清算时或</w:t>
      </w:r>
      <w:r>
        <w:rPr>
          <w:rFonts w:hint="eastAsia" w:ascii="Times New Roman" w:hAnsi="Times New Roman"/>
          <w:lang w:eastAsia="zh-CN"/>
        </w:rPr>
        <w:t>经营收益</w:t>
      </w:r>
      <w:r>
        <w:rPr>
          <w:rFonts w:hint="eastAsia" w:ascii="Times New Roman" w:hAnsi="Times New Roman"/>
        </w:rPr>
        <w:t>权到期时将按照</w:t>
      </w:r>
      <w:r>
        <w:rPr>
          <w:rFonts w:hint="eastAsia" w:ascii="Times New Roman" w:hAnsi="Times New Roman"/>
          <w:lang w:eastAsia="zh-CN"/>
        </w:rPr>
        <w:t>相关</w:t>
      </w:r>
      <w:r>
        <w:rPr>
          <w:rFonts w:hint="eastAsia" w:ascii="Times New Roman" w:hAnsi="Times New Roman"/>
        </w:rPr>
        <w:t>协议约定以及</w:t>
      </w:r>
      <w:r>
        <w:rPr>
          <w:rFonts w:hint="eastAsia" w:ascii="Times New Roman" w:hAnsi="Times New Roman"/>
          <w:lang w:eastAsia="zh-CN"/>
        </w:rPr>
        <w:t>法律法规规定</w:t>
      </w:r>
      <w:r>
        <w:rPr>
          <w:rFonts w:hint="eastAsia" w:ascii="Times New Roman" w:hAnsi="Times New Roman"/>
        </w:rPr>
        <w:t>处理相关土地使用权”。</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5</w:t>
      </w:r>
      <w:r>
        <w:rPr>
          <w:rFonts w:hint="eastAsia" w:ascii="Times New Roman" w:hAnsi="Times New Roman"/>
          <w:lang w:eastAsia="zh-CN"/>
        </w:rPr>
        <w:t>）</w:t>
      </w:r>
      <w:r>
        <w:rPr>
          <w:rFonts w:hint="eastAsia" w:ascii="Times New Roman" w:hAnsi="Times New Roman"/>
        </w:rPr>
        <w:t>对项目公司不拥有土地使用权的项目</w:t>
      </w:r>
      <w:r>
        <w:rPr>
          <w:rFonts w:hint="eastAsia" w:ascii="Times New Roman" w:hAnsi="Times New Roman"/>
          <w:lang w:eastAsia="zh-CN"/>
        </w:rPr>
        <w:t>，</w:t>
      </w:r>
      <w:r>
        <w:rPr>
          <w:rFonts w:hint="eastAsia" w:ascii="Times New Roman" w:hAnsi="Times New Roman"/>
        </w:rPr>
        <w:t>应说明土地使用权拥有人取得土地使用权的具体方式、出让（转让）方和取得时间等相关情况，土地使用权拥有人与项目公司之间的关系，以及项目公司使用土地的具体方式、使用成本、使用期限和剩余使用年限，分析使用成本的合理性，并提供相关证明材料。</w:t>
      </w:r>
    </w:p>
    <w:p>
      <w:pPr>
        <w:bidi w:val="0"/>
        <w:rPr>
          <w:rFonts w:ascii="Times New Roman" w:hAnsi="Times New Roman" w:eastAsia="方正仿宋_GBK" w:cs="Times New Roman"/>
          <w:szCs w:val="30"/>
        </w:rPr>
      </w:pPr>
      <w:r>
        <w:rPr>
          <w:rFonts w:hint="eastAsia" w:ascii="Times New Roman" w:hAnsi="Times New Roman"/>
          <w:lang w:eastAsia="zh-CN"/>
        </w:rPr>
        <w:t>（</w:t>
      </w:r>
      <w:r>
        <w:rPr>
          <w:rFonts w:hint="eastAsia" w:ascii="Times New Roman" w:hAnsi="Times New Roman"/>
          <w:lang w:val="en-US" w:eastAsia="zh-CN"/>
        </w:rPr>
        <w:t>6</w:t>
      </w:r>
      <w:r>
        <w:rPr>
          <w:rFonts w:hint="eastAsia" w:ascii="Times New Roman" w:hAnsi="Times New Roman"/>
          <w:lang w:eastAsia="zh-CN"/>
        </w:rPr>
        <w:t>）</w:t>
      </w:r>
      <w:r>
        <w:rPr>
          <w:rFonts w:hint="eastAsia" w:ascii="Times New Roman" w:hAnsi="Times New Roman"/>
        </w:rPr>
        <w:t>如使用集体土地，应提供相应协议，并说明集体土地</w:t>
      </w:r>
      <w:r>
        <w:rPr>
          <w:rFonts w:hint="eastAsia" w:ascii="Times New Roman" w:hAnsi="Times New Roman"/>
          <w:lang w:eastAsia="zh-CN"/>
        </w:rPr>
        <w:t>产</w:t>
      </w:r>
      <w:r>
        <w:rPr>
          <w:rFonts w:hint="eastAsia" w:ascii="Times New Roman" w:hAnsi="Times New Roman"/>
        </w:rPr>
        <w:t>权人与项目公司之间的关系，以及是否经相关有权主体同意。如存在外部租赁用地，说明租赁期限。如项目公司使用土地的剩余年限少于基金存续期限，应说明相关情况和主要考虑。</w:t>
      </w:r>
    </w:p>
    <w:p>
      <w:pPr>
        <w:pStyle w:val="4"/>
        <w:bidi w:val="0"/>
        <w:rPr>
          <w:rFonts w:hint="eastAsia" w:ascii="Times New Roman" w:hAnsi="Times New Roman"/>
          <w:lang w:eastAsia="zh-CN"/>
        </w:rPr>
      </w:pPr>
      <w:bookmarkStart w:id="134" w:name="_Toc321909500_WPSOffice_Level2"/>
      <w:bookmarkStart w:id="135" w:name="_Toc737152184_WPSOffice_Level2"/>
      <w:bookmarkStart w:id="136" w:name="_Toc100634150_WPSOffice_Level2"/>
      <w:r>
        <w:rPr>
          <w:rFonts w:ascii="Times New Roman" w:hAnsi="Times New Roman"/>
        </w:rPr>
        <w:t>（</w:t>
      </w:r>
      <w:r>
        <w:rPr>
          <w:rFonts w:hint="eastAsia" w:ascii="Times New Roman" w:hAnsi="Times New Roman"/>
        </w:rPr>
        <w:t>四</w:t>
      </w:r>
      <w:r>
        <w:rPr>
          <w:rFonts w:ascii="Times New Roman" w:hAnsi="Times New Roman"/>
        </w:rPr>
        <w:t>）可转让</w:t>
      </w:r>
      <w:r>
        <w:rPr>
          <w:rFonts w:hint="eastAsia" w:ascii="Times New Roman" w:hAnsi="Times New Roman"/>
          <w:lang w:eastAsia="zh-CN"/>
        </w:rPr>
        <w:t>性有关</w:t>
      </w:r>
      <w:r>
        <w:rPr>
          <w:rFonts w:ascii="Times New Roman" w:hAnsi="Times New Roman"/>
        </w:rPr>
        <w:t>情况</w:t>
      </w:r>
      <w:bookmarkEnd w:id="134"/>
      <w:bookmarkEnd w:id="135"/>
      <w:bookmarkEnd w:id="136"/>
    </w:p>
    <w:p>
      <w:pPr>
        <w:pStyle w:val="5"/>
        <w:bidi w:val="0"/>
        <w:rPr>
          <w:rFonts w:hint="eastAsia" w:ascii="Times New Roman" w:hAnsi="Times New Roman"/>
          <w:lang w:val="en-US" w:eastAsia="zh-CN"/>
        </w:rPr>
      </w:pPr>
      <w:r>
        <w:rPr>
          <w:rFonts w:hint="eastAsia" w:ascii="Times New Roman" w:hAnsi="Times New Roman"/>
          <w:lang w:val="en-US" w:eastAsia="zh-CN"/>
        </w:rPr>
        <w:t>1.总体情况</w:t>
      </w:r>
    </w:p>
    <w:p>
      <w:pPr>
        <w:tabs>
          <w:tab w:val="left" w:pos="1539"/>
        </w:tabs>
        <w:spacing w:line="588" w:lineRule="atLeast"/>
        <w:ind w:firstLine="600" w:firstLineChars="200"/>
        <w:contextualSpacing/>
        <w:textAlignment w:val="auto"/>
        <w:rPr>
          <w:rFonts w:ascii="Times New Roman" w:hAnsi="Times New Roman" w:eastAsia="方正仿宋_GBK" w:cs="Times New Roman"/>
          <w:sz w:val="30"/>
          <w:szCs w:val="30"/>
        </w:rPr>
      </w:pPr>
      <w:r>
        <w:rPr>
          <w:rFonts w:ascii="Times New Roman" w:hAnsi="Times New Roman" w:eastAsia="方正仿宋_GBK" w:cs="Times New Roman"/>
          <w:sz w:val="30"/>
          <w:szCs w:val="30"/>
        </w:rPr>
        <w:t>说明项目可转让性有关情况</w:t>
      </w:r>
      <w:r>
        <w:rPr>
          <w:rFonts w:hint="eastAsia" w:ascii="Times New Roman" w:hAnsi="Times New Roman" w:cs="Times New Roman"/>
          <w:sz w:val="30"/>
          <w:szCs w:val="30"/>
          <w:lang w:eastAsia="zh-CN"/>
        </w:rPr>
        <w:t>（填写表</w:t>
      </w:r>
      <w:r>
        <w:rPr>
          <w:rFonts w:hint="eastAsia" w:ascii="Times New Roman" w:hAnsi="Times New Roman" w:cs="Times New Roman"/>
          <w:sz w:val="30"/>
          <w:szCs w:val="30"/>
          <w:lang w:val="en-US" w:eastAsia="zh-CN"/>
        </w:rPr>
        <w:t>20</w:t>
      </w:r>
      <w:r>
        <w:rPr>
          <w:rFonts w:hint="eastAsia" w:ascii="Times New Roman" w:hAnsi="Times New Roman" w:cs="Times New Roman"/>
          <w:sz w:val="30"/>
          <w:szCs w:val="30"/>
          <w:lang w:eastAsia="zh-CN"/>
        </w:rPr>
        <w:t>）</w:t>
      </w:r>
      <w:r>
        <w:rPr>
          <w:rFonts w:ascii="Times New Roman" w:hAnsi="Times New Roman" w:eastAsia="方正仿宋_GBK" w:cs="Times New Roman"/>
          <w:sz w:val="30"/>
          <w:szCs w:val="30"/>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表21  项目可转让性有关情况汇总表</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3"/>
        <w:tblW w:w="8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058"/>
        <w:gridCol w:w="1134"/>
        <w:gridCol w:w="2410"/>
        <w:gridCol w:w="1284"/>
        <w:gridCol w:w="1485"/>
        <w:gridCol w:w="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1058"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13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241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转让限制条件（简要说明相关规定或协议中关于转让限定条件的原文表述）</w:t>
            </w:r>
          </w:p>
        </w:tc>
        <w:tc>
          <w:tcPr>
            <w:tcW w:w="128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无异议函出具机构</w:t>
            </w:r>
          </w:p>
        </w:tc>
        <w:tc>
          <w:tcPr>
            <w:tcW w:w="1485"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无异议函出具时间（年/月/日）</w:t>
            </w:r>
          </w:p>
        </w:tc>
        <w:tc>
          <w:tcPr>
            <w:tcW w:w="70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pStyle w:val="5"/>
        <w:bidi w:val="0"/>
        <w:rPr>
          <w:rFonts w:hint="eastAsia" w:ascii="Times New Roman" w:hAnsi="Times New Roman"/>
          <w:lang w:val="en-US" w:eastAsia="zh-CN"/>
        </w:rPr>
      </w:pPr>
      <w:r>
        <w:rPr>
          <w:rFonts w:ascii="Times New Roman" w:hAnsi="Times New Roman"/>
        </w:rPr>
        <w:t>2.</w:t>
      </w:r>
      <w:r>
        <w:rPr>
          <w:rFonts w:hint="eastAsia" w:ascii="Times New Roman" w:hAnsi="Times New Roman"/>
          <w:lang w:val="en-US" w:eastAsia="zh-CN"/>
        </w:rPr>
        <w:t>具体情况</w:t>
      </w:r>
    </w:p>
    <w:p>
      <w:pPr>
        <w:bidi w:val="0"/>
        <w:rPr>
          <w:rFonts w:hint="eastAsia" w:ascii="Times New Roman" w:hAnsi="Times New Roman"/>
          <w:lang w:eastAsia="zh-CN"/>
        </w:rPr>
      </w:pPr>
      <w:r>
        <w:rPr>
          <w:rFonts w:hint="eastAsia" w:ascii="Times New Roman" w:hAnsi="Times New Roman"/>
        </w:rPr>
        <w:t>如国家和地方有关法规制度及政策文件，项目审批、核准或备案手续，土地出让合同（或土地租赁协议）、特许经营协议或PPP合同及园区入园协议（如有）中对项目公司名下的土地使用权、项目公司股权、经营收益权、建筑物及构筑物转让或相关资产处置存在任何限定条件、特殊规定约定，</w:t>
      </w:r>
      <w:r>
        <w:rPr>
          <w:rFonts w:hint="eastAsia" w:ascii="Times New Roman" w:hAnsi="Times New Roman"/>
          <w:lang w:eastAsia="zh-CN"/>
        </w:rPr>
        <w:t>应详细说明：</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）存在转让限制的具体事项、具体条款和准确表述、所限定的具体内容和对象；</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）说明转让限制解除的方式，以及</w:t>
      </w:r>
      <w:r>
        <w:rPr>
          <w:rFonts w:hint="eastAsia" w:ascii="Times New Roman" w:hAnsi="Times New Roman"/>
        </w:rPr>
        <w:t>相关有权部门或协议签署机构</w:t>
      </w:r>
      <w:r>
        <w:rPr>
          <w:rFonts w:hint="eastAsia" w:ascii="Times New Roman" w:hAnsi="Times New Roman"/>
          <w:lang w:eastAsia="zh-CN"/>
        </w:rPr>
        <w:t>出具</w:t>
      </w:r>
      <w:r>
        <w:rPr>
          <w:rFonts w:hint="eastAsia" w:ascii="Times New Roman" w:hAnsi="Times New Roman"/>
        </w:rPr>
        <w:t>对项目以100%股权转让方式发行基础设施REITs无异议</w:t>
      </w:r>
      <w:r>
        <w:rPr>
          <w:rFonts w:hint="eastAsia" w:ascii="Times New Roman" w:hAnsi="Times New Roman"/>
          <w:lang w:eastAsia="zh-CN"/>
        </w:rPr>
        <w:t>函的情况</w:t>
      </w:r>
      <w:r>
        <w:rPr>
          <w:rFonts w:hint="eastAsia" w:ascii="Times New Roman" w:hAnsi="Times New Roman"/>
        </w:rPr>
        <w:t>。</w:t>
      </w:r>
    </w:p>
    <w:p>
      <w:pPr>
        <w:pStyle w:val="5"/>
        <w:bidi w:val="0"/>
        <w:rPr>
          <w:rFonts w:hint="default" w:ascii="Times New Roman" w:hAnsi="Times New Roman"/>
          <w:lang w:val="en-US" w:eastAsia="zh-CN"/>
        </w:rPr>
      </w:pPr>
      <w:r>
        <w:rPr>
          <w:rFonts w:hint="eastAsia" w:ascii="Times New Roman" w:hAnsi="Times New Roman"/>
          <w:lang w:val="en-US" w:eastAsia="zh-CN"/>
        </w:rPr>
        <w:t>3.承诺函出具情况</w:t>
      </w:r>
    </w:p>
    <w:p>
      <w:pPr>
        <w:bidi w:val="0"/>
        <w:rPr>
          <w:rFonts w:hint="eastAsia" w:ascii="Times New Roman" w:hAnsi="Times New Roman"/>
          <w:lang w:eastAsia="zh-CN"/>
        </w:rPr>
      </w:pPr>
      <w:r>
        <w:rPr>
          <w:rFonts w:hint="eastAsia" w:ascii="Times New Roman" w:hAnsi="Times New Roman"/>
          <w:lang w:eastAsia="zh-CN"/>
        </w:rPr>
        <w:t>说明发起人（原始权益人）、基金管理人、律师事务所就可转让性出具函件的情况。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ascii="Times New Roman" w:hAnsi="Times New Roman"/>
        </w:rPr>
        <w:t>发起人（原始权益人）应出具承诺函，</w:t>
      </w:r>
      <w:r>
        <w:rPr>
          <w:rFonts w:hint="eastAsia" w:ascii="Times New Roman" w:hAnsi="Times New Roman"/>
        </w:rPr>
        <w:t>函中应包含“对法律法规、政策规定、投资管理等方面的转让限定条件不存在任何缺失、遗漏或虚假陈述，已如实办理法律法规、政策规定、投资管理等方面所有与资产转让相关事项”，并在项目申报材料中说明承诺函主要内容。</w:t>
      </w:r>
    </w:p>
    <w:p>
      <w:pPr>
        <w:bidi w:val="0"/>
        <w:rPr>
          <w:rFonts w:hint="default" w:ascii="Times New Roman" w:hAnsi="Times New Roman" w:eastAsia="方正仿宋_GBK"/>
          <w:lang w:val="en-US" w:eastAsia="zh-CN"/>
        </w:rPr>
      </w:pPr>
      <w:r>
        <w:rPr>
          <w:rFonts w:hint="eastAsia" w:ascii="Times New Roman" w:hAnsi="Times New Roman"/>
          <w:lang w:val="en-US" w:eastAsia="zh-CN"/>
        </w:rPr>
        <w:t>（2）</w:t>
      </w:r>
      <w:r>
        <w:rPr>
          <w:rFonts w:hint="eastAsia" w:ascii="Times New Roman" w:hAnsi="Times New Roman"/>
        </w:rPr>
        <w:t>基金管理人应出具承诺函，函中应包含“【基金管理人名称】已了解法律法规、政策规定、投资管理等</w:t>
      </w:r>
      <w:r>
        <w:rPr>
          <w:rFonts w:hint="eastAsia" w:ascii="Times New Roman" w:hAnsi="Times New Roman"/>
          <w:lang w:eastAsia="zh-CN"/>
        </w:rPr>
        <w:t>方面</w:t>
      </w:r>
      <w:r>
        <w:rPr>
          <w:rFonts w:hint="eastAsia" w:ascii="Times New Roman" w:hAnsi="Times New Roman"/>
        </w:rPr>
        <w:t>项目转让存在的所有限制，认可项目转让限制处理方式，如基金份额公开发售后出现任何项目转让限制有关风险，我们将依据法律法规、政策规定和监管部门的要求及时进行处理”有关表述，并在项目申报材料中说明承诺函主要内容。</w:t>
      </w:r>
    </w:p>
    <w:p>
      <w:pPr>
        <w:bidi w:val="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ascii="Times New Roman" w:hAnsi="Times New Roman"/>
        </w:rPr>
        <w:t>律师事务所应就项目可转让性出具法律意见，并在项目申报材料中说明相关法律意见主要内容。相关法律意见应包含本格式文本的</w:t>
      </w:r>
      <w:r>
        <w:rPr>
          <w:rFonts w:hint="eastAsia" w:ascii="Times New Roman" w:hAnsi="Times New Roman"/>
        </w:rPr>
        <w:t>附件2有关</w:t>
      </w:r>
      <w:r>
        <w:rPr>
          <w:rFonts w:ascii="Times New Roman" w:hAnsi="Times New Roman"/>
        </w:rPr>
        <w:t>表述</w:t>
      </w:r>
      <w:r>
        <w:rPr>
          <w:rFonts w:hint="eastAsia" w:ascii="Times New Roman" w:hAnsi="Times New Roman"/>
        </w:rPr>
        <w:t>。</w:t>
      </w:r>
    </w:p>
    <w:p>
      <w:pPr>
        <w:pStyle w:val="4"/>
        <w:bidi w:val="0"/>
        <w:rPr>
          <w:rFonts w:hint="eastAsia" w:ascii="Times New Roman" w:hAnsi="Times New Roman" w:eastAsia="方正楷体_GBK"/>
          <w:lang w:eastAsia="zh-CN"/>
        </w:rPr>
      </w:pPr>
      <w:bookmarkStart w:id="137" w:name="_Toc1429261273_WPSOffice_Level2"/>
      <w:bookmarkStart w:id="138" w:name="_Toc240638092_WPSOffice_Level2"/>
      <w:bookmarkStart w:id="139" w:name="_Toc201420951_WPSOffice_Level2"/>
      <w:r>
        <w:rPr>
          <w:rFonts w:hint="eastAsia" w:ascii="Times New Roman" w:hAnsi="Times New Roman"/>
        </w:rPr>
        <w:t>（五）政府和社会资本合作（PPP）项目合规情况</w:t>
      </w:r>
      <w:bookmarkEnd w:id="137"/>
      <w:bookmarkEnd w:id="138"/>
      <w:bookmarkEnd w:id="139"/>
    </w:p>
    <w:p>
      <w:pPr>
        <w:tabs>
          <w:tab w:val="left" w:pos="1496"/>
        </w:tabs>
        <w:spacing w:line="588" w:lineRule="atLeast"/>
        <w:ind w:firstLine="567"/>
        <w:contextualSpacing/>
        <w:textAlignment w:val="auto"/>
        <w:rPr>
          <w:rFonts w:ascii="Times New Roman" w:hAnsi="Times New Roman" w:eastAsia="方正仿宋_GBK" w:cs="Times New Roman"/>
          <w:sz w:val="30"/>
          <w:szCs w:val="30"/>
        </w:rPr>
      </w:pPr>
      <w:r>
        <w:rPr>
          <w:rFonts w:hint="eastAsia" w:ascii="Times New Roman" w:hAnsi="Times New Roman" w:cs="Times New Roman"/>
          <w:sz w:val="30"/>
          <w:szCs w:val="30"/>
          <w:lang w:eastAsia="zh-CN"/>
        </w:rPr>
        <w:t>说明</w:t>
      </w:r>
      <w:r>
        <w:rPr>
          <w:rFonts w:hint="eastAsia" w:ascii="Times New Roman" w:hAnsi="Times New Roman" w:eastAsia="方正仿宋_GBK" w:cs="Times New Roman"/>
          <w:sz w:val="30"/>
          <w:szCs w:val="30"/>
        </w:rPr>
        <w:t>政府和社会资本合作（PPP）项目</w:t>
      </w:r>
      <w:r>
        <w:rPr>
          <w:rFonts w:hint="eastAsia" w:ascii="Times New Roman" w:hAnsi="Times New Roman" w:cs="Times New Roman"/>
          <w:sz w:val="30"/>
          <w:szCs w:val="30"/>
          <w:lang w:eastAsia="zh-CN"/>
        </w:rPr>
        <w:t>合规情况（填写</w:t>
      </w:r>
      <w:r>
        <w:rPr>
          <w:rFonts w:hint="eastAsia" w:ascii="Times New Roman" w:hAnsi="Times New Roman" w:eastAsia="方正仿宋_GBK" w:cs="Times New Roman"/>
          <w:sz w:val="30"/>
          <w:szCs w:val="30"/>
        </w:rPr>
        <w:t>表</w:t>
      </w:r>
      <w:r>
        <w:rPr>
          <w:rFonts w:hint="eastAsia" w:ascii="Times New Roman" w:hAnsi="Times New Roman" w:cs="Times New Roman"/>
          <w:sz w:val="30"/>
          <w:szCs w:val="30"/>
          <w:lang w:val="en-US" w:eastAsia="zh-CN"/>
        </w:rPr>
        <w:t>21</w:t>
      </w:r>
      <w:r>
        <w:rPr>
          <w:rFonts w:hint="eastAsia" w:ascii="Times New Roman" w:hAnsi="Times New Roman" w:cs="Times New Roman"/>
          <w:sz w:val="30"/>
          <w:szCs w:val="30"/>
          <w:lang w:eastAsia="zh-CN"/>
        </w:rPr>
        <w:t>）</w:t>
      </w:r>
      <w:r>
        <w:rPr>
          <w:rFonts w:hint="eastAsia" w:ascii="Times New Roman" w:hAnsi="Times New Roman" w:eastAsia="方正仿宋_GBK" w:cs="Times New Roman"/>
          <w:sz w:val="30"/>
          <w:szCs w:val="30"/>
        </w:rPr>
        <w:t>。</w:t>
      </w:r>
    </w:p>
    <w:p>
      <w:pPr>
        <w:spacing w:line="240" w:lineRule="auto"/>
        <w:ind w:left="0" w:leftChars="0" w:firstLine="0" w:firstLineChars="0"/>
        <w:contextualSpacing w:val="0"/>
        <w:jc w:val="center"/>
        <w:textAlignment w:val="center"/>
        <w:rPr>
          <w:rFonts w:hint="default" w:ascii="Times New Roman" w:hAnsi="Times New Roman" w:eastAsia="方正仿宋_GBK" w:cs="Times New Roman"/>
          <w:sz w:val="28"/>
          <w:szCs w:val="28"/>
        </w:rPr>
      </w:pPr>
      <w:r>
        <w:rPr>
          <w:rFonts w:hint="default" w:ascii="Times New Roman" w:hAnsi="Times New Roman" w:eastAsia="方正仿宋_GBK" w:cs="Times New Roman"/>
          <w:sz w:val="28"/>
          <w:szCs w:val="28"/>
        </w:rPr>
        <w:t>表22  PPP项目合规情况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hint="default" w:ascii="Times New Roman" w:hAnsi="Times New Roman" w:eastAsia="方正仿宋_GBK" w:cs="Times New Roman"/>
          <w:sz w:val="28"/>
          <w:szCs w:val="28"/>
        </w:rPr>
      </w:r>
    </w:p>
    <w:tbl>
      <w:tblPr>
        <w:tblStyle w:val="12"/>
        <w:tblW w:w="9097" w:type="dxa"/>
        <w:jc w:val="center"/>
        <w:tblLayout w:type="fixed"/>
        <w:tblCellMar>
          <w:top w:w="0" w:type="dxa"/>
          <w:left w:w="10" w:type="dxa"/>
          <w:bottom w:w="0" w:type="dxa"/>
          <w:right w:w="10" w:type="dxa"/>
        </w:tblCellMar>
      </w:tblPr>
      <w:tblGrid>
        <w:gridCol w:w="3118"/>
        <w:gridCol w:w="5979"/>
      </w:tblGrid>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项目实施机构</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ascii="Times New Roman" w:hAnsi="Times New Roman"/>
                <w:sz w:val="24"/>
                <w:szCs w:val="30"/>
              </w:rPr>
            </w:pP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政府出资人代表</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hint="default" w:ascii="Times New Roman" w:hAnsi="Times New Roman" w:eastAsia="方正仿宋_GBK"/>
                <w:sz w:val="24"/>
                <w:szCs w:val="30"/>
                <w:lang w:val="en" w:eastAsia="zh-CN"/>
              </w:rPr>
            </w:pPr>
            <w:r>
              <w:rPr>
                <w:rFonts w:hint="eastAsia" w:ascii="Times New Roman" w:hAnsi="Times New Roman"/>
                <w:sz w:val="24"/>
                <w:szCs w:val="30"/>
                <w:lang w:eastAsia="zh-CN"/>
              </w:rPr>
              <w:t>如为政府资本金注入项目，需填写本项</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特许经营者</w:t>
            </w:r>
            <w:r>
              <w:rPr>
                <w:rFonts w:hint="eastAsia" w:ascii="Times New Roman" w:hAnsi="Times New Roman" w:eastAsia="方正仿宋_GBK" w:cs="Times New Roman"/>
                <w:sz w:val="24"/>
                <w:szCs w:val="30"/>
                <w:lang w:val="en-US" w:eastAsia="zh-CN"/>
              </w:rPr>
              <w:t>/</w:t>
            </w:r>
            <w:r>
              <w:rPr>
                <w:rFonts w:hint="eastAsia" w:ascii="Times New Roman" w:hAnsi="Times New Roman" w:eastAsia="方正仿宋_GBK" w:cs="Times New Roman"/>
                <w:sz w:val="24"/>
                <w:szCs w:val="30"/>
              </w:rPr>
              <w:t>社会资本方</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hint="eastAsia" w:ascii="Times New Roman" w:hAnsi="Times New Roman" w:eastAsia="方正仿宋_GBK"/>
                <w:sz w:val="24"/>
                <w:szCs w:val="30"/>
                <w:lang w:eastAsia="zh-CN"/>
              </w:rPr>
            </w:pPr>
            <w:r>
              <w:rPr>
                <w:rFonts w:hint="eastAsia" w:ascii="Times New Roman" w:hAnsi="Times New Roman"/>
                <w:sz w:val="24"/>
                <w:szCs w:val="30"/>
                <w:lang w:eastAsia="zh-CN"/>
              </w:rPr>
              <w:t>如为联合体，应全部填写</w:t>
            </w:r>
          </w:p>
        </w:tc>
      </w:tr>
      <w:tr>
        <w:tblPrEx>
          <w:tblCellMar>
            <w:top w:w="0" w:type="dxa"/>
            <w:left w:w="10" w:type="dxa"/>
            <w:bottom w:w="0" w:type="dxa"/>
            <w:right w:w="10" w:type="dxa"/>
          </w:tblCellMar>
        </w:tblPrEx>
        <w:trPr>
          <w:trHeight w:val="13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特许经营方案（</w:t>
            </w:r>
            <w:r>
              <w:rPr>
                <w:rFonts w:hint="eastAsia" w:ascii="Times New Roman" w:hAnsi="Times New Roman" w:eastAsia="方正仿宋_GBK" w:cs="Times New Roman"/>
                <w:sz w:val="24"/>
                <w:szCs w:val="30"/>
                <w:lang w:val="en-US" w:eastAsia="zh-CN"/>
              </w:rPr>
              <w:t>2023年2月以后</w:t>
            </w:r>
            <w:r>
              <w:rPr>
                <w:rFonts w:hint="eastAsia" w:ascii="Times New Roman" w:hAnsi="Times New Roman" w:eastAsia="方正仿宋_GBK" w:cs="Times New Roman"/>
                <w:sz w:val="24"/>
                <w:szCs w:val="30"/>
                <w:lang w:eastAsia="zh-CN"/>
              </w:rPr>
              <w:t>）或实施方案（</w:t>
            </w:r>
            <w:r>
              <w:rPr>
                <w:rFonts w:hint="eastAsia" w:ascii="Times New Roman" w:hAnsi="Times New Roman" w:eastAsia="方正仿宋_GBK" w:cs="Times New Roman"/>
                <w:sz w:val="24"/>
                <w:szCs w:val="30"/>
                <w:lang w:val="en-US" w:eastAsia="zh-CN"/>
              </w:rPr>
              <w:t>2023年2月以前</w:t>
            </w:r>
            <w:r>
              <w:rPr>
                <w:rFonts w:hint="eastAsia" w:ascii="Times New Roman" w:hAnsi="Times New Roman" w:eastAsia="方正仿宋_GBK" w:cs="Times New Roman"/>
                <w:sz w:val="24"/>
                <w:szCs w:val="30"/>
                <w:lang w:eastAsia="zh-CN"/>
              </w:rPr>
              <w:t>）的审核情况</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说明审核部门、审核时间和审核意见</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社会资本选择方式</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ascii="Times New Roman" w:hAnsi="Times New Roman"/>
                <w:sz w:val="24"/>
                <w:szCs w:val="30"/>
              </w:rPr>
            </w:pPr>
            <w:r>
              <w:rPr>
                <w:rFonts w:hint="eastAsia" w:ascii="Times New Roman" w:hAnsi="Times New Roman"/>
                <w:sz w:val="24"/>
                <w:szCs w:val="30"/>
                <w:lang w:eastAsia="zh-CN"/>
              </w:rPr>
              <w:t>如</w:t>
            </w:r>
            <w:r>
              <w:rPr>
                <w:rFonts w:hint="eastAsia" w:ascii="Times New Roman" w:hAnsi="Times New Roman"/>
                <w:sz w:val="24"/>
                <w:szCs w:val="30"/>
              </w:rPr>
              <w:t>公开招标等</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协议</w:t>
            </w:r>
            <w:r>
              <w:rPr>
                <w:rFonts w:hint="eastAsia" w:ascii="Times New Roman" w:hAnsi="Times New Roman" w:eastAsia="方正仿宋_GBK" w:cs="Times New Roman"/>
                <w:sz w:val="24"/>
                <w:szCs w:val="30"/>
                <w:lang w:eastAsia="zh-CN"/>
              </w:rPr>
              <w:t>签署</w:t>
            </w:r>
            <w:r>
              <w:rPr>
                <w:rFonts w:hint="eastAsia" w:ascii="Times New Roman" w:hAnsi="Times New Roman" w:eastAsia="方正仿宋_GBK" w:cs="Times New Roman"/>
                <w:sz w:val="24"/>
                <w:szCs w:val="30"/>
              </w:rPr>
              <w:t>情况</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ascii="Times New Roman" w:hAnsi="Times New Roman"/>
                <w:sz w:val="24"/>
                <w:szCs w:val="30"/>
              </w:rPr>
            </w:pPr>
            <w:r>
              <w:rPr>
                <w:rFonts w:hint="eastAsia" w:ascii="Times New Roman" w:hAnsi="Times New Roman"/>
                <w:sz w:val="24"/>
                <w:szCs w:val="30"/>
                <w:lang w:eastAsia="zh-CN"/>
              </w:rPr>
              <w:t>说明</w:t>
            </w:r>
            <w:r>
              <w:rPr>
                <w:rFonts w:hint="eastAsia" w:ascii="Times New Roman" w:hAnsi="Times New Roman"/>
                <w:sz w:val="24"/>
                <w:szCs w:val="30"/>
              </w:rPr>
              <w:t>签署主体名称、</w:t>
            </w:r>
            <w:r>
              <w:rPr>
                <w:rFonts w:hint="eastAsia" w:ascii="Times New Roman" w:hAnsi="Times New Roman"/>
                <w:sz w:val="24"/>
                <w:szCs w:val="30"/>
                <w:lang w:eastAsia="zh-CN"/>
              </w:rPr>
              <w:t>签署</w:t>
            </w:r>
            <w:r>
              <w:rPr>
                <w:rFonts w:hint="eastAsia" w:ascii="Times New Roman" w:hAnsi="Times New Roman"/>
                <w:sz w:val="24"/>
                <w:szCs w:val="30"/>
              </w:rPr>
              <w:t>时间等</w:t>
            </w:r>
          </w:p>
        </w:tc>
      </w:tr>
      <w:tr>
        <w:tblPrEx>
          <w:tblCellMar>
            <w:top w:w="0" w:type="dxa"/>
            <w:left w:w="10" w:type="dxa"/>
            <w:bottom w:w="0" w:type="dxa"/>
            <w:right w:w="10" w:type="dxa"/>
          </w:tblCellMar>
        </w:tblPrEx>
        <w:trPr>
          <w:trHeight w:val="860"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项目回报机制</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项目收入来源以</w:t>
            </w:r>
            <w:r>
              <w:rPr>
                <w:rFonts w:hint="eastAsia" w:ascii="Times New Roman" w:hAnsi="Times New Roman"/>
                <w:sz w:val="24"/>
                <w:szCs w:val="30"/>
              </w:rPr>
              <w:t>使用者付费</w:t>
            </w:r>
            <w:r>
              <w:rPr>
                <w:rFonts w:hint="eastAsia" w:ascii="Times New Roman" w:hAnsi="Times New Roman"/>
                <w:sz w:val="24"/>
                <w:szCs w:val="30"/>
                <w:lang w:eastAsia="zh-CN"/>
              </w:rPr>
              <w:t>（</w:t>
            </w:r>
            <w:r>
              <w:rPr>
                <w:rFonts w:hint="eastAsia" w:ascii="Times New Roman" w:hAnsi="Times New Roman"/>
                <w:sz w:val="24"/>
              </w:rPr>
              <w:t>包括按照穿透原则实质为使用者支付费用</w:t>
            </w:r>
            <w:r>
              <w:rPr>
                <w:rFonts w:hint="eastAsia" w:ascii="Times New Roman" w:hAnsi="Times New Roman"/>
                <w:sz w:val="24"/>
                <w:szCs w:val="30"/>
                <w:lang w:eastAsia="zh-CN"/>
              </w:rPr>
              <w:t>）为主</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是否存在地方政府</w:t>
            </w:r>
            <w:r>
              <w:rPr>
                <w:rFonts w:hint="eastAsia" w:ascii="Times New Roman" w:hAnsi="Times New Roman" w:eastAsia="方正仿宋_GBK" w:cs="Times New Roman"/>
                <w:sz w:val="24"/>
                <w:szCs w:val="30"/>
              </w:rPr>
              <w:t>补贴</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sz w:val="24"/>
                <w:szCs w:val="30"/>
              </w:rPr>
            </w:pP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相关补贴依据的政策规定</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说明政策规定的名称、文号、具体条款</w:t>
            </w:r>
          </w:p>
        </w:tc>
      </w:tr>
      <w:tr>
        <w:tblPrEx>
          <w:tblCellMar>
            <w:top w:w="0" w:type="dxa"/>
            <w:left w:w="10" w:type="dxa"/>
            <w:bottom w:w="0" w:type="dxa"/>
            <w:right w:w="10" w:type="dxa"/>
          </w:tblCellMar>
        </w:tblPrEx>
        <w:trPr>
          <w:trHeight w:val="1196"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最</w:t>
            </w:r>
            <w:r>
              <w:rPr>
                <w:rFonts w:hint="eastAsia" w:ascii="Times New Roman" w:hAnsi="Times New Roman" w:eastAsia="方正仿宋_GBK" w:cs="Times New Roman"/>
                <w:sz w:val="24"/>
                <w:szCs w:val="30"/>
              </w:rPr>
              <w:t>近3</w:t>
            </w:r>
            <w:r>
              <w:rPr>
                <w:rFonts w:hint="eastAsia" w:ascii="Times New Roman" w:hAnsi="Times New Roman" w:eastAsia="方正仿宋_GBK" w:cs="Times New Roman"/>
                <w:sz w:val="24"/>
                <w:szCs w:val="30"/>
                <w:lang w:eastAsia="zh-CN"/>
              </w:rPr>
              <w:t>个会计年度</w:t>
            </w:r>
            <w:r>
              <w:rPr>
                <w:rFonts w:hint="eastAsia" w:ascii="Times New Roman" w:hAnsi="Times New Roman" w:eastAsia="方正仿宋_GBK" w:cs="Times New Roman"/>
                <w:sz w:val="24"/>
                <w:szCs w:val="30"/>
              </w:rPr>
              <w:t>每年</w:t>
            </w:r>
            <w:r>
              <w:rPr>
                <w:rFonts w:hint="eastAsia" w:ascii="Times New Roman" w:hAnsi="Times New Roman" w:eastAsia="方正仿宋_GBK" w:cs="Times New Roman"/>
                <w:sz w:val="24"/>
                <w:szCs w:val="30"/>
                <w:lang w:eastAsia="zh-CN"/>
              </w:rPr>
              <w:t>地方政府</w:t>
            </w:r>
            <w:r>
              <w:rPr>
                <w:rFonts w:hint="eastAsia" w:ascii="Times New Roman" w:hAnsi="Times New Roman" w:eastAsia="方正仿宋_GBK" w:cs="Times New Roman"/>
                <w:sz w:val="24"/>
                <w:szCs w:val="30"/>
              </w:rPr>
              <w:t>补贴金额占项目年度总收入比例</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sz w:val="24"/>
                <w:szCs w:val="30"/>
              </w:rPr>
            </w:pPr>
          </w:p>
        </w:tc>
      </w:tr>
      <w:tr>
        <w:tblPrEx>
          <w:tblCellMar>
            <w:top w:w="0" w:type="dxa"/>
            <w:left w:w="10" w:type="dxa"/>
            <w:bottom w:w="0" w:type="dxa"/>
            <w:right w:w="10" w:type="dxa"/>
          </w:tblCellMar>
        </w:tblPrEx>
        <w:trPr>
          <w:trHeight w:val="889"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是否存在</w:t>
            </w:r>
            <w:r>
              <w:rPr>
                <w:rFonts w:hint="eastAsia" w:ascii="Times New Roman" w:hAnsi="Times New Roman" w:eastAsia="方正仿宋_GBK" w:cs="Times New Roman"/>
                <w:sz w:val="24"/>
                <w:szCs w:val="30"/>
              </w:rPr>
              <w:t>政府和社会资本方重大合同纠纷</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如存在，应详细说明情况</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项目实施时间</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填写项目完成社会资本方</w:t>
            </w:r>
            <w:r>
              <w:rPr>
                <w:rFonts w:hint="eastAsia" w:ascii="Times New Roman" w:hAnsi="Times New Roman"/>
                <w:sz w:val="24"/>
                <w:szCs w:val="30"/>
                <w:lang w:val="en-US" w:eastAsia="zh-CN"/>
              </w:rPr>
              <w:t>/特许经营者</w:t>
            </w:r>
            <w:r>
              <w:rPr>
                <w:rFonts w:hint="eastAsia" w:ascii="Times New Roman" w:hAnsi="Times New Roman"/>
                <w:sz w:val="24"/>
                <w:szCs w:val="30"/>
                <w:lang w:eastAsia="zh-CN"/>
              </w:rPr>
              <w:t>招标采购程序时间</w:t>
            </w:r>
          </w:p>
        </w:tc>
      </w:tr>
      <w:tr>
        <w:tblPrEx>
          <w:tblCellMar>
            <w:top w:w="0" w:type="dxa"/>
            <w:left w:w="10" w:type="dxa"/>
            <w:bottom w:w="0" w:type="dxa"/>
            <w:right w:w="10" w:type="dxa"/>
          </w:tblCellMar>
        </w:tblPrEx>
        <w:trPr>
          <w:trHeight w:val="1200"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val="en-US" w:eastAsia="zh-CN"/>
              </w:rPr>
              <w:t>2014年9月前实施的项目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说明是否符合当时国家关于特许经营管理的相关规定，以及取得特许经营协议签署机构、行业主管部门出具的无异议函情况</w:t>
            </w:r>
          </w:p>
        </w:tc>
      </w:tr>
      <w:tr>
        <w:tblPrEx>
          <w:tblCellMar>
            <w:top w:w="0" w:type="dxa"/>
            <w:left w:w="10" w:type="dxa"/>
            <w:bottom w:w="0" w:type="dxa"/>
            <w:right w:w="10" w:type="dxa"/>
          </w:tblCellMar>
        </w:tblPrEx>
        <w:trPr>
          <w:trHeight w:val="2072"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val="en-US" w:eastAsia="zh-CN"/>
              </w:rPr>
              <w:t>2014年9月至2023年2月前实施的项目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default" w:ascii="Times New Roman" w:hAnsi="Times New Roman" w:eastAsia="方正仿宋_GBK"/>
                <w:sz w:val="24"/>
                <w:szCs w:val="30"/>
                <w:lang w:val="en-US" w:eastAsia="zh-CN"/>
              </w:rPr>
            </w:pPr>
            <w:r>
              <w:rPr>
                <w:rFonts w:hint="eastAsia" w:ascii="Times New Roman" w:hAnsi="Times New Roman"/>
                <w:sz w:val="24"/>
                <w:szCs w:val="30"/>
                <w:lang w:eastAsia="zh-CN"/>
              </w:rPr>
              <w:t>说明是否符合</w:t>
            </w:r>
            <w:r>
              <w:rPr>
                <w:rFonts w:hint="eastAsia" w:ascii="Times New Roman" w:hAnsi="Times New Roman"/>
                <w:sz w:val="24"/>
                <w:szCs w:val="30"/>
                <w:lang w:val="en-US" w:eastAsia="zh-CN"/>
              </w:rPr>
              <w:t>PPP项目清理核查要求，以及取得PPP合同或特许经营协议签署机构、行业主管部门出具的无异议函情况。如属于特许经营项目，还应说明是否符合《基础设施和公用事业特许经营管理办法》（国家发展改革委等6部门2015年第25号令）等有关规定</w:t>
            </w:r>
          </w:p>
        </w:tc>
      </w:tr>
      <w:tr>
        <w:tblPrEx>
          <w:tblCellMar>
            <w:top w:w="0" w:type="dxa"/>
            <w:left w:w="10" w:type="dxa"/>
            <w:bottom w:w="0" w:type="dxa"/>
            <w:right w:w="10" w:type="dxa"/>
          </w:tblCellMar>
        </w:tblPrEx>
        <w:trPr>
          <w:trHeight w:val="4136"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rPr>
              <w:t>2023年2月前未完成招标采购程序的项目，以及后续新实施的项目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说明是否</w:t>
            </w:r>
            <w:r>
              <w:rPr>
                <w:rFonts w:hint="eastAsia" w:ascii="Times New Roman" w:hAnsi="Times New Roman"/>
                <w:sz w:val="24"/>
                <w:szCs w:val="30"/>
              </w:rPr>
              <w:t>符合《国务院办公厅转发国家发展改革委、财政部〈关于规范实施政府和社会资本合作新机制的指导意见〉的通知》（国办函〔2023〕115号）、《基础设施和公用事业特许经营管理办法》（国家发展改革委等6部门2024年第17号令）等有关文件要求，</w:t>
            </w:r>
            <w:r>
              <w:rPr>
                <w:rFonts w:hint="eastAsia" w:ascii="Times New Roman" w:hAnsi="Times New Roman"/>
                <w:sz w:val="24"/>
                <w:szCs w:val="30"/>
                <w:lang w:eastAsia="zh-CN"/>
              </w:rPr>
              <w:t>是否</w:t>
            </w:r>
            <w:r>
              <w:rPr>
                <w:rFonts w:hint="eastAsia" w:ascii="Times New Roman" w:hAnsi="Times New Roman"/>
                <w:sz w:val="24"/>
                <w:szCs w:val="30"/>
              </w:rPr>
              <w:t>属于全国政府和社会资本合作项目信息系统中的合规项目。若特许经营协议</w:t>
            </w:r>
            <w:r>
              <w:rPr>
                <w:rFonts w:hint="eastAsia" w:ascii="Times New Roman" w:hAnsi="Times New Roman"/>
                <w:sz w:val="24"/>
                <w:szCs w:val="30"/>
                <w:lang w:eastAsia="zh-CN"/>
              </w:rPr>
              <w:t>已</w:t>
            </w:r>
            <w:r>
              <w:rPr>
                <w:rFonts w:hint="eastAsia" w:ascii="Times New Roman" w:hAnsi="Times New Roman"/>
                <w:sz w:val="24"/>
                <w:szCs w:val="30"/>
              </w:rPr>
              <w:t>明确支持后续发行基础设施REITs，</w:t>
            </w:r>
            <w:r>
              <w:rPr>
                <w:rFonts w:hint="eastAsia" w:ascii="Times New Roman" w:hAnsi="Times New Roman"/>
                <w:sz w:val="24"/>
                <w:szCs w:val="30"/>
                <w:lang w:eastAsia="zh-CN"/>
              </w:rPr>
              <w:t>应说明协议中的具体表述；若未明确支持后续发行基础设施</w:t>
            </w:r>
            <w:r>
              <w:rPr>
                <w:rFonts w:hint="eastAsia" w:ascii="Times New Roman" w:hAnsi="Times New Roman"/>
                <w:sz w:val="24"/>
                <w:szCs w:val="30"/>
                <w:lang w:val="en-US" w:eastAsia="zh-CN"/>
              </w:rPr>
              <w:t>REITs，应说明</w:t>
            </w:r>
            <w:r>
              <w:rPr>
                <w:rFonts w:hint="eastAsia" w:ascii="Times New Roman" w:hAnsi="Times New Roman"/>
                <w:sz w:val="24"/>
                <w:szCs w:val="30"/>
              </w:rPr>
              <w:t>取得特许经营项目实施机构、行业主管部门出具的无异议函</w:t>
            </w:r>
            <w:r>
              <w:rPr>
                <w:rFonts w:hint="eastAsia" w:ascii="Times New Roman" w:hAnsi="Times New Roman"/>
                <w:sz w:val="24"/>
                <w:szCs w:val="30"/>
                <w:lang w:eastAsia="zh-CN"/>
              </w:rPr>
              <w:t>情况。</w:t>
            </w:r>
          </w:p>
        </w:tc>
      </w:tr>
    </w:tbl>
    <w:p>
      <w:pPr>
        <w:pStyle w:val="4"/>
        <w:spacing w:line="588" w:lineRule="exact"/>
        <w:ind w:left="0" w:leftChars="0" w:firstLine="600" w:firstLineChars="200"/>
        <w:contextualSpacing w:val="0"/>
        <w:textAlignment w:val="auto"/>
        <w:rPr>
          <w:rFonts w:hint="default" w:ascii="Times New Roman" w:hAnsi="Times New Roman" w:cs="Times New Roman"/>
          <w:sz w:val="30"/>
          <w:szCs w:val="30"/>
          <w:lang w:eastAsia="zh-CN"/>
        </w:rPr>
      </w:pPr>
      <w:bookmarkStart w:id="140" w:name="_Toc1334573159_WPSOffice_Level2"/>
      <w:bookmarkStart w:id="141" w:name="_Toc1513703896_WPSOffice_Level2"/>
      <w:bookmarkStart w:id="142" w:name="_Toc585500572_WPSOffice_Level2"/>
      <w:r>
        <w:rPr>
          <w:rFonts w:hint="default" w:ascii="Times New Roman" w:hAnsi="Times New Roman" w:cs="Times New Roman"/>
          <w:sz w:val="30"/>
          <w:szCs w:val="30"/>
          <w:lang w:eastAsia="zh-CN"/>
        </w:rPr>
        <w:t>（六）税收处理</w:t>
      </w:r>
      <w:r>
        <w:rPr>
          <w:rFonts w:hint="eastAsia" w:ascii="Times New Roman" w:hAnsi="Times New Roman" w:cs="Times New Roman"/>
          <w:sz w:val="30"/>
          <w:szCs w:val="30"/>
          <w:lang w:eastAsia="zh-CN"/>
        </w:rPr>
        <w:t>情况</w:t>
      </w:r>
      <w:bookmarkEnd w:id="140"/>
      <w:bookmarkEnd w:id="141"/>
      <w:bookmarkEnd w:id="142"/>
    </w:p>
    <w:p>
      <w:pPr>
        <w:bidi w:val="0"/>
        <w:rPr>
          <w:rFonts w:ascii="Times New Roman" w:hAnsi="Times New Roman"/>
        </w:rPr>
      </w:pPr>
      <w:r>
        <w:rPr>
          <w:rFonts w:hint="eastAsia" w:ascii="Times New Roman" w:hAnsi="Times New Roman"/>
          <w:lang w:eastAsia="zh-CN"/>
        </w:rPr>
        <w:t>说明</w:t>
      </w:r>
      <w:r>
        <w:rPr>
          <w:rFonts w:ascii="Times New Roman" w:hAnsi="Times New Roman"/>
        </w:rPr>
        <w:t>发起人（原始权益人）</w:t>
      </w:r>
      <w:r>
        <w:rPr>
          <w:rFonts w:hint="eastAsia" w:ascii="Times New Roman" w:hAnsi="Times New Roman"/>
          <w:lang w:eastAsia="zh-CN"/>
        </w:rPr>
        <w:t>对项目依法依规缴纳税收的承诺情况。</w:t>
      </w:r>
      <w:r>
        <w:rPr>
          <w:rFonts w:ascii="Times New Roman" w:hAnsi="Times New Roman"/>
        </w:rPr>
        <w:t>承诺</w:t>
      </w:r>
      <w:r>
        <w:rPr>
          <w:rFonts w:hint="eastAsia" w:ascii="Times New Roman" w:hAnsi="Times New Roman"/>
          <w:lang w:eastAsia="zh-CN"/>
        </w:rPr>
        <w:t>函中应包含“</w:t>
      </w:r>
      <w:r>
        <w:rPr>
          <w:rFonts w:ascii="Times New Roman" w:hAnsi="Times New Roman"/>
        </w:rPr>
        <w:t>基础设施REITs发行或存续期间，如税务</w:t>
      </w:r>
      <w:r>
        <w:rPr>
          <w:rFonts w:hint="eastAsia" w:ascii="Times New Roman" w:hAnsi="Times New Roman"/>
          <w:lang w:val="en-US" w:eastAsia="zh-CN"/>
        </w:rPr>
        <w:t>机关</w:t>
      </w:r>
      <w:r>
        <w:rPr>
          <w:rFonts w:ascii="Times New Roman" w:hAnsi="Times New Roman"/>
        </w:rPr>
        <w:t>要求补充缴纳发行基础设施REITs中</w:t>
      </w:r>
      <w:r>
        <w:rPr>
          <w:rFonts w:hint="eastAsia" w:ascii="Times New Roman" w:hAnsi="Times New Roman"/>
          <w:lang w:eastAsia="zh-CN"/>
        </w:rPr>
        <w:t>资产重组和股权转让（截至完成股权交割）</w:t>
      </w:r>
      <w:r>
        <w:rPr>
          <w:rFonts w:ascii="Times New Roman" w:hAnsi="Times New Roman"/>
        </w:rPr>
        <w:t>过程可能涉及的相关税费，</w:t>
      </w:r>
      <w:r>
        <w:rPr>
          <w:rFonts w:hint="eastAsia" w:ascii="Times New Roman" w:hAnsi="Times New Roman"/>
          <w:lang w:eastAsia="zh-CN"/>
        </w:rPr>
        <w:t>【</w:t>
      </w:r>
      <w:r>
        <w:rPr>
          <w:rFonts w:ascii="Times New Roman" w:hAnsi="Times New Roman"/>
        </w:rPr>
        <w:t>发起人（原始权益人）</w:t>
      </w:r>
      <w:r>
        <w:rPr>
          <w:rFonts w:hint="eastAsia" w:ascii="Times New Roman" w:hAnsi="Times New Roman"/>
          <w:lang w:eastAsia="zh-CN"/>
        </w:rPr>
        <w:t>名称】</w:t>
      </w:r>
      <w:r>
        <w:rPr>
          <w:rFonts w:ascii="Times New Roman" w:hAnsi="Times New Roman"/>
        </w:rPr>
        <w:t>将按要求缴纳（或全额补偿</w:t>
      </w:r>
      <w:r>
        <w:rPr>
          <w:rFonts w:hint="eastAsia" w:ascii="Times New Roman" w:hAnsi="Times New Roman"/>
          <w:lang w:eastAsia="zh-CN"/>
        </w:rPr>
        <w:t>基础设施</w:t>
      </w:r>
      <w:r>
        <w:rPr>
          <w:rFonts w:hint="eastAsia" w:ascii="Times New Roman" w:hAnsi="Times New Roman"/>
          <w:lang w:val="en-US" w:eastAsia="zh-CN"/>
        </w:rPr>
        <w:t>REITs持有的</w:t>
      </w:r>
      <w:r>
        <w:rPr>
          <w:rFonts w:ascii="Times New Roman" w:hAnsi="Times New Roman"/>
        </w:rPr>
        <w:t>其他相关缴税主体）相应税金</w:t>
      </w:r>
      <w:r>
        <w:rPr>
          <w:rFonts w:hint="eastAsia" w:ascii="Times New Roman" w:hAnsi="Times New Roman"/>
          <w:lang w:eastAsia="zh-CN"/>
        </w:rPr>
        <w:t>（含滞纳金和罚金）</w:t>
      </w:r>
      <w:r>
        <w:rPr>
          <w:rFonts w:ascii="Times New Roman" w:hAnsi="Times New Roman"/>
        </w:rPr>
        <w:t>并承担所有相关经济和法律责任</w:t>
      </w:r>
      <w:r>
        <w:rPr>
          <w:rFonts w:hint="eastAsia" w:ascii="Times New Roman" w:hAnsi="Times New Roman"/>
          <w:lang w:eastAsia="zh-CN"/>
        </w:rPr>
        <w:t>”</w:t>
      </w:r>
      <w:r>
        <w:rPr>
          <w:rFonts w:ascii="Times New Roman" w:hAnsi="Times New Roman"/>
        </w:rPr>
        <w:t>。</w:t>
      </w:r>
    </w:p>
    <w:p>
      <w:pPr>
        <w:bidi w:val="0"/>
        <w:rPr>
          <w:rFonts w:hint="eastAsia" w:ascii="Times New Roman" w:hAnsi="Times New Roman"/>
          <w:lang w:val="en" w:eastAsia="zh-CN"/>
        </w:rPr>
      </w:pPr>
      <w:r>
        <w:rPr>
          <w:rFonts w:hint="eastAsia" w:ascii="Times New Roman" w:hAnsi="Times New Roman"/>
          <w:lang w:val="en" w:eastAsia="zh-CN"/>
        </w:rPr>
        <w:t>自主测算项目发行</w:t>
      </w:r>
      <w:r>
        <w:rPr>
          <w:rFonts w:hint="eastAsia" w:ascii="Times New Roman" w:hAnsi="Times New Roman"/>
          <w:lang w:val="en"/>
        </w:rPr>
        <w:t>基础设施REITs过程中</w:t>
      </w:r>
      <w:r>
        <w:rPr>
          <w:rFonts w:hint="eastAsia" w:ascii="Times New Roman" w:hAnsi="Times New Roman"/>
          <w:lang w:eastAsia="zh-CN"/>
        </w:rPr>
        <w:t>资产重组环节和股权转让环节（截至完成股权交割）</w:t>
      </w:r>
      <w:r>
        <w:rPr>
          <w:rFonts w:hint="eastAsia" w:ascii="Times New Roman" w:hAnsi="Times New Roman"/>
          <w:lang w:val="en" w:eastAsia="zh-CN"/>
        </w:rPr>
        <w:t>需</w:t>
      </w:r>
      <w:r>
        <w:rPr>
          <w:rFonts w:hint="eastAsia" w:ascii="Times New Roman" w:hAnsi="Times New Roman"/>
          <w:lang w:val="en"/>
        </w:rPr>
        <w:t>缴纳的所有税种、税额</w:t>
      </w:r>
      <w:r>
        <w:rPr>
          <w:rFonts w:hint="eastAsia" w:ascii="Times New Roman" w:hAnsi="Times New Roman"/>
          <w:lang w:val="en" w:eastAsia="zh-CN"/>
        </w:rPr>
        <w:t>（填写表</w:t>
      </w:r>
      <w:r>
        <w:rPr>
          <w:rFonts w:hint="eastAsia" w:ascii="Times New Roman" w:hAnsi="Times New Roman"/>
          <w:lang w:val="en-US" w:eastAsia="zh-CN"/>
        </w:rPr>
        <w:t>22</w:t>
      </w:r>
      <w:r>
        <w:rPr>
          <w:rFonts w:hint="eastAsia" w:ascii="Times New Roman" w:hAnsi="Times New Roman"/>
          <w:lang w:val="en" w:eastAsia="zh-CN"/>
        </w:rPr>
        <w:t>）。若涉及多个子项目，应形成项目总体拟纳税情况表以及各子项目的拟纳税情况表。</w:t>
      </w:r>
    </w:p>
    <w:p>
      <w:pPr>
        <w:bidi w:val="0"/>
        <w:rPr>
          <w:rFonts w:hint="eastAsia" w:ascii="Times New Roman" w:hAnsi="Times New Roman"/>
        </w:rPr>
      </w:pPr>
      <w:r>
        <w:rPr>
          <w:rFonts w:hint="eastAsia" w:ascii="Times New Roman" w:hAnsi="Times New Roman"/>
          <w:lang w:val="en" w:eastAsia="zh-CN"/>
        </w:rPr>
        <w:t>项目拟纳税情况表仅作为计算净回收资金时测算“</w:t>
      </w:r>
      <w:r>
        <w:rPr>
          <w:rFonts w:hint="eastAsia" w:ascii="Times New Roman" w:hAnsi="Times New Roman"/>
          <w:lang w:val="en"/>
        </w:rPr>
        <w:t>（拟）缴纳税费情况</w:t>
      </w:r>
      <w:r>
        <w:rPr>
          <w:rFonts w:hint="eastAsia" w:ascii="Times New Roman" w:hAnsi="Times New Roman"/>
          <w:lang w:val="en" w:eastAsia="zh-CN"/>
        </w:rPr>
        <w:t>”的依据，并用于抄送有关税务机关。发展改革部门不负责对税收相关情况审核把关。</w:t>
      </w:r>
    </w:p>
    <w:p>
      <w:pPr>
        <w:ind w:firstLine="0" w:firstLineChars="0"/>
        <w:jc w:val="center"/>
        <w:textAlignment w:val="center"/>
        <w:rPr>
          <w:rFonts w:hint="default" w:ascii="Times New Roman" w:hAnsi="Times New Roman" w:eastAsia="方正仿宋_GBK" w:cs="Times New Roman"/>
          <w:sz w:val="28"/>
          <w:szCs w:val="28"/>
          <w:lang w:val="en" w:eastAsia="zh-CN"/>
        </w:rPr>
      </w:pPr>
      <w:r>
        <w:rPr>
          <w:rFonts w:hint="default" w:ascii="Times New Roman" w:hAnsi="Times New Roman" w:eastAsia="方正仿宋_GBK" w:cs="Times New Roman"/>
          <w:sz w:val="28"/>
          <w:szCs w:val="28"/>
          <w:lang w:val="en-US" w:eastAsia="zh-CN"/>
        </w:rPr>
        <w:t>表23  拟纳税情况表</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 w:eastAsia="zh-CN"/>
        </w:rPr>
      </w:r>
    </w:p>
    <w:tbl>
      <w:tblPr>
        <w:tblStyle w:val="13"/>
        <w:tblW w:w="0" w:type="auto"/>
        <w:tblInd w:w="-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1675"/>
        <w:gridCol w:w="737"/>
        <w:gridCol w:w="1346"/>
        <w:gridCol w:w="1346"/>
        <w:gridCol w:w="1346"/>
        <w:gridCol w:w="875"/>
        <w:gridCol w:w="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950"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阶段</w:t>
            </w:r>
          </w:p>
        </w:tc>
        <w:tc>
          <w:tcPr>
            <w:tcW w:w="1675"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税种</w:t>
            </w:r>
          </w:p>
        </w:tc>
        <w:tc>
          <w:tcPr>
            <w:tcW w:w="737"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是否涉及</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计税依据和公式</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应纳税额</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（万元）</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已纳税额</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（万元）</w:t>
            </w:r>
          </w:p>
        </w:tc>
        <w:tc>
          <w:tcPr>
            <w:tcW w:w="875"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纳税地点</w:t>
            </w:r>
          </w:p>
        </w:tc>
        <w:tc>
          <w:tcPr>
            <w:tcW w:w="700"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纳税人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restart"/>
            <w:vAlign w:val="center"/>
          </w:tcPr>
          <w:p>
            <w:pPr>
              <w:spacing w:line="400" w:lineRule="exact"/>
              <w:ind w:firstLine="0" w:firstLineChars="0"/>
              <w:jc w:val="center"/>
              <w:rPr>
                <w:rFonts w:hint="eastAsia" w:ascii="Times New Roman" w:hAnsi="Times New Roman"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资产</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重组</w:t>
            </w: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土地增值税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企业所得税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印花税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契税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其他</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0" w:type="dxa"/>
            <w:vMerge w:val="restart"/>
            <w:vAlign w:val="center"/>
          </w:tcPr>
          <w:p>
            <w:pPr>
              <w:spacing w:line="400" w:lineRule="exact"/>
              <w:ind w:firstLine="0" w:firstLineChars="0"/>
              <w:jc w:val="center"/>
              <w:rPr>
                <w:rFonts w:hint="eastAsia" w:ascii="Times New Roman" w:hAnsi="Times New Roman"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股权</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转让</w:t>
            </w: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印花税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土地增值税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企业所得税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其他</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bl>
    <w:p>
      <w:pPr>
        <w:rPr>
          <w:rFonts w:hint="eastAsia" w:ascii="Times New Roman" w:hAnsi="Times New Roman" w:eastAsia="方正仿宋_GBK" w:cs="Times New Roman"/>
          <w:sz w:val="30"/>
          <w:szCs w:val="30"/>
        </w:rPr>
      </w:pPr>
      <w:r>
        <w:rPr>
          <w:rFonts w:hint="eastAsia" w:ascii="Times New Roman" w:hAnsi="Times New Roman" w:eastAsia="方正仿宋_GBK" w:cs="Times New Roman"/>
          <w:sz w:val="30"/>
          <w:szCs w:val="30"/>
        </w:rPr>
        <w:br w:type="page"/>
      </w:r>
    </w:p>
    <w:p>
      <w:pPr>
        <w:pStyle w:val="3"/>
        <w:spacing w:line="588" w:lineRule="atLeast"/>
        <w:ind w:firstLine="600" w:firstLineChars="200"/>
        <w:contextualSpacing/>
        <w:textAlignment w:val="auto"/>
        <w:rPr>
          <w:rFonts w:ascii="Times New Roman" w:hAnsi="Times New Roman"/>
          <w:bCs w:val="0"/>
          <w:szCs w:val="30"/>
        </w:rPr>
      </w:pPr>
      <w:bookmarkStart w:id="143" w:name="bookmark47"/>
      <w:bookmarkStart w:id="144" w:name="_Toc907416598_WPSOffice_Level1"/>
      <w:bookmarkStart w:id="145" w:name="_Toc33513277_WPSOffice_Level1"/>
      <w:bookmarkStart w:id="146" w:name="_Toc1887529500_WPSOffice_Level1"/>
      <w:r>
        <w:rPr>
          <w:rFonts w:ascii="Times New Roman" w:hAnsi="Times New Roman"/>
          <w:bCs w:val="0"/>
          <w:szCs w:val="30"/>
        </w:rPr>
        <w:t>六</w:t>
      </w:r>
      <w:bookmarkEnd w:id="143"/>
      <w:r>
        <w:rPr>
          <w:rFonts w:ascii="Times New Roman" w:hAnsi="Times New Roman"/>
          <w:bCs w:val="0"/>
          <w:szCs w:val="30"/>
        </w:rPr>
        <w:t>、运营管理安排</w:t>
      </w:r>
      <w:bookmarkEnd w:id="144"/>
      <w:bookmarkEnd w:id="145"/>
      <w:bookmarkEnd w:id="146"/>
    </w:p>
    <w:p>
      <w:pPr>
        <w:bidi w:val="0"/>
        <w:rPr>
          <w:rFonts w:ascii="Times New Roman" w:hAnsi="Times New Roman"/>
        </w:rPr>
      </w:pPr>
      <w:r>
        <w:rPr>
          <w:rFonts w:ascii="Times New Roman" w:hAnsi="Times New Roman"/>
        </w:rPr>
        <w:t>运营管理机构与基金管理人之间的运营管理权责利关系</w:t>
      </w:r>
      <w:r>
        <w:rPr>
          <w:rFonts w:hint="eastAsia" w:ascii="Times New Roman" w:hAnsi="Times New Roman"/>
          <w:lang w:eastAsia="zh-CN"/>
        </w:rPr>
        <w:t>、</w:t>
      </w:r>
      <w:r>
        <w:rPr>
          <w:rFonts w:ascii="Times New Roman" w:hAnsi="Times New Roman"/>
        </w:rPr>
        <w:t>激励约束机制</w:t>
      </w:r>
      <w:r>
        <w:rPr>
          <w:rFonts w:hint="eastAsia" w:ascii="Times New Roman" w:hAnsi="Times New Roman"/>
          <w:lang w:eastAsia="zh-CN"/>
        </w:rPr>
        <w:t>，</w:t>
      </w:r>
      <w:r>
        <w:rPr>
          <w:rFonts w:ascii="Times New Roman" w:hAnsi="Times New Roman"/>
        </w:rPr>
        <w:t>促进项目持续健康平稳运营的保障措施</w:t>
      </w:r>
      <w:r>
        <w:rPr>
          <w:rFonts w:hint="eastAsia" w:ascii="Times New Roman" w:hAnsi="Times New Roman"/>
          <w:lang w:eastAsia="zh-CN"/>
        </w:rPr>
        <w:t>，以及</w:t>
      </w:r>
      <w:r>
        <w:rPr>
          <w:rFonts w:hint="eastAsia" w:ascii="Times New Roman" w:hAnsi="Times New Roman"/>
        </w:rPr>
        <w:t>运营</w:t>
      </w:r>
      <w:r>
        <w:rPr>
          <w:rFonts w:hint="eastAsia" w:ascii="Times New Roman" w:hAnsi="Times New Roman"/>
          <w:lang w:eastAsia="zh-CN"/>
        </w:rPr>
        <w:t>管理</w:t>
      </w:r>
      <w:r>
        <w:rPr>
          <w:rFonts w:hint="eastAsia" w:ascii="Times New Roman" w:hAnsi="Times New Roman"/>
        </w:rPr>
        <w:t>机构防范</w:t>
      </w:r>
      <w:r>
        <w:rPr>
          <w:rFonts w:ascii="Times New Roman" w:hAnsi="Times New Roman"/>
        </w:rPr>
        <w:t>关联交易和</w:t>
      </w:r>
      <w:r>
        <w:rPr>
          <w:rFonts w:hint="eastAsia" w:ascii="Times New Roman" w:hAnsi="Times New Roman"/>
        </w:rPr>
        <w:t>利益冲突的主要安排。</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47" w:name="_Toc156786206_WPSOffice_Level1"/>
      <w:bookmarkStart w:id="148" w:name="_Toc1957864356_WPSOffice_Level1"/>
      <w:bookmarkStart w:id="149" w:name="_Toc983269242_WPSOffice_Level1"/>
      <w:r>
        <w:rPr>
          <w:rFonts w:ascii="Times New Roman" w:hAnsi="Times New Roman"/>
        </w:rPr>
        <w:t>七、募集资金用途情况</w:t>
      </w:r>
      <w:bookmarkEnd w:id="147"/>
      <w:bookmarkEnd w:id="148"/>
      <w:bookmarkEnd w:id="149"/>
    </w:p>
    <w:p>
      <w:pPr>
        <w:pStyle w:val="4"/>
        <w:bidi w:val="0"/>
        <w:rPr>
          <w:rFonts w:hint="eastAsia" w:ascii="Times New Roman" w:hAnsi="Times New Roman" w:eastAsia="方正楷体_GBK"/>
          <w:lang w:eastAsia="zh-CN"/>
        </w:rPr>
      </w:pPr>
      <w:bookmarkStart w:id="150" w:name="_Toc1328985854_WPSOffice_Level2"/>
      <w:bookmarkStart w:id="151" w:name="_Toc1751258129_WPSOffice_Level2"/>
      <w:bookmarkStart w:id="152" w:name="_Toc1818447225_WPSOffice_Level2"/>
      <w:r>
        <w:rPr>
          <w:rFonts w:ascii="Times New Roman" w:hAnsi="Times New Roman"/>
        </w:rPr>
        <w:t>（一）募集资金规模及使用结构</w:t>
      </w:r>
      <w:bookmarkEnd w:id="150"/>
      <w:bookmarkEnd w:id="151"/>
      <w:bookmarkEnd w:id="152"/>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表24  项目募集资金规模及使用结构</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p>
    <w:tbl>
      <w:tblPr>
        <w:tblStyle w:val="12"/>
        <w:tblW w:w="84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14"/>
        <w:gridCol w:w="2693"/>
        <w:gridCol w:w="26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类别</w:t>
            </w:r>
          </w:p>
        </w:tc>
        <w:tc>
          <w:tcPr>
            <w:tcW w:w="26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eastAsia="zh-CN"/>
              </w:rPr>
              <w:t>万</w:t>
            </w:r>
            <w:r>
              <w:rPr>
                <w:rFonts w:ascii="Times New Roman" w:hAnsi="Times New Roman" w:eastAsia="方正仿宋_GBK" w:cs="Times New Roman"/>
                <w:sz w:val="24"/>
                <w:szCs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拟发售基金总额</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1"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基金拟对外借款金额（此处仅指用于项目收购的借款，不包括用于日常运营、维修改造的借款，如有）</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偿还外部债务情况</w:t>
            </w: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银行贷款</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ABS</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其他</w:t>
            </w:r>
            <w:r>
              <w:rPr>
                <w:rFonts w:hint="eastAsia" w:ascii="Times New Roman" w:hAnsi="Times New Roman" w:eastAsia="方正仿宋_GBK" w:cs="Times New Roman"/>
                <w:sz w:val="24"/>
                <w:szCs w:val="24"/>
                <w:lang w:eastAsia="zh-CN"/>
              </w:rPr>
              <w:t>（分类型描述）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（拟）缴纳税费情况</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（分税</w:t>
            </w:r>
            <w:r>
              <w:rPr>
                <w:rFonts w:hint="eastAsia" w:ascii="Times New Roman" w:hAnsi="Times New Roman" w:eastAsia="方正仿宋_GBK" w:cs="Times New Roman"/>
                <w:sz w:val="24"/>
                <w:szCs w:val="24"/>
              </w:rPr>
              <w:t>种</w:t>
            </w:r>
            <w:r>
              <w:rPr>
                <w:rFonts w:ascii="Times New Roman" w:hAnsi="Times New Roman" w:eastAsia="方正仿宋_GBK" w:cs="Times New Roman"/>
                <w:sz w:val="24"/>
                <w:szCs w:val="24"/>
              </w:rPr>
              <w:t>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偿还外部债务、缴纳税费后股东之间分配金额（A）</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30"/>
              </w:rPr>
              <w:t>原始权益人及相关方</w:t>
            </w:r>
            <w:r>
              <w:rPr>
                <w:rFonts w:ascii="Times New Roman" w:hAnsi="Times New Roman" w:eastAsia="方正仿宋_GBK" w:cs="Times New Roman"/>
                <w:sz w:val="24"/>
                <w:szCs w:val="24"/>
              </w:rPr>
              <w:t>拟认购基金</w:t>
            </w:r>
            <w:r>
              <w:rPr>
                <w:rFonts w:hint="eastAsia" w:ascii="Times New Roman" w:hAnsi="Times New Roman" w:eastAsia="方正仿宋_GBK" w:cs="Times New Roman"/>
                <w:sz w:val="24"/>
                <w:szCs w:val="24"/>
              </w:rPr>
              <w:t>金</w:t>
            </w:r>
            <w:r>
              <w:rPr>
                <w:rFonts w:ascii="Times New Roman" w:hAnsi="Times New Roman" w:eastAsia="方正仿宋_GBK" w:cs="Times New Roman"/>
                <w:sz w:val="24"/>
                <w:szCs w:val="24"/>
              </w:rPr>
              <w:t>额（B）</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净回收资金（</w:t>
            </w:r>
            <w:r>
              <w:rPr>
                <w:rFonts w:hint="eastAsia" w:ascii="Times New Roman" w:hAnsi="Times New Roman" w:eastAsia="方正仿宋_GBK" w:cs="Times New Roman"/>
                <w:sz w:val="24"/>
                <w:szCs w:val="24"/>
                <w:lang w:val="en-US" w:eastAsia="zh-CN"/>
              </w:rPr>
              <w:t>C</w:t>
            </w:r>
            <w:r>
              <w:rPr>
                <w:rFonts w:hint="eastAsia" w:ascii="Times New Roman" w:hAnsi="Times New Roman" w:eastAsia="方正仿宋_GBK" w:cs="Times New Roman"/>
                <w:sz w:val="24"/>
                <w:szCs w:val="24"/>
                <w:lang w:eastAsia="zh-CN"/>
              </w:rPr>
              <w:t>）</w:t>
            </w: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拟用于</w:t>
            </w:r>
            <w:r>
              <w:rPr>
                <w:rFonts w:hint="eastAsia" w:ascii="Times New Roman" w:hAnsi="Times New Roman" w:eastAsia="方正仿宋_GBK" w:cs="Times New Roman"/>
                <w:sz w:val="24"/>
                <w:szCs w:val="24"/>
              </w:rPr>
              <w:t>在建项目、前期工作成熟的新建（含改扩建）项目</w:t>
            </w: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val="en-US" w:eastAsia="zh-CN"/>
              </w:rPr>
              <w:t>D</w:t>
            </w:r>
            <w:r>
              <w:rPr>
                <w:rFonts w:ascii="Times New Roman" w:hAnsi="Times New Roman" w:eastAsia="方正仿宋_GBK" w:cs="Times New Roman"/>
                <w:sz w:val="24"/>
                <w:szCs w:val="24"/>
              </w:rPr>
              <w:t>）</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r>
              <w:rPr>
                <w:rFonts w:hint="eastAsia" w:ascii="Times New Roman" w:hAnsi="Times New Roman"/>
                <w:sz w:val="24"/>
                <w:szCs w:val="24"/>
              </w:rPr>
              <w:t>拟用于存量资产收购金额（</w:t>
            </w:r>
            <w:r>
              <w:rPr>
                <w:rFonts w:hint="eastAsia" w:ascii="Times New Roman" w:hAnsi="Times New Roman"/>
                <w:sz w:val="24"/>
                <w:szCs w:val="24"/>
                <w:lang w:val="en-US" w:eastAsia="zh-CN"/>
              </w:rPr>
              <w:t>E</w:t>
            </w:r>
            <w:r>
              <w:rPr>
                <w:rFonts w:hint="eastAsia" w:ascii="Times New Roman" w:hAnsi="Times New Roman"/>
                <w:sz w:val="24"/>
                <w:szCs w:val="24"/>
              </w:rPr>
              <w:t>）</w:t>
            </w: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bl>
    <w:p>
      <w:pPr>
        <w:bidi w:val="0"/>
        <w:rPr>
          <w:rFonts w:hint="eastAsia" w:ascii="Times New Roman" w:hAnsi="Times New Roman"/>
          <w:sz w:val="24"/>
          <w:szCs w:val="24"/>
          <w:lang w:eastAsia="zh-CN"/>
        </w:rPr>
      </w:pPr>
      <w:r>
        <w:rPr>
          <w:rFonts w:hint="eastAsia" w:ascii="Times New Roman" w:hAnsi="Times New Roman"/>
          <w:sz w:val="24"/>
          <w:szCs w:val="24"/>
          <w:lang w:eastAsia="zh-CN"/>
        </w:rPr>
        <w:t>注1：净回收资金指扣除用于偿还相关债务、缴纳税费、按规则参与战略配售等资金后的回收资金。如A≠B</w:t>
      </w:r>
      <w:r>
        <w:rPr>
          <w:rFonts w:hint="eastAsia" w:ascii="Times New Roman" w:hAnsi="Times New Roman" w:eastAsia="汉仪细圆B5" w:cs="汉仪细圆B5"/>
          <w:sz w:val="24"/>
          <w:szCs w:val="24"/>
          <w:lang w:eastAsia="zh-CN"/>
        </w:rPr>
        <w:t>＋</w:t>
      </w:r>
      <w:r>
        <w:rPr>
          <w:rFonts w:hint="eastAsia" w:ascii="Times New Roman" w:hAnsi="Times New Roman"/>
          <w:sz w:val="24"/>
          <w:szCs w:val="24"/>
          <w:lang w:eastAsia="zh-CN"/>
        </w:rPr>
        <w:t>C，说明资金差额（A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B</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C）的来源或用途。</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注2：在偿还外部债务情况中，</w:t>
      </w:r>
      <w:r>
        <w:rPr>
          <w:rFonts w:hint="eastAsia" w:ascii="Times New Roman" w:hAnsi="Times New Roman"/>
          <w:sz w:val="24"/>
          <w:szCs w:val="24"/>
          <w:lang w:val="en-US" w:eastAsia="zh-CN"/>
        </w:rPr>
        <w:t>ABS等产品</w:t>
      </w:r>
      <w:r>
        <w:rPr>
          <w:rFonts w:hint="eastAsia" w:ascii="Times New Roman" w:hAnsi="Times New Roman"/>
          <w:sz w:val="24"/>
          <w:szCs w:val="24"/>
          <w:lang w:eastAsia="zh-CN"/>
        </w:rPr>
        <w:t>由原始权益人或关联方自持部分可不计入偿还外部债务，但须详细说明相关产品结构、自持金额等情况。</w:t>
      </w:r>
    </w:p>
    <w:p>
      <w:pPr>
        <w:pStyle w:val="4"/>
        <w:bidi w:val="0"/>
        <w:rPr>
          <w:rFonts w:hint="eastAsia" w:ascii="Times New Roman" w:hAnsi="Times New Roman" w:eastAsia="方正楷体_GBK"/>
          <w:lang w:eastAsia="zh-CN"/>
        </w:rPr>
      </w:pPr>
      <w:bookmarkStart w:id="153" w:name="_Toc486081054_WPSOffice_Level2"/>
      <w:bookmarkStart w:id="154" w:name="_Toc2078161334_WPSOffice_Level2"/>
      <w:bookmarkStart w:id="155" w:name="_Toc760670463_WPSOffice_Level2"/>
      <w:r>
        <w:rPr>
          <w:rFonts w:ascii="Times New Roman" w:hAnsi="Times New Roman"/>
        </w:rPr>
        <w:t>（二）资金流向图</w:t>
      </w:r>
      <w:bookmarkEnd w:id="153"/>
      <w:bookmarkEnd w:id="154"/>
      <w:bookmarkEnd w:id="155"/>
    </w:p>
    <w:p>
      <w:pPr>
        <w:bidi w:val="0"/>
        <w:rPr>
          <w:rFonts w:ascii="Times New Roman" w:hAnsi="Times New Roman"/>
        </w:rPr>
      </w:pPr>
      <w:r>
        <w:rPr>
          <w:rFonts w:ascii="Times New Roman" w:hAnsi="Times New Roman"/>
        </w:rPr>
        <w:t>绘制资金流向图，完整反映在产品设立、募集资金</w:t>
      </w:r>
      <w:r>
        <w:rPr>
          <w:rFonts w:hint="eastAsia" w:ascii="Times New Roman" w:hAnsi="Times New Roman"/>
          <w:lang w:eastAsia="zh-CN"/>
        </w:rPr>
        <w:t>使用</w:t>
      </w:r>
      <w:r>
        <w:rPr>
          <w:rFonts w:ascii="Times New Roman" w:hAnsi="Times New Roman"/>
        </w:rPr>
        <w:t>等环节中，资金在投资人、基金、资产支持证券、项目公司、原始权益人等主体以及</w:t>
      </w:r>
      <w:r>
        <w:rPr>
          <w:rFonts w:hint="eastAsia" w:ascii="Times New Roman" w:hAnsi="Times New Roman"/>
          <w:lang w:eastAsia="zh-CN"/>
        </w:rPr>
        <w:t>拟投资或收购</w:t>
      </w:r>
      <w:r>
        <w:rPr>
          <w:rFonts w:ascii="Times New Roman" w:hAnsi="Times New Roman"/>
        </w:rPr>
        <w:t>项目之间的完整流向和金额，并进行必要的文字说明。如涉及外资直接或间接参股，</w:t>
      </w:r>
      <w:r>
        <w:rPr>
          <w:rFonts w:hint="eastAsia" w:ascii="Times New Roman" w:hAnsi="Times New Roman"/>
          <w:lang w:eastAsia="zh-CN"/>
        </w:rPr>
        <w:t>须</w:t>
      </w:r>
      <w:r>
        <w:rPr>
          <w:rFonts w:ascii="Times New Roman" w:hAnsi="Times New Roman"/>
        </w:rPr>
        <w:t>完整反映境内、境外资金的流向、金额及币种等。</w:t>
      </w:r>
      <w:r>
        <w:rPr>
          <w:rFonts w:hint="eastAsia" w:ascii="Times New Roman" w:hAnsi="Times New Roman"/>
          <w:lang w:eastAsia="zh-CN"/>
        </w:rPr>
        <w:t>如</w:t>
      </w:r>
      <w:r>
        <w:rPr>
          <w:rFonts w:hint="eastAsia" w:ascii="Times New Roman" w:hAnsi="Times New Roman"/>
        </w:rPr>
        <w:t>回收资金需先汇往境外，</w:t>
      </w:r>
      <w:r>
        <w:rPr>
          <w:rFonts w:hint="eastAsia" w:ascii="Times New Roman" w:hAnsi="Times New Roman"/>
          <w:lang w:eastAsia="zh-CN"/>
        </w:rPr>
        <w:t>应</w:t>
      </w:r>
      <w:r>
        <w:rPr>
          <w:rFonts w:hint="eastAsia" w:ascii="Times New Roman" w:hAnsi="Times New Roman"/>
        </w:rPr>
        <w:t>说明确保汇往境外的回收资金</w:t>
      </w:r>
      <w:r>
        <w:rPr>
          <w:rFonts w:hint="eastAsia" w:ascii="Times New Roman" w:hAnsi="Times New Roman"/>
          <w:lang w:eastAsia="zh-CN"/>
        </w:rPr>
        <w:t>能够再</w:t>
      </w:r>
      <w:r>
        <w:rPr>
          <w:rFonts w:hint="eastAsia" w:ascii="Times New Roman" w:hAnsi="Times New Roman"/>
        </w:rPr>
        <w:t>汇入境内并用于拟投资项目的具体措施。说明回收资金不流入商品住宅开发领域的措施</w:t>
      </w:r>
      <w:r>
        <w:rPr>
          <w:rFonts w:hint="eastAsia" w:ascii="Times New Roman" w:hAnsi="Times New Roman"/>
          <w:lang w:eastAsia="zh-CN"/>
        </w:rPr>
        <w:t>（如有）</w:t>
      </w:r>
      <w:r>
        <w:rPr>
          <w:rFonts w:hint="eastAsia" w:ascii="Times New Roman" w:hAnsi="Times New Roman"/>
        </w:rPr>
        <w:t>。</w:t>
      </w:r>
    </w:p>
    <w:p>
      <w:pPr>
        <w:pStyle w:val="4"/>
        <w:bidi w:val="0"/>
        <w:rPr>
          <w:rFonts w:hint="eastAsia" w:ascii="Times New Roman" w:hAnsi="Times New Roman"/>
          <w:lang w:eastAsia="zh-CN"/>
        </w:rPr>
      </w:pPr>
      <w:bookmarkStart w:id="156" w:name="_Toc2018003890_WPSOffice_Level2"/>
      <w:bookmarkStart w:id="157" w:name="_Toc1791743830_WPSOffice_Level2"/>
      <w:bookmarkStart w:id="158" w:name="_Toc1943370016_WPSOffice_Level2"/>
      <w:r>
        <w:rPr>
          <w:rFonts w:ascii="Times New Roman" w:hAnsi="Times New Roman"/>
        </w:rPr>
        <w:t>（三）拟投资项目情况</w:t>
      </w:r>
      <w:bookmarkEnd w:id="156"/>
      <w:bookmarkEnd w:id="157"/>
      <w:bookmarkEnd w:id="158"/>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拟投资的所有项目</w:t>
      </w:r>
      <w:r>
        <w:rPr>
          <w:rFonts w:hint="eastAsia" w:ascii="Times New Roman" w:hAnsi="Times New Roman"/>
          <w:lang w:eastAsia="zh-CN"/>
        </w:rPr>
        <w:t>情况以及</w:t>
      </w:r>
      <w:r>
        <w:rPr>
          <w:rFonts w:ascii="Times New Roman" w:hAnsi="Times New Roman"/>
        </w:rPr>
        <w:t>拟投资项目符合国家宏观政策与规划情况</w:t>
      </w:r>
      <w:r>
        <w:rPr>
          <w:rFonts w:hint="eastAsia" w:ascii="Times New Roman" w:hAnsi="Times New Roman"/>
          <w:lang w:eastAsia="zh-CN"/>
        </w:rPr>
        <w:t>（</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24，</w:t>
      </w:r>
      <w:r>
        <w:rPr>
          <w:rFonts w:ascii="Times New Roman" w:hAnsi="Times New Roman"/>
        </w:rPr>
        <w:t>须在基金份额公开发售前向社会公开披露）。可根据项目进展情况和募集资金实际到位情况，选择表中项目投资；拟投资项目的资本金缺口可以大于实际募集资金金额。</w:t>
      </w:r>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表25  募集资金拟投资项目</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项目总投资（</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项目资本金缺口（</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建设地点（省、市）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建设内容和规模</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前期工作进展</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（拟）开工时间</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募集资金投入项目的具体方式</w:t>
            </w: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szCs w:val="21"/>
              </w:rPr>
            </w:pPr>
            <w:r>
              <w:rPr>
                <w:rFonts w:hint="eastAsia" w:ascii="Times New Roman" w:hAnsi="Times New Roman"/>
                <w:sz w:val="24"/>
                <w:szCs w:val="18"/>
              </w:rPr>
              <w:t>……</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：前期工作进展指：（1）</w:t>
      </w:r>
      <w:r>
        <w:rPr>
          <w:rFonts w:hint="eastAsia" w:ascii="Times New Roman" w:hAnsi="Times New Roman"/>
          <w:sz w:val="24"/>
          <w:szCs w:val="24"/>
          <w:lang w:eastAsia="zh-CN"/>
        </w:rPr>
        <w:t>谋划</w:t>
      </w:r>
      <w:r>
        <w:rPr>
          <w:rFonts w:hint="default" w:ascii="Times New Roman" w:hAnsi="Times New Roman"/>
          <w:sz w:val="24"/>
          <w:szCs w:val="24"/>
          <w:lang w:eastAsia="zh-CN"/>
        </w:rPr>
        <w:t>阶段</w:t>
      </w:r>
      <w:r>
        <w:rPr>
          <w:rFonts w:hint="eastAsia" w:ascii="Times New Roman" w:hAnsi="Times New Roman"/>
          <w:sz w:val="24"/>
          <w:szCs w:val="24"/>
          <w:lang w:eastAsia="zh-CN"/>
        </w:rPr>
        <w:t>，须说明项目推进的主要节点和预计时间</w:t>
      </w:r>
      <w:r>
        <w:rPr>
          <w:rFonts w:hint="default" w:ascii="Times New Roman" w:hAnsi="Times New Roman"/>
          <w:sz w:val="24"/>
          <w:szCs w:val="24"/>
          <w:lang w:eastAsia="zh-CN"/>
        </w:rPr>
        <w:t>；（2）已纳入国家重大战略范围，已列入中长期发展规划、区域和行业专项规划等</w:t>
      </w:r>
      <w:r>
        <w:rPr>
          <w:rFonts w:hint="eastAsia" w:ascii="Times New Roman" w:hAnsi="Times New Roman"/>
          <w:sz w:val="24"/>
          <w:szCs w:val="24"/>
          <w:lang w:eastAsia="zh-CN"/>
        </w:rPr>
        <w:t>，须说明具体战略或规划的名称及其关于本项目的相关表述</w:t>
      </w:r>
      <w:r>
        <w:rPr>
          <w:rFonts w:hint="default" w:ascii="Times New Roman" w:hAnsi="Times New Roman"/>
          <w:sz w:val="24"/>
          <w:szCs w:val="24"/>
          <w:lang w:eastAsia="zh-CN"/>
        </w:rPr>
        <w:t>；（3）已取得或正在办理项目审核备、土地、规划、环评等手续</w:t>
      </w:r>
      <w:r>
        <w:rPr>
          <w:rFonts w:hint="eastAsia" w:ascii="Times New Roman" w:hAnsi="Times New Roman"/>
          <w:sz w:val="24"/>
          <w:szCs w:val="24"/>
          <w:lang w:eastAsia="zh-CN"/>
        </w:rPr>
        <w:t>，已取得的手续须说明批复部门、文号和时间</w:t>
      </w:r>
      <w:r>
        <w:rPr>
          <w:rFonts w:hint="default" w:ascii="Times New Roman" w:hAnsi="Times New Roman"/>
          <w:sz w:val="24"/>
          <w:szCs w:val="24"/>
          <w:lang w:eastAsia="zh-CN"/>
        </w:rPr>
        <w:t>；（4）已开工建设</w:t>
      </w:r>
      <w:r>
        <w:rPr>
          <w:rFonts w:hint="eastAsia" w:ascii="Times New Roman" w:hAnsi="Times New Roman"/>
          <w:sz w:val="24"/>
          <w:szCs w:val="24"/>
          <w:lang w:eastAsia="zh-CN"/>
        </w:rPr>
        <w:t>，须说明开工时间及预计竣工时间</w:t>
      </w:r>
      <w:r>
        <w:rPr>
          <w:rFonts w:hint="default" w:ascii="Times New Roman" w:hAnsi="Times New Roman"/>
          <w:sz w:val="24"/>
          <w:szCs w:val="24"/>
          <w:lang w:eastAsia="zh-CN"/>
        </w:rPr>
        <w:t>。</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w:t>
      </w:r>
      <w:r>
        <w:rPr>
          <w:rFonts w:hint="default" w:ascii="Times New Roman" w:hAnsi="Times New Roman"/>
          <w:sz w:val="24"/>
          <w:szCs w:val="24"/>
          <w:lang w:eastAsia="zh-CN"/>
        </w:rPr>
        <w:t>股东指实际分配到募集资金的项目公司</w:t>
      </w:r>
      <w:r>
        <w:rPr>
          <w:rFonts w:hint="eastAsia" w:ascii="Times New Roman" w:hAnsi="Times New Roman"/>
          <w:sz w:val="24"/>
          <w:szCs w:val="24"/>
          <w:lang w:eastAsia="zh-CN"/>
        </w:rPr>
        <w:t>股东</w:t>
      </w:r>
      <w:r>
        <w:rPr>
          <w:rFonts w:hint="default" w:ascii="Times New Roman" w:hAnsi="Times New Roman"/>
          <w:sz w:val="24"/>
          <w:szCs w:val="24"/>
          <w:lang w:eastAsia="zh-CN"/>
        </w:rPr>
        <w:t>或原始权益人</w:t>
      </w:r>
      <w:r>
        <w:rPr>
          <w:rFonts w:hint="eastAsia" w:ascii="Times New Roman" w:hAnsi="Times New Roman"/>
          <w:sz w:val="24"/>
          <w:szCs w:val="24"/>
          <w:lang w:eastAsia="zh-CN"/>
        </w:rPr>
        <w:t>及其股东</w:t>
      </w:r>
      <w:r>
        <w:rPr>
          <w:rFonts w:hint="default" w:ascii="Times New Roman" w:hAnsi="Times New Roman"/>
          <w:sz w:val="24"/>
          <w:szCs w:val="24"/>
          <w:lang w:eastAsia="zh-CN"/>
        </w:rPr>
        <w:t>。</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3：募集资金投入项目的具体方式原则上以项目资本金方式为主。</w:t>
      </w:r>
    </w:p>
    <w:p>
      <w:pPr>
        <w:pStyle w:val="4"/>
        <w:bidi w:val="0"/>
        <w:rPr>
          <w:rFonts w:hint="eastAsia" w:ascii="Times New Roman" w:hAnsi="Times New Roman"/>
          <w:lang w:eastAsia="zh-CN"/>
        </w:rPr>
      </w:pPr>
      <w:bookmarkStart w:id="159" w:name="_Toc1300856745_WPSOffice_Level2"/>
      <w:bookmarkStart w:id="160" w:name="_Toc331334211_WPSOffice_Level2"/>
      <w:bookmarkStart w:id="161" w:name="_Toc227396909_WPSOffice_Level2"/>
      <w:r>
        <w:rPr>
          <w:rFonts w:ascii="Times New Roman" w:hAnsi="Times New Roman"/>
        </w:rPr>
        <w:t>（</w:t>
      </w:r>
      <w:r>
        <w:rPr>
          <w:rFonts w:hint="eastAsia" w:ascii="Times New Roman" w:hAnsi="Times New Roman"/>
        </w:rPr>
        <w:t>四</w:t>
      </w:r>
      <w:r>
        <w:rPr>
          <w:rFonts w:ascii="Times New Roman" w:hAnsi="Times New Roman"/>
        </w:rPr>
        <w:t>）拟</w:t>
      </w:r>
      <w:r>
        <w:rPr>
          <w:rFonts w:hint="eastAsia" w:ascii="Times New Roman" w:hAnsi="Times New Roman"/>
        </w:rPr>
        <w:t>收购存量资产情况</w:t>
      </w:r>
      <w:bookmarkEnd w:id="159"/>
      <w:bookmarkEnd w:id="160"/>
      <w:bookmarkEnd w:id="161"/>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w:t>
      </w:r>
      <w:r>
        <w:rPr>
          <w:rFonts w:hint="eastAsia" w:ascii="Times New Roman" w:hAnsi="Times New Roman"/>
          <w:lang w:eastAsia="zh-CN"/>
        </w:rPr>
        <w:t>收购</w:t>
      </w:r>
      <w:r>
        <w:rPr>
          <w:rFonts w:ascii="Times New Roman" w:hAnsi="Times New Roman"/>
        </w:rPr>
        <w:t>的</w:t>
      </w:r>
      <w:r>
        <w:rPr>
          <w:rFonts w:hint="eastAsia" w:ascii="Times New Roman" w:hAnsi="Times New Roman"/>
          <w:lang w:eastAsia="zh-CN"/>
        </w:rPr>
        <w:t>存量资产情况（</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25）</w:t>
      </w:r>
      <w:r>
        <w:rPr>
          <w:rFonts w:ascii="Times New Roman" w:hAnsi="Times New Roman"/>
        </w:rPr>
        <w:t>。可根据项目进展情况和募集资金实际到位情况，选择表中项目</w:t>
      </w:r>
      <w:r>
        <w:rPr>
          <w:rFonts w:hint="eastAsia" w:ascii="Times New Roman" w:hAnsi="Times New Roman"/>
          <w:lang w:eastAsia="zh-CN"/>
        </w:rPr>
        <w:t>收购</w:t>
      </w:r>
      <w:r>
        <w:rPr>
          <w:rFonts w:ascii="Times New Roman" w:hAnsi="Times New Roman"/>
        </w:rPr>
        <w:t>。</w:t>
      </w:r>
    </w:p>
    <w:p>
      <w:pPr>
        <w:ind w:firstLine="0" w:firstLineChars="0"/>
        <w:jc w:val="center"/>
        <w:textAlignment w:val="center"/>
        <w:rPr>
          <w:rFonts w:hint="eastAsia"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表26  募集资金拟收购存量资产</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r>
        <w:rPr>
          <w:rFonts w:hint="eastAsia" w:ascii="Times New Roman" w:hAnsi="Times New Roman" w:eastAsia="方正仿宋_GBK" w:cs="Times New Roman"/>
          <w:sz w:val="28"/>
          <w:szCs w:val="28"/>
          <w:lang w:val="en-US" w:eastAsia="zh-CN"/>
        </w:rPr>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资产类型</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资产所在地（省、市）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预计总收购金额</w:t>
            </w: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eastAsia" w:ascii="Times New Roman" w:hAnsi="Times New Roman" w:eastAsia="方正仿宋_GBK"/>
          <w:sz w:val="24"/>
          <w:szCs w:val="24"/>
          <w:lang w:eastAsia="zh-CN"/>
        </w:rPr>
      </w:pPr>
      <w:bookmarkStart w:id="162" w:name="_Toc199604419_WPSOffice_Level2"/>
      <w:bookmarkStart w:id="163" w:name="_Toc963051904_WPSOffice_Level2"/>
      <w:r>
        <w:rPr>
          <w:rFonts w:hint="eastAsia" w:ascii="Times New Roman" w:hAnsi="Times New Roman"/>
          <w:sz w:val="24"/>
          <w:szCs w:val="24"/>
          <w:lang w:eastAsia="zh-CN"/>
        </w:rPr>
        <w:t>注：资产类型指所属行业，如收费公路、仓储物流等。</w:t>
      </w:r>
    </w:p>
    <w:p>
      <w:pPr>
        <w:pStyle w:val="4"/>
        <w:bidi w:val="0"/>
        <w:rPr>
          <w:rFonts w:ascii="Times New Roman" w:hAnsi="Times New Roman"/>
        </w:rPr>
      </w:pPr>
      <w:bookmarkStart w:id="164" w:name="_Toc1149522177_WPSOffice_Level2"/>
      <w:r>
        <w:rPr>
          <w:rFonts w:ascii="Times New Roman" w:hAnsi="Times New Roman"/>
        </w:rPr>
        <w:t>（</w:t>
      </w:r>
      <w:r>
        <w:rPr>
          <w:rFonts w:hint="eastAsia" w:ascii="Times New Roman" w:hAnsi="Times New Roman"/>
        </w:rPr>
        <w:t>五</w:t>
      </w:r>
      <w:r>
        <w:rPr>
          <w:rFonts w:ascii="Times New Roman" w:hAnsi="Times New Roman"/>
        </w:rPr>
        <w:t>）</w:t>
      </w:r>
      <w:r>
        <w:rPr>
          <w:rFonts w:hint="eastAsia" w:ascii="Times New Roman" w:hAnsi="Times New Roman"/>
          <w:lang w:eastAsia="zh-CN"/>
        </w:rPr>
        <w:t>其他情况</w:t>
      </w:r>
      <w:bookmarkEnd w:id="162"/>
      <w:bookmarkEnd w:id="163"/>
      <w:bookmarkEnd w:id="164"/>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rPr>
        <w:t>发起人（原始权益人）等回收资金使用方</w:t>
      </w:r>
      <w:r>
        <w:rPr>
          <w:rFonts w:hint="eastAsia" w:ascii="Times New Roman" w:hAnsi="Times New Roman"/>
          <w:lang w:eastAsia="zh-CN"/>
        </w:rPr>
        <w:t>的</w:t>
      </w:r>
      <w:r>
        <w:rPr>
          <w:rFonts w:hint="eastAsia" w:ascii="Times New Roman" w:hAnsi="Times New Roman"/>
        </w:rPr>
        <w:t>回收资金</w:t>
      </w:r>
      <w:r>
        <w:rPr>
          <w:rFonts w:hint="eastAsia" w:ascii="Times New Roman" w:hAnsi="Times New Roman"/>
          <w:lang w:eastAsia="zh-CN"/>
        </w:rPr>
        <w:t>预计使用进度。</w:t>
      </w:r>
    </w:p>
    <w:p>
      <w:pPr>
        <w:bidi w:val="0"/>
        <w:rPr>
          <w:rFonts w:hint="eastAsia" w:ascii="Times New Roman" w:hAnsi="Times New Roman"/>
        </w:rPr>
      </w:pPr>
      <w:r>
        <w:rPr>
          <w:rFonts w:hint="eastAsia" w:ascii="Times New Roman" w:hAnsi="Times New Roman"/>
          <w:lang w:val="en-US" w:eastAsia="zh-CN"/>
        </w:rPr>
        <w:t>2.说明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关于回收资金使用承诺函</w:t>
      </w:r>
      <w:r>
        <w:rPr>
          <w:rFonts w:hint="eastAsia" w:ascii="Times New Roman" w:hAnsi="Times New Roman"/>
          <w:lang w:eastAsia="zh-CN"/>
        </w:rPr>
        <w:t>的情况</w:t>
      </w:r>
      <w:r>
        <w:rPr>
          <w:rFonts w:hint="eastAsia" w:ascii="Times New Roman" w:hAnsi="Times New Roman"/>
        </w:rPr>
        <w:t>，函中应包含“回收资金拟投资或收购的固定资产投资项目情况真实；使用过程中将严格遵守房地产调控政策要求，不将回收资金变相用于商品住宅开发项目；回收资金将严格按照进度要求使用，即基础设施REITs购入项目完成之日起2年内，净回收资金使用率不低于75%，3年内全部使用完毕”。</w:t>
      </w:r>
    </w:p>
    <w:p>
      <w:pPr>
        <w:widowControl/>
        <w:spacing w:line="240" w:lineRule="auto"/>
        <w:jc w:val="left"/>
        <w:textAlignment w:val="auto"/>
        <w:outlineLvl w:val="9"/>
        <w:rPr>
          <w:rFonts w:ascii="Times New Roman" w:hAnsi="Times New Roman"/>
          <w:szCs w:val="30"/>
        </w:rPr>
      </w:pPr>
    </w:p>
    <w:p>
      <w:pPr>
        <w:spacing w:line="520" w:lineRule="exact"/>
        <w:ind w:left="1500" w:leftChars="200" w:hanging="900" w:hangingChars="300"/>
        <w:outlineLvl w:val="9"/>
        <w:rPr>
          <w:rFonts w:hint="eastAsia" w:ascii="Times New Roman" w:hAnsi="Times New Roman"/>
          <w:szCs w:val="30"/>
        </w:rPr>
      </w:pPr>
      <w:bookmarkStart w:id="165" w:name="_Toc228468847_WPSOffice_Level1"/>
      <w:bookmarkStart w:id="166" w:name="_Toc1189992005_WPSOffice_Level1"/>
      <w:bookmarkStart w:id="167" w:name="_Toc1635900049_WPSOffice_Level1"/>
      <w:bookmarkStart w:id="168" w:name="_Toc112041411_WPSOffice_Level1"/>
      <w:bookmarkStart w:id="169" w:name="_Toc30949681_WPSOffice_Level1"/>
      <w:bookmarkStart w:id="170" w:name="_Toc1333419462_WPSOffice_Level1"/>
      <w:bookmarkStart w:id="171" w:name="_Toc397111219_WPSOffice_Level1"/>
      <w:bookmarkStart w:id="172" w:name="_Toc317098785_WPSOffice_Level1"/>
      <w:bookmarkStart w:id="173" w:name="_Toc90006858_WPSOffice_Level1"/>
      <w:r>
        <w:rPr>
          <w:rFonts w:hint="eastAsia" w:ascii="Times New Roman" w:hAnsi="Times New Roman"/>
          <w:szCs w:val="30"/>
        </w:rPr>
        <w:t>附件：1. 基础设施REITs项目相关证明材料</w:t>
      </w:r>
      <w:bookmarkEnd w:id="165"/>
      <w:bookmarkEnd w:id="166"/>
      <w:bookmarkEnd w:id="167"/>
      <w:bookmarkEnd w:id="168"/>
      <w:bookmarkEnd w:id="169"/>
      <w:bookmarkEnd w:id="170"/>
      <w:bookmarkEnd w:id="171"/>
      <w:bookmarkEnd w:id="172"/>
      <w:bookmarkEnd w:id="173"/>
    </w:p>
    <w:p>
      <w:pPr>
        <w:spacing w:line="520" w:lineRule="exact"/>
        <w:ind w:left="1500" w:leftChars="200" w:hanging="900" w:hangingChars="300"/>
        <w:outlineLvl w:val="9"/>
        <w:rPr>
          <w:rFonts w:ascii="Times New Roman" w:hAnsi="Times New Roman"/>
          <w:szCs w:val="30"/>
        </w:rPr>
      </w:pPr>
      <w:r>
        <w:rPr>
          <w:rFonts w:hint="eastAsia" w:ascii="Times New Roman" w:hAnsi="Times New Roman"/>
          <w:szCs w:val="30"/>
          <w:lang w:val="en-US" w:eastAsia="zh-CN"/>
        </w:rPr>
        <w:t xml:space="preserve">      </w:t>
      </w:r>
      <w:bookmarkStart w:id="174" w:name="_Toc1772381118_WPSOffice_Level1"/>
      <w:bookmarkStart w:id="175" w:name="_Toc1679517645_WPSOffice_Level1"/>
      <w:bookmarkStart w:id="176" w:name="_Toc333514980_WPSOffice_Level1"/>
      <w:bookmarkStart w:id="177" w:name="_Toc1255077846_WPSOffice_Level1"/>
      <w:bookmarkStart w:id="178" w:name="_Toc426734727_WPSOffice_Level1"/>
      <w:bookmarkStart w:id="179" w:name="_Toc1064864895_WPSOffice_Level1"/>
      <w:bookmarkStart w:id="180" w:name="_Toc911025213_WPSOffice_Level1"/>
      <w:r>
        <w:rPr>
          <w:rFonts w:hint="eastAsia" w:ascii="Times New Roman" w:hAnsi="Times New Roman"/>
          <w:szCs w:val="30"/>
          <w:lang w:val="en-US" w:eastAsia="zh-CN"/>
        </w:rPr>
        <w:t>2</w:t>
      </w:r>
      <w:r>
        <w:rPr>
          <w:rFonts w:hint="eastAsia" w:ascii="Times New Roman" w:hAnsi="Times New Roman"/>
          <w:szCs w:val="30"/>
        </w:rPr>
        <w:t xml:space="preserve">. </w:t>
      </w:r>
      <w:bookmarkEnd w:id="174"/>
      <w:bookmarkEnd w:id="175"/>
      <w:bookmarkEnd w:id="176"/>
      <w:bookmarkEnd w:id="177"/>
      <w:bookmarkEnd w:id="178"/>
      <w:bookmarkEnd w:id="179"/>
      <w:r>
        <w:rPr>
          <w:rFonts w:hint="eastAsia" w:ascii="Times New Roman" w:hAnsi="Times New Roman"/>
          <w:szCs w:val="30"/>
        </w:rPr>
        <w:t>关于转让行为合法性有关法律意见书必备的内容</w:t>
      </w:r>
      <w:bookmarkEnd w:id="180"/>
    </w:p>
    <w:p>
      <w:pPr>
        <w:outlineLvl w:val="9"/>
        <w:rPr>
          <w:rFonts w:ascii="Times New Roman" w:hAnsi="Times New Roman"/>
          <w:szCs w:val="30"/>
        </w:rPr>
      </w:pPr>
      <w:r>
        <w:rPr>
          <w:rFonts w:ascii="Times New Roman" w:hAnsi="Times New Roman"/>
          <w:szCs w:val="30"/>
        </w:rPr>
        <w:br w:type="page"/>
      </w:r>
    </w:p>
    <w:p>
      <w:pPr>
        <w:spacing w:line="588" w:lineRule="atLeast"/>
        <w:ind w:left="0" w:leftChars="0" w:firstLine="0" w:firstLineChars="0"/>
        <w:textAlignment w:val="auto"/>
        <w:rPr>
          <w:rFonts w:ascii="Times New Roman" w:hAnsi="Times New Roman" w:eastAsia="方正黑体_GBK" w:cs="Times New Roman"/>
          <w:sz w:val="30"/>
          <w:szCs w:val="30"/>
        </w:rPr>
      </w:pPr>
      <w:r>
        <w:rPr>
          <w:rFonts w:ascii="Times New Roman" w:hAnsi="Times New Roman" w:eastAsia="方正黑体_GBK" w:cs="Times New Roman"/>
          <w:sz w:val="30"/>
          <w:szCs w:val="30"/>
        </w:rPr>
        <w:t>附件</w:t>
      </w:r>
      <w:r>
        <w:rPr>
          <w:rFonts w:hint="eastAsia" w:ascii="Times New Roman" w:hAnsi="Times New Roman" w:eastAsia="方正黑体_GBK" w:cs="Times New Roman"/>
          <w:sz w:val="30"/>
          <w:szCs w:val="30"/>
        </w:rPr>
        <w:t>1</w:t>
      </w:r>
    </w:p>
    <w:p>
      <w:pPr>
        <w:bidi w:val="0"/>
        <w:rPr>
          <w:rFonts w:ascii="Times New Roman" w:hAnsi="Times New Roman"/>
        </w:rPr>
      </w:pPr>
    </w:p>
    <w:p>
      <w:pPr>
        <w:pStyle w:val="3"/>
        <w:ind w:firstLine="0" w:firstLineChars="0"/>
        <w:jc w:val="center"/>
        <w:rPr>
          <w:rFonts w:ascii="Times New Roman" w:hAnsi="Times New Roman" w:eastAsia="方正小标宋_GBK" w:cs="方正小标宋_GBK"/>
          <w:sz w:val="40"/>
          <w:szCs w:val="56"/>
        </w:rPr>
      </w:pPr>
      <w:bookmarkStart w:id="181" w:name="_Toc451466247_WPSOffice_Level1"/>
      <w:bookmarkStart w:id="182" w:name="_Toc213831040_WPSOffice_Level1"/>
      <w:bookmarkStart w:id="183" w:name="_Toc1338353816_WPSOffice_Level1"/>
      <w:bookmarkStart w:id="184" w:name="_Toc1743265167_WPSOffice_Level1"/>
      <w:r>
        <w:rPr>
          <w:rFonts w:hint="eastAsia" w:ascii="Times New Roman" w:hAnsi="Times New Roman" w:eastAsia="方正小标宋_GBK" w:cs="方正小标宋_GBK"/>
          <w:sz w:val="40"/>
          <w:szCs w:val="56"/>
        </w:rPr>
        <w:t>基础设施REITs项目相关证明材料</w:t>
      </w:r>
      <w:bookmarkEnd w:id="181"/>
      <w:bookmarkEnd w:id="182"/>
      <w:bookmarkEnd w:id="183"/>
      <w:bookmarkEnd w:id="184"/>
    </w:p>
    <w:p>
      <w:pPr>
        <w:bidi w:val="0"/>
        <w:rPr>
          <w:rFonts w:ascii="Times New Roman" w:hAnsi="Times New Roman"/>
        </w:rPr>
      </w:pPr>
    </w:p>
    <w:p>
      <w:pPr>
        <w:bidi w:val="0"/>
        <w:outlineLvl w:val="9"/>
        <w:rPr>
          <w:rFonts w:hint="eastAsia" w:ascii="Times New Roman" w:hAnsi="Times New Roman"/>
          <w:lang w:eastAsia="zh-CN"/>
        </w:rPr>
      </w:pPr>
      <w:r>
        <w:rPr>
          <w:rFonts w:hint="eastAsia" w:ascii="Times New Roman" w:hAnsi="Times New Roman"/>
          <w:lang w:eastAsia="zh-CN"/>
        </w:rPr>
        <w:t>（</w:t>
      </w:r>
      <w:r>
        <w:rPr>
          <w:rFonts w:ascii="Times New Roman" w:hAnsi="Times New Roman"/>
        </w:rPr>
        <w:t>列示</w:t>
      </w:r>
      <w:r>
        <w:rPr>
          <w:rFonts w:hint="eastAsia" w:ascii="Times New Roman" w:hAnsi="Times New Roman"/>
        </w:rPr>
        <w:t>相关</w:t>
      </w:r>
      <w:r>
        <w:rPr>
          <w:rFonts w:ascii="Times New Roman" w:hAnsi="Times New Roman"/>
        </w:rPr>
        <w:t>证明材料目录</w:t>
      </w:r>
      <w:r>
        <w:rPr>
          <w:rFonts w:hint="eastAsia" w:ascii="Times New Roman" w:hAnsi="Times New Roman"/>
          <w:lang w:eastAsia="zh-CN"/>
        </w:rPr>
        <w:t>）</w:t>
      </w:r>
    </w:p>
    <w:p>
      <w:pPr>
        <w:bidi w:val="0"/>
        <w:outlineLvl w:val="9"/>
        <w:rPr>
          <w:rFonts w:ascii="Times New Roman" w:hAnsi="Times New Roman"/>
        </w:rPr>
      </w:pPr>
      <w:r>
        <w:rPr>
          <w:rFonts w:hint="eastAsia" w:ascii="Times New Roman" w:hAnsi="Times New Roman"/>
          <w:lang w:eastAsia="zh-CN"/>
        </w:rPr>
        <w:t>材料中的承诺函须</w:t>
      </w:r>
      <w:r>
        <w:rPr>
          <w:rFonts w:ascii="Times New Roman" w:hAnsi="Times New Roman"/>
        </w:rPr>
        <w:t>由</w:t>
      </w:r>
      <w:r>
        <w:rPr>
          <w:rFonts w:hint="eastAsia" w:ascii="Times New Roman" w:hAnsi="Times New Roman"/>
          <w:lang w:eastAsia="zh-CN"/>
        </w:rPr>
        <w:t>有关单位</w:t>
      </w:r>
      <w:r>
        <w:rPr>
          <w:rFonts w:ascii="Times New Roman" w:hAnsi="Times New Roman"/>
        </w:rPr>
        <w:t>法定代表人签字</w:t>
      </w:r>
      <w:r>
        <w:rPr>
          <w:rFonts w:hint="eastAsia" w:ascii="Times New Roman" w:hAnsi="Times New Roman"/>
          <w:lang w:eastAsia="zh-CN"/>
        </w:rPr>
        <w:t>，</w:t>
      </w:r>
      <w:r>
        <w:rPr>
          <w:rFonts w:ascii="Times New Roman" w:hAnsi="Times New Roman"/>
        </w:rPr>
        <w:t>并加盖单位公章</w:t>
      </w:r>
      <w:r>
        <w:rPr>
          <w:rFonts w:hint="eastAsia" w:ascii="Times New Roman" w:hAnsi="Times New Roman"/>
          <w:lang w:eastAsia="zh-CN"/>
        </w:rPr>
        <w:t>。承诺函和法律意见书</w:t>
      </w:r>
      <w:r>
        <w:rPr>
          <w:rFonts w:ascii="Times New Roman" w:hAnsi="Times New Roman"/>
        </w:rPr>
        <w:t>在基金份额公开发售前须向社会公开披露。</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185" w:name="_Toc189912389_WPSOffice_Level1"/>
      <w:bookmarkStart w:id="186" w:name="_Toc1465862983_WPSOffice_Level1"/>
      <w:bookmarkStart w:id="187" w:name="_Toc109172241_WPSOffice_Level1"/>
      <w:bookmarkStart w:id="188" w:name="_Toc1465083337_WPSOffice_Level1"/>
      <w:bookmarkStart w:id="189" w:name="_Toc1320385467_WPSOffice_Level1"/>
      <w:bookmarkStart w:id="190" w:name="_Toc1062515634_WPSOffice_Level1"/>
      <w:bookmarkStart w:id="191" w:name="_Toc1055294824_WPSOffice_Level1"/>
      <w:r>
        <w:rPr>
          <w:rFonts w:hint="eastAsia" w:ascii="Times New Roman" w:hAnsi="Times New Roman" w:eastAsia="方正黑体_GBK" w:cs="方正黑体_GBK"/>
          <w:lang w:eastAsia="zh-CN"/>
        </w:rPr>
        <w:t>参与主体情况</w:t>
      </w:r>
      <w:bookmarkEnd w:id="185"/>
      <w:bookmarkEnd w:id="186"/>
      <w:bookmarkEnd w:id="187"/>
      <w:bookmarkEnd w:id="188"/>
      <w:bookmarkEnd w:id="189"/>
      <w:bookmarkEnd w:id="190"/>
      <w:bookmarkEnd w:id="191"/>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发起人（</w:t>
      </w:r>
      <w:r>
        <w:rPr>
          <w:rFonts w:ascii="Times New Roman" w:hAnsi="Times New Roman"/>
        </w:rPr>
        <w:t>原始权益人</w:t>
      </w:r>
      <w:r>
        <w:rPr>
          <w:rFonts w:hint="eastAsia" w:ascii="Times New Roman" w:hAnsi="Times New Roman"/>
          <w:lang w:eastAsia="zh-CN"/>
        </w:rPr>
        <w:t>）、项目公司、运营管理机构的营业执照复印件，</w:t>
      </w:r>
      <w:r>
        <w:rPr>
          <w:rFonts w:hint="eastAsia" w:ascii="Times New Roman" w:hAnsi="Times New Roman"/>
        </w:rPr>
        <w:t>项目公司章程复印件</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底层资产持有主体</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及一期的经审计的财务报告，以及原始权益人</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经审计的财务报告（近一期的财务报表可根据实际情况把握）。上述期间，如基础设施项目发生过资产剥离、资产重组、资产划转等情况，</w:t>
      </w:r>
      <w:r>
        <w:rPr>
          <w:rFonts w:hint="eastAsia" w:ascii="Times New Roman" w:hAnsi="Times New Roman"/>
          <w:lang w:eastAsia="zh-CN"/>
        </w:rPr>
        <w:t>须</w:t>
      </w:r>
      <w:r>
        <w:rPr>
          <w:rFonts w:hint="eastAsia" w:ascii="Times New Roman" w:hAnsi="Times New Roman"/>
        </w:rPr>
        <w:t>一并提供反映</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及一期运营情况的经会计师事务所审阅的备考财务报表</w:t>
      </w:r>
      <w:r>
        <w:rPr>
          <w:rFonts w:hint="eastAsia" w:ascii="Times New Roman" w:hAnsi="Times New Roman"/>
          <w:lang w:eastAsia="zh-CN"/>
        </w:rPr>
        <w:t>。相关</w:t>
      </w:r>
      <w:r>
        <w:rPr>
          <w:rFonts w:hint="eastAsia" w:ascii="Times New Roman" w:hAnsi="Times New Roman"/>
        </w:rPr>
        <w:t>财务数据应以年度末、半年度末或者季度末为截止日。</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反映</w:t>
      </w:r>
      <w:r>
        <w:rPr>
          <w:rFonts w:hint="eastAsia" w:ascii="Times New Roman" w:hAnsi="Times New Roman"/>
        </w:rPr>
        <w:t>发起人（原始权益人）</w:t>
      </w:r>
      <w:r>
        <w:rPr>
          <w:rFonts w:hint="eastAsia" w:ascii="Times New Roman" w:hAnsi="Times New Roman"/>
          <w:lang w:eastAsia="zh-CN"/>
        </w:rPr>
        <w:t>、项目公司、运营管理机构，</w:t>
      </w:r>
      <w:r>
        <w:rPr>
          <w:rFonts w:hint="eastAsia" w:ascii="Times New Roman" w:hAnsi="Times New Roman"/>
        </w:rPr>
        <w:t>律师事务所、会计师事务所、资产评估机构、税务咨询机构以及担任财务顾问的证券公司等中介机构信用状况</w:t>
      </w:r>
      <w:r>
        <w:rPr>
          <w:rFonts w:hint="eastAsia" w:ascii="Times New Roman" w:hAnsi="Times New Roman"/>
          <w:lang w:eastAsia="zh-CN"/>
        </w:rPr>
        <w:t>的</w:t>
      </w:r>
      <w:r>
        <w:rPr>
          <w:rFonts w:hint="eastAsia" w:ascii="Times New Roman" w:hAnsi="Times New Roman"/>
        </w:rPr>
        <w:t>信用中国网站、国家企业信用信息公示系统网站、中国执行信息公开网等官方网站的信用记录</w:t>
      </w:r>
      <w:r>
        <w:rPr>
          <w:rFonts w:hint="eastAsia" w:ascii="Times New Roman" w:hAnsi="Times New Roman"/>
          <w:lang w:eastAsia="zh-CN"/>
        </w:rPr>
        <w:t>查询</w:t>
      </w:r>
      <w:r>
        <w:rPr>
          <w:rFonts w:hint="default" w:ascii="Times New Roman" w:hAnsi="Times New Roman"/>
          <w:lang w:eastAsia="zh-CN"/>
        </w:rPr>
        <w:t>结果</w:t>
      </w:r>
      <w:r>
        <w:rPr>
          <w:rFonts w:hint="eastAsia" w:ascii="Times New Roman" w:hAnsi="Times New Roman"/>
          <w:lang w:eastAsia="zh-CN"/>
        </w:rPr>
        <w:t>截图</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发起人（原始权益人）、项目公司、运营管理机构</w:t>
      </w:r>
      <w:r>
        <w:rPr>
          <w:rFonts w:hint="eastAsia" w:ascii="Times New Roman" w:hAnsi="Times New Roman"/>
          <w:lang w:eastAsia="zh-CN"/>
        </w:rPr>
        <w:t>关于自身运营情况的承诺函。</w:t>
      </w:r>
    </w:p>
    <w:p>
      <w:pPr>
        <w:numPr>
          <w:ilvl w:val="0"/>
          <w:numId w:val="4"/>
        </w:numPr>
        <w:ind w:left="0" w:firstLine="420" w:firstLineChars="0"/>
        <w:outlineLvl w:val="9"/>
        <w:rPr>
          <w:rFonts w:hint="eastAsia" w:ascii="Times New Roman" w:hAnsi="Times New Roman"/>
        </w:rPr>
      </w:pPr>
      <w:r>
        <w:rPr>
          <w:rFonts w:hint="eastAsia" w:ascii="Times New Roman" w:hAnsi="Times New Roman"/>
          <w:lang w:eastAsia="zh-CN"/>
        </w:rPr>
        <w:t>基金管理人、资产支持证券管理人关于自身执业资格的承诺函。</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为项目提供服务的律师事务所、会计师事务所、资产评估机构、税务咨询机构以及担任财务顾问的证券公司等中介机构</w:t>
      </w:r>
      <w:r>
        <w:rPr>
          <w:rFonts w:hint="eastAsia" w:ascii="Times New Roman" w:hAnsi="Times New Roman"/>
          <w:lang w:eastAsia="zh-CN"/>
        </w:rPr>
        <w:t>关于自身执业资格的</w:t>
      </w:r>
      <w:r>
        <w:rPr>
          <w:rFonts w:hint="default" w:ascii="Times New Roman" w:hAnsi="Times New Roman"/>
          <w:lang w:eastAsia="zh-CN"/>
        </w:rPr>
        <w:t>承诺函</w:t>
      </w:r>
      <w:r>
        <w:rPr>
          <w:rFonts w:hint="eastAsia" w:ascii="Times New Roman" w:hAnsi="Times New Roman"/>
          <w:lang w:eastAsia="zh-CN"/>
        </w:rPr>
        <w:t>。</w:t>
      </w:r>
    </w:p>
    <w:p>
      <w:pPr>
        <w:numPr>
          <w:ilvl w:val="0"/>
          <w:numId w:val="3"/>
        </w:numPr>
        <w:ind w:left="0" w:firstLine="600" w:firstLineChars="200"/>
        <w:outlineLvl w:val="9"/>
        <w:rPr>
          <w:rFonts w:hint="eastAsia" w:ascii="Times New Roman" w:hAnsi="Times New Roman" w:eastAsia="方正黑体_GBK" w:cs="方正黑体_GBK"/>
          <w:lang w:val="en-US" w:eastAsia="zh-CN"/>
        </w:rPr>
      </w:pPr>
      <w:bookmarkStart w:id="192" w:name="_Toc606961934_WPSOffice_Level1"/>
      <w:bookmarkStart w:id="193" w:name="_Toc1582208467_WPSOffice_Level1"/>
      <w:bookmarkStart w:id="194" w:name="_Toc1202456786_WPSOffice_Level1"/>
      <w:bookmarkStart w:id="195" w:name="_Toc440799548_WPSOffice_Level1"/>
      <w:bookmarkStart w:id="196" w:name="_Toc1400887578_WPSOffice_Level1"/>
      <w:bookmarkStart w:id="197" w:name="_Toc2073603915_WPSOffice_Level1"/>
      <w:bookmarkStart w:id="198" w:name="_Toc1730394996_WPSOffice_Level1"/>
      <w:r>
        <w:rPr>
          <w:rFonts w:hint="eastAsia" w:ascii="Times New Roman" w:hAnsi="Times New Roman" w:eastAsia="方正黑体_GBK" w:cs="方正黑体_GBK"/>
          <w:lang w:val="en-US" w:eastAsia="zh-CN"/>
        </w:rPr>
        <w:t>项目基本条件</w:t>
      </w:r>
      <w:bookmarkEnd w:id="192"/>
      <w:bookmarkEnd w:id="193"/>
      <w:bookmarkEnd w:id="194"/>
      <w:bookmarkEnd w:id="195"/>
      <w:bookmarkEnd w:id="196"/>
      <w:bookmarkEnd w:id="197"/>
      <w:bookmarkEnd w:id="198"/>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与项目</w:t>
      </w:r>
      <w:r>
        <w:rPr>
          <w:rFonts w:hint="default" w:ascii="Times New Roman" w:hAnsi="Times New Roman"/>
          <w:lang w:eastAsia="zh-CN"/>
        </w:rPr>
        <w:t>所有权、</w:t>
      </w:r>
      <w:r>
        <w:rPr>
          <w:rFonts w:hint="eastAsia" w:ascii="Times New Roman" w:hAnsi="Times New Roman"/>
          <w:lang w:eastAsia="zh-CN"/>
        </w:rPr>
        <w:t>经营收益权相关的政府批准文件（或法律文件）复印件。</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关于项目权属和项目运营的承诺函。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律师事务所就项目权属、资产范围和项目合法合规性出具的法律意见书。</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资产完整性的承诺函（如涉及）。</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关于政府补贴的承诺函</w:t>
      </w:r>
      <w:r>
        <w:rPr>
          <w:rFonts w:hint="eastAsia" w:ascii="Times New Roman" w:hAnsi="Times New Roman"/>
          <w:lang w:val="en-US" w:eastAsia="zh-CN"/>
        </w:rPr>
        <w:t>（如涉及）</w:t>
      </w:r>
      <w:r>
        <w:rPr>
          <w:rFonts w:hint="eastAsia" w:ascii="Times New Roman" w:hAnsi="Times New Roman"/>
          <w:lang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关于影响项目稳定运营重要因素的承诺函。</w:t>
      </w:r>
    </w:p>
    <w:p>
      <w:pPr>
        <w:numPr>
          <w:ilvl w:val="0"/>
          <w:numId w:val="3"/>
        </w:numPr>
        <w:bidi w:val="0"/>
        <w:ind w:left="0" w:leftChars="0" w:firstLine="600" w:firstLineChars="200"/>
        <w:outlineLvl w:val="9"/>
        <w:rPr>
          <w:rFonts w:hint="eastAsia" w:ascii="Times New Roman" w:hAnsi="Times New Roman" w:eastAsia="方正黑体_GBK" w:cs="方正黑体_GBK"/>
          <w:lang w:val="en-US" w:eastAsia="zh-CN"/>
        </w:rPr>
      </w:pPr>
      <w:bookmarkStart w:id="199" w:name="_Toc615673400_WPSOffice_Level1"/>
      <w:bookmarkStart w:id="200" w:name="_Toc1304705695_WPSOffice_Level1"/>
      <w:bookmarkStart w:id="201" w:name="_Toc2052927975_WPSOffice_Level1"/>
      <w:bookmarkStart w:id="202" w:name="_Toc1456174394_WPSOffice_Level1"/>
      <w:bookmarkStart w:id="203" w:name="_Toc1433718699_WPSOffice_Level1"/>
      <w:bookmarkStart w:id="204" w:name="_Toc1236887587_WPSOffice_Level1"/>
      <w:bookmarkStart w:id="205" w:name="_Toc1214704012_WPSOffice_Level1"/>
      <w:r>
        <w:rPr>
          <w:rFonts w:hint="eastAsia" w:ascii="Times New Roman" w:hAnsi="Times New Roman" w:eastAsia="方正黑体_GBK" w:cs="方正黑体_GBK"/>
          <w:lang w:val="en-US" w:eastAsia="zh-CN"/>
        </w:rPr>
        <w:t>项目合规情况</w:t>
      </w:r>
      <w:bookmarkEnd w:id="199"/>
      <w:bookmarkEnd w:id="200"/>
      <w:bookmarkEnd w:id="201"/>
      <w:bookmarkEnd w:id="202"/>
      <w:bookmarkEnd w:id="203"/>
      <w:bookmarkEnd w:id="204"/>
      <w:bookmarkEnd w:id="205"/>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按照格式文本第五章第二节要求提供的投资管理合规手续复印件、相关函件等证明材料。</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连廊、夹层等建筑情况的</w:t>
      </w:r>
      <w:r>
        <w:rPr>
          <w:rFonts w:hint="eastAsia" w:ascii="Times New Roman" w:hAnsi="Times New Roman"/>
          <w:lang w:eastAsia="zh-CN"/>
        </w:rPr>
        <w:t>承诺函</w:t>
      </w:r>
      <w:r>
        <w:rPr>
          <w:rFonts w:hint="eastAsia" w:ascii="Times New Roman" w:hAnsi="Times New Roman"/>
          <w:lang w:val="en-US"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按照格式文本第五章第三节要求提供的土地使用合规方面的证明材料。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按照格式文本第五章第四节要求提供的可转让性相关规定、文件或协议的复印件，以及相关有权部门或协议签署机构出具的无异议函等证明材料。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关于可转让性的承诺函。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基金管理人</w:t>
      </w:r>
      <w:r>
        <w:rPr>
          <w:rFonts w:hint="eastAsia" w:ascii="Times New Roman" w:hAnsi="Times New Roman"/>
          <w:lang w:eastAsia="zh-CN"/>
        </w:rPr>
        <w:t>关于可转让性的</w:t>
      </w:r>
      <w:r>
        <w:rPr>
          <w:rFonts w:hint="eastAsia" w:ascii="Times New Roman" w:hAnsi="Times New Roman"/>
        </w:rPr>
        <w:t>承诺函</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律师事务所就转让行为合法性出具的法律意见书。</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按照格式文本第五章第五节要求提供的政府和社会资本合作（</w:t>
      </w:r>
      <w:r>
        <w:rPr>
          <w:rFonts w:hint="eastAsia" w:ascii="Times New Roman" w:hAnsi="Times New Roman"/>
          <w:lang w:val="en-US" w:eastAsia="zh-CN"/>
        </w:rPr>
        <w:t>PPP</w:t>
      </w:r>
      <w:r>
        <w:rPr>
          <w:rFonts w:hint="eastAsia" w:ascii="Times New Roman" w:hAnsi="Times New Roman"/>
          <w:lang w:eastAsia="zh-CN"/>
        </w:rPr>
        <w:t>）</w:t>
      </w:r>
      <w:r>
        <w:rPr>
          <w:rFonts w:ascii="Times New Roman" w:hAnsi="Times New Roman"/>
        </w:rPr>
        <w:t>项目的</w:t>
      </w:r>
      <w:r>
        <w:rPr>
          <w:rFonts w:hint="eastAsia" w:ascii="Times New Roman" w:hAnsi="Times New Roman"/>
          <w:lang w:eastAsia="zh-CN"/>
        </w:rPr>
        <w:t>相关证明材料（如涉及）</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ascii="Times New Roman" w:hAnsi="Times New Roman"/>
        </w:rPr>
        <w:t>发起人（原始权益人）</w:t>
      </w:r>
      <w:r>
        <w:rPr>
          <w:rFonts w:hint="eastAsia" w:ascii="Times New Roman" w:hAnsi="Times New Roman"/>
          <w:lang w:eastAsia="zh-CN"/>
        </w:rPr>
        <w:t>关于税收处理的承诺函。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06" w:name="_Toc1661134129_WPSOffice_Level1"/>
      <w:bookmarkStart w:id="207" w:name="_Toc515814041_WPSOffice_Level1"/>
      <w:bookmarkStart w:id="208" w:name="_Toc1321672675_WPSOffice_Level1"/>
      <w:bookmarkStart w:id="209" w:name="_Toc106723440_WPSOffice_Level1"/>
      <w:bookmarkStart w:id="210" w:name="_Toc850422599_WPSOffice_Level1"/>
      <w:bookmarkStart w:id="211" w:name="_Toc1108494269_WPSOffice_Level1"/>
      <w:bookmarkStart w:id="212" w:name="_Toc1464329214_WPSOffice_Level1"/>
      <w:r>
        <w:rPr>
          <w:rFonts w:hint="eastAsia" w:ascii="Times New Roman" w:hAnsi="Times New Roman" w:eastAsia="方正黑体_GBK" w:cs="方正黑体_GBK"/>
          <w:lang w:eastAsia="zh-CN"/>
        </w:rPr>
        <w:t>募集资金用途</w:t>
      </w:r>
      <w:bookmarkEnd w:id="206"/>
      <w:bookmarkEnd w:id="207"/>
      <w:bookmarkEnd w:id="208"/>
      <w:bookmarkEnd w:id="209"/>
      <w:bookmarkEnd w:id="210"/>
      <w:bookmarkEnd w:id="211"/>
      <w:bookmarkEnd w:id="212"/>
    </w:p>
    <w:p>
      <w:pPr>
        <w:numPr>
          <w:ilvl w:val="0"/>
          <w:numId w:val="4"/>
        </w:numPr>
        <w:ind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关于回收资金使用的承诺函。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13" w:name="_Toc215366205_WPSOffice_Level1"/>
      <w:bookmarkStart w:id="214" w:name="_Toc268505245_WPSOffice_Level1"/>
      <w:bookmarkStart w:id="215" w:name="_Toc4913460_WPSOffice_Level1"/>
      <w:bookmarkStart w:id="216" w:name="_Toc999446560_WPSOffice_Level1"/>
      <w:bookmarkStart w:id="217" w:name="_Toc1851535970_WPSOffice_Level1"/>
      <w:bookmarkStart w:id="218" w:name="_Toc1102208902_WPSOffice_Level1"/>
      <w:bookmarkStart w:id="219" w:name="_Toc189091905_WPSOffice_Level1"/>
      <w:r>
        <w:rPr>
          <w:rFonts w:hint="eastAsia" w:ascii="Times New Roman" w:hAnsi="Times New Roman" w:eastAsia="方正黑体_GBK" w:cs="方正黑体_GBK"/>
          <w:lang w:eastAsia="zh-CN"/>
        </w:rPr>
        <w:t>其他材料</w:t>
      </w:r>
      <w:bookmarkEnd w:id="213"/>
      <w:bookmarkEnd w:id="214"/>
      <w:bookmarkEnd w:id="215"/>
      <w:bookmarkEnd w:id="216"/>
      <w:bookmarkEnd w:id="217"/>
      <w:bookmarkEnd w:id="218"/>
      <w:bookmarkEnd w:id="219"/>
    </w:p>
    <w:p>
      <w:pPr>
        <w:numPr>
          <w:ilvl w:val="0"/>
          <w:numId w:val="4"/>
        </w:numPr>
        <w:bidi w:val="0"/>
        <w:ind w:firstLine="420" w:firstLineChars="0"/>
        <w:outlineLvl w:val="9"/>
        <w:rPr>
          <w:rFonts w:hint="eastAsia" w:ascii="Times New Roman" w:hAnsi="Times New Roman"/>
        </w:rPr>
      </w:pPr>
      <w:r>
        <w:rPr>
          <w:rFonts w:hint="eastAsia" w:ascii="Times New Roman" w:hAnsi="Times New Roman"/>
        </w:rPr>
        <w:t>发起人（原始权益人）</w:t>
      </w:r>
      <w:r>
        <w:rPr>
          <w:rFonts w:hint="eastAsia" w:ascii="Times New Roman" w:hAnsi="Times New Roman"/>
          <w:lang w:eastAsia="zh-CN"/>
        </w:rPr>
        <w:t>关于申报材料</w:t>
      </w:r>
      <w:r>
        <w:rPr>
          <w:rFonts w:hint="eastAsia" w:ascii="Times New Roman" w:hAnsi="Times New Roman"/>
        </w:rPr>
        <w:t>真实、</w:t>
      </w:r>
      <w:r>
        <w:rPr>
          <w:rFonts w:hint="eastAsia" w:ascii="Times New Roman" w:hAnsi="Times New Roman"/>
          <w:lang w:eastAsia="zh-CN"/>
        </w:rPr>
        <w:t>有效、</w:t>
      </w:r>
      <w:r>
        <w:rPr>
          <w:rFonts w:hint="eastAsia" w:ascii="Times New Roman" w:hAnsi="Times New Roman"/>
        </w:rPr>
        <w:t>合规</w:t>
      </w:r>
      <w:r>
        <w:rPr>
          <w:rFonts w:hint="eastAsia" w:ascii="Times New Roman" w:hAnsi="Times New Roman"/>
          <w:lang w:eastAsia="zh-CN"/>
        </w:rPr>
        <w:t>、完备的承诺函。</w:t>
      </w:r>
    </w:p>
    <w:p>
      <w:pPr>
        <w:numPr>
          <w:ilvl w:val="0"/>
          <w:numId w:val="4"/>
        </w:numPr>
        <w:bidi w:val="0"/>
        <w:ind w:firstLine="420" w:firstLineChars="0"/>
        <w:outlineLvl w:val="9"/>
        <w:rPr>
          <w:rFonts w:hint="eastAsia" w:ascii="Times New Roman" w:hAnsi="Times New Roman"/>
        </w:rPr>
      </w:pPr>
      <w:r>
        <w:rPr>
          <w:rFonts w:hint="eastAsia" w:ascii="Times New Roman" w:hAnsi="Times New Roman"/>
        </w:rPr>
        <w:t>相关中介机构</w:t>
      </w:r>
      <w:r>
        <w:rPr>
          <w:rFonts w:hint="eastAsia" w:ascii="Times New Roman" w:hAnsi="Times New Roman"/>
          <w:lang w:eastAsia="zh-CN"/>
        </w:rPr>
        <w:t>关于</w:t>
      </w:r>
      <w:r>
        <w:rPr>
          <w:rFonts w:hint="eastAsia" w:ascii="Times New Roman" w:hAnsi="Times New Roman"/>
        </w:rPr>
        <w:t>出具材料真实、有效、合规、完备</w:t>
      </w:r>
      <w:r>
        <w:rPr>
          <w:rFonts w:hint="eastAsia" w:ascii="Times New Roman" w:hAnsi="Times New Roman"/>
          <w:lang w:eastAsia="zh-CN"/>
        </w:rPr>
        <w:t>的</w:t>
      </w:r>
      <w:r>
        <w:rPr>
          <w:rFonts w:hint="eastAsia" w:ascii="Times New Roman" w:hAnsi="Times New Roman"/>
        </w:rPr>
        <w:t>承诺</w:t>
      </w:r>
      <w:r>
        <w:rPr>
          <w:rFonts w:hint="eastAsia" w:ascii="Times New Roman" w:hAnsi="Times New Roman"/>
          <w:lang w:eastAsia="zh-CN"/>
        </w:rPr>
        <w:t>函</w:t>
      </w:r>
      <w:r>
        <w:rPr>
          <w:rFonts w:hint="eastAsia" w:ascii="Times New Roman" w:hAnsi="Times New Roman"/>
        </w:rPr>
        <w:t>。</w:t>
      </w:r>
    </w:p>
    <w:p>
      <w:pPr>
        <w:ind w:firstLine="0" w:firstLineChars="0"/>
        <w:rPr>
          <w:rFonts w:hint="eastAsia" w:ascii="Times New Roman" w:hAnsi="Times New Roman"/>
          <w:lang w:eastAsia="zh-CN"/>
        </w:rPr>
      </w:pPr>
      <w:bookmarkStart w:id="220" w:name="_Toc48831042"/>
      <w:r>
        <w:rPr>
          <w:rFonts w:hint="eastAsia" w:ascii="Times New Roman" w:hAnsi="Times New Roman"/>
          <w:lang w:eastAsia="zh-CN"/>
        </w:rPr>
        <w:br w:type="page"/>
      </w:r>
    </w:p>
    <w:bookmarkEnd w:id="220"/>
    <w:p>
      <w:pPr>
        <w:ind w:left="0" w:leftChars="0" w:firstLine="0" w:firstLineChars="0"/>
        <w:rPr>
          <w:rFonts w:hint="eastAsia" w:ascii="Times New Roman" w:hAnsi="Times New Roman" w:eastAsia="方正黑体_GBK"/>
          <w:szCs w:val="30"/>
          <w:lang w:eastAsia="zh-CN"/>
        </w:rPr>
      </w:pPr>
      <w:r>
        <w:rPr>
          <w:rFonts w:ascii="Times New Roman" w:hAnsi="Times New Roman" w:eastAsia="方正黑体_GBK"/>
          <w:szCs w:val="30"/>
        </w:rPr>
        <w:t>附件</w:t>
      </w:r>
      <w:r>
        <w:rPr>
          <w:rFonts w:hint="eastAsia" w:ascii="Times New Roman" w:hAnsi="Times New Roman" w:eastAsia="方正黑体_GBK"/>
          <w:szCs w:val="30"/>
          <w:lang w:val="en-US" w:eastAsia="zh-CN"/>
        </w:rPr>
        <w:t>2</w:t>
      </w:r>
    </w:p>
    <w:p>
      <w:pPr>
        <w:keepNext w:val="0"/>
        <w:keepLines w:val="0"/>
        <w:pageBreakBefore w:val="0"/>
        <w:widowControl w:val="0"/>
        <w:kinsoku/>
        <w:wordWrap/>
        <w:overflowPunct/>
        <w:topLinePunct w:val="0"/>
        <w:autoSpaceDE/>
        <w:autoSpaceDN/>
        <w:bidi w:val="0"/>
        <w:adjustRightInd/>
        <w:snapToGrid/>
        <w:ind w:firstLine="0" w:firstLineChars="0"/>
        <w:rPr>
          <w:rFonts w:ascii="Times New Roman" w:hAnsi="Times New Roman" w:eastAsia="方正黑体_GBK"/>
          <w:sz w:val="28"/>
          <w:szCs w:val="28"/>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rPr>
          <w:rFonts w:ascii="Times New Roman" w:hAnsi="Times New Roman" w:eastAsia="方正小标宋_GBK" w:cs="方正小标宋_GBK"/>
          <w:sz w:val="40"/>
          <w:szCs w:val="56"/>
        </w:rPr>
      </w:pPr>
      <w:bookmarkStart w:id="221" w:name="_Toc1857754334_WPSOffice_Level1"/>
      <w:bookmarkStart w:id="222" w:name="_Toc1363975063_WPSOffice_Level1"/>
      <w:bookmarkStart w:id="223" w:name="_Toc36849006_WPSOffice_Level1"/>
      <w:bookmarkStart w:id="224" w:name="_Toc1611684488_WPSOffice_Level1"/>
      <w:r>
        <w:rPr>
          <w:rFonts w:hint="eastAsia" w:ascii="Times New Roman" w:hAnsi="Times New Roman" w:eastAsia="方正小标宋_GBK" w:cs="方正小标宋_GBK"/>
          <w:sz w:val="40"/>
          <w:szCs w:val="56"/>
        </w:rPr>
        <w:t>关于转让行为合法性</w:t>
      </w:r>
      <w:r>
        <w:rPr>
          <w:rFonts w:hint="eastAsia" w:ascii="Times New Roman" w:hAnsi="Times New Roman" w:eastAsia="方正小标宋_GBK" w:cs="方正小标宋_GBK"/>
          <w:sz w:val="40"/>
          <w:szCs w:val="56"/>
          <w:lang w:eastAsia="zh-CN"/>
        </w:rPr>
        <w:t>有关</w:t>
      </w:r>
      <w:r>
        <w:rPr>
          <w:rFonts w:hint="eastAsia" w:ascii="Times New Roman" w:hAnsi="Times New Roman" w:eastAsia="方正小标宋_GBK" w:cs="方正小标宋_GBK"/>
          <w:sz w:val="40"/>
          <w:szCs w:val="56"/>
        </w:rPr>
        <w:t>法律意见书</w:t>
      </w:r>
      <w:r>
        <w:rPr>
          <w:rFonts w:hint="eastAsia" w:ascii="Times New Roman" w:hAnsi="Times New Roman" w:eastAsia="方正小标宋_GBK" w:cs="方正小标宋_GBK"/>
          <w:sz w:val="40"/>
          <w:szCs w:val="56"/>
          <w:lang w:eastAsia="zh-CN"/>
        </w:rPr>
        <w:t>必备的内容</w:t>
      </w:r>
      <w:bookmarkEnd w:id="221"/>
      <w:bookmarkEnd w:id="222"/>
      <w:bookmarkEnd w:id="223"/>
      <w:bookmarkEnd w:id="224"/>
    </w:p>
    <w:p>
      <w:pPr>
        <w:bidi w:val="0"/>
        <w:rPr>
          <w:rFonts w:hint="default" w:ascii="Times New Roman" w:hAnsi="Times New Roman"/>
          <w:lang w:val="en-US" w:eastAsia="zh-CN"/>
        </w:rPr>
      </w:pPr>
      <w:bookmarkStart w:id="225" w:name="_Toc1294540313"/>
    </w:p>
    <w:p>
      <w:pPr>
        <w:bidi w:val="0"/>
        <w:outlineLvl w:val="9"/>
        <w:rPr>
          <w:rFonts w:hint="eastAsia" w:ascii="Times New Roman" w:hAnsi="Times New Roman" w:eastAsia="方正黑体_GBK" w:cs="方正黑体_GBK"/>
          <w:lang w:val="en-US" w:eastAsia="zh-CN"/>
        </w:rPr>
      </w:pPr>
      <w:bookmarkStart w:id="226" w:name="_Toc1325245689_WPSOffice_Level1"/>
      <w:bookmarkStart w:id="227" w:name="_Toc8570087_WPSOffice_Level1"/>
      <w:bookmarkStart w:id="228" w:name="_Toc5498766_WPSOffice_Level1"/>
      <w:bookmarkStart w:id="229" w:name="_Toc1031897463_WPSOffice_Level1"/>
      <w:bookmarkStart w:id="230" w:name="_Toc316505534_WPSOffice_Level1"/>
      <w:bookmarkStart w:id="231" w:name="_Toc739299720_WPSOffice_Level1"/>
      <w:bookmarkStart w:id="232" w:name="_Toc833135825_WPSOffice_Level1"/>
      <w:r>
        <w:rPr>
          <w:rFonts w:hint="eastAsia" w:ascii="Times New Roman" w:hAnsi="Times New Roman" w:eastAsia="方正黑体_GBK" w:cs="方正黑体_GBK"/>
          <w:lang w:val="en-US" w:eastAsia="zh-CN"/>
        </w:rPr>
        <w:t>一、阐述部分</w:t>
      </w:r>
      <w:bookmarkEnd w:id="225"/>
      <w:bookmarkEnd w:id="226"/>
      <w:bookmarkEnd w:id="227"/>
      <w:bookmarkEnd w:id="228"/>
      <w:bookmarkEnd w:id="229"/>
      <w:bookmarkEnd w:id="230"/>
      <w:bookmarkEnd w:id="231"/>
      <w:bookmarkEnd w:id="232"/>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（一）</w:t>
      </w:r>
      <w:r>
        <w:rPr>
          <w:rFonts w:hint="default" w:ascii="Times New Roman" w:hAnsi="Times New Roman" w:eastAsia="方正仿宋_GBK" w:cs="Times New Roman"/>
          <w:sz w:val="30"/>
          <w:szCs w:val="30"/>
          <w:lang w:eastAsia="zh-CN"/>
        </w:rPr>
        <w:t>本所已</w:t>
      </w:r>
      <w:r>
        <w:rPr>
          <w:rFonts w:hint="eastAsia" w:ascii="Times New Roman" w:hAnsi="Times New Roman" w:cs="Times New Roman"/>
          <w:sz w:val="30"/>
          <w:szCs w:val="30"/>
          <w:lang w:eastAsia="zh-CN"/>
        </w:rPr>
        <w:t>核</w:t>
      </w:r>
      <w:r>
        <w:rPr>
          <w:rFonts w:hint="default" w:ascii="Times New Roman" w:hAnsi="Times New Roman" w:eastAsia="方正仿宋_GBK" w:cs="Times New Roman"/>
          <w:sz w:val="30"/>
          <w:szCs w:val="30"/>
          <w:lang w:eastAsia="zh-CN"/>
        </w:rPr>
        <w:t>查了</w:t>
      </w:r>
      <w:r>
        <w:rPr>
          <w:rFonts w:hint="default" w:ascii="Times New Roman" w:hAnsi="Times New Roman" w:eastAsia="方正仿宋_GBK" w:cs="Times New Roman"/>
          <w:sz w:val="30"/>
          <w:szCs w:val="30"/>
          <w:u w:val="none"/>
          <w:lang w:eastAsia="zh-CN"/>
        </w:rPr>
        <w:t>XX项目</w:t>
      </w:r>
      <w:r>
        <w:rPr>
          <w:rFonts w:hint="default" w:ascii="Times New Roman" w:hAnsi="Times New Roman" w:eastAsia="方正仿宋_GBK" w:cs="Times New Roman"/>
          <w:sz w:val="30"/>
          <w:szCs w:val="30"/>
          <w:lang w:eastAsia="zh-CN"/>
        </w:rPr>
        <w:t>发行基础设施REITs应调查的</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default" w:ascii="Times New Roman" w:hAnsi="Times New Roman" w:eastAsia="方正仿宋_GBK" w:cs="Times New Roman"/>
          <w:sz w:val="30"/>
          <w:szCs w:val="30"/>
          <w:lang w:eastAsia="zh-CN"/>
        </w:rPr>
        <w:t>，要求项目发起人（原始权益人）及其他参与人向本所提供了出具本法律意见书所必备的原始书面材料、副本材料、复印材料或口头证言，并对这些材料或证言进行了审查，对有关问题进行了核查和验证。</w:t>
      </w:r>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发起人（原始权益人）已向本所承诺或保证，其按要求向本所提供的所有文件资料和信息均真实、完整、有效，且已将一切足以影响本所出具本法律意见的全部事实向本所律师披露，无任何隐瞒、遗漏、虚假或误导之处。</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对于出具本法律意见书至关重要而因客观限制无法进行全面核查或无法得到独立证据支持的事实，本所依据发起人（原始权益人）等发行</w:t>
      </w:r>
      <w:r>
        <w:rPr>
          <w:rFonts w:hint="default" w:ascii="Times New Roman" w:hAnsi="Times New Roman" w:eastAsia="方正仿宋_GBK" w:cs="Times New Roman"/>
          <w:sz w:val="30"/>
          <w:szCs w:val="30"/>
          <w:lang w:val="en-US" w:eastAsia="zh-CN"/>
        </w:rPr>
        <w:t>REITs</w:t>
      </w:r>
      <w:r>
        <w:rPr>
          <w:rFonts w:hint="default" w:ascii="Times New Roman" w:hAnsi="Times New Roman" w:eastAsia="方正仿宋_GBK" w:cs="Times New Roman"/>
          <w:sz w:val="30"/>
          <w:szCs w:val="30"/>
          <w:lang w:eastAsia="zh-CN"/>
        </w:rPr>
        <w:t>相关参与人、有关政府部门或相关机构出具的证明文件或确认文件出具相关法律意见。</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w:t>
      </w:r>
      <w:r>
        <w:rPr>
          <w:rFonts w:hint="eastAsia" w:ascii="Times New Roman" w:hAnsi="Times New Roman" w:cs="Times New Roman"/>
          <w:sz w:val="30"/>
          <w:szCs w:val="30"/>
          <w:lang w:eastAsia="zh-CN"/>
        </w:rPr>
        <w:t>已</w:t>
      </w:r>
      <w:r>
        <w:rPr>
          <w:rFonts w:hint="default" w:ascii="Times New Roman" w:hAnsi="Times New Roman" w:eastAsia="方正仿宋_GBK" w:cs="Times New Roman"/>
          <w:sz w:val="30"/>
          <w:szCs w:val="30"/>
          <w:lang w:eastAsia="zh-CN"/>
        </w:rPr>
        <w:t>根据本法律意见书出具之日前已经发生或存在的事实，严格履行法定职责，遵循勤勉尽责和诚实信用原则，对有关事实进行了尽职调查，不存在</w:t>
      </w:r>
      <w:r>
        <w:rPr>
          <w:rFonts w:hint="default" w:ascii="Times New Roman" w:hAnsi="Times New Roman" w:eastAsia="方正仿宋_GBK" w:cs="Times New Roman"/>
          <w:sz w:val="30"/>
          <w:szCs w:val="30"/>
          <w:lang w:val="en-US" w:eastAsia="zh-CN"/>
        </w:rPr>
        <w:t>对</w:t>
      </w:r>
      <w:r>
        <w:rPr>
          <w:rFonts w:hint="default" w:ascii="Times New Roman" w:hAnsi="Times New Roman" w:eastAsia="方正仿宋_GBK" w:cs="Times New Roman"/>
          <w:sz w:val="30"/>
          <w:szCs w:val="30"/>
          <w:lang w:eastAsia="zh-CN"/>
        </w:rPr>
        <w:t>转让行为合法性等</w:t>
      </w:r>
      <w:r>
        <w:rPr>
          <w:rFonts w:hint="default" w:ascii="Times New Roman" w:hAnsi="Times New Roman" w:eastAsia="方正仿宋_GBK" w:cs="Times New Roman"/>
          <w:sz w:val="30"/>
          <w:szCs w:val="30"/>
          <w:lang w:val="en-US" w:eastAsia="zh-CN"/>
        </w:rPr>
        <w:t>重大问题应发现而未发现情况，不存在与发起人（原始权益人）及基金管理人等串通、隐瞒情况</w:t>
      </w:r>
      <w:r>
        <w:rPr>
          <w:rFonts w:hint="default" w:ascii="Times New Roman" w:hAnsi="Times New Roman" w:eastAsia="方正仿宋_GBK" w:cs="Times New Roman"/>
          <w:sz w:val="30"/>
          <w:szCs w:val="30"/>
          <w:lang w:eastAsia="zh-CN"/>
        </w:rPr>
        <w:t>，法律意见书中不存在虚假记载、误导性陈述、重大遗漏等情况。</w:t>
      </w:r>
    </w:p>
    <w:p>
      <w:pPr>
        <w:pStyle w:val="2"/>
        <w:rPr>
          <w:rFonts w:hint="default" w:ascii="Times New Roman" w:hAnsi="Times New Roman"/>
          <w:lang w:eastAsia="zh-CN"/>
        </w:rPr>
      </w:pPr>
      <w:r>
        <w:rPr>
          <w:rFonts w:hint="eastAsia" w:ascii="Times New Roman" w:hAnsi="Times New Roman" w:cs="Times New Roman"/>
          <w:sz w:val="30"/>
          <w:szCs w:val="30"/>
          <w:lang w:eastAsia="zh-CN"/>
        </w:rPr>
        <w:t>（四）本法律意见书不对</w:t>
      </w:r>
      <w:r>
        <w:rPr>
          <w:rFonts w:hint="eastAsia" w:ascii="Times New Roman" w:hAnsi="Times New Roman"/>
        </w:rPr>
        <w:t>企业内部决策、国资转让、分拆上市</w:t>
      </w:r>
      <w:r>
        <w:rPr>
          <w:rFonts w:hint="eastAsia" w:ascii="Times New Roman" w:hAnsi="Times New Roman"/>
          <w:lang w:eastAsia="zh-CN"/>
        </w:rPr>
        <w:t>和</w:t>
      </w:r>
      <w:r>
        <w:rPr>
          <w:rFonts w:hint="eastAsia" w:ascii="Times New Roman" w:hAnsi="Times New Roman"/>
        </w:rPr>
        <w:t>融资限制</w:t>
      </w:r>
      <w:r>
        <w:rPr>
          <w:rFonts w:hint="eastAsia" w:ascii="Times New Roman" w:hAnsi="Times New Roman"/>
          <w:lang w:eastAsia="zh-CN"/>
        </w:rPr>
        <w:t>相关事项发表意见。</w:t>
      </w:r>
    </w:p>
    <w:p>
      <w:pPr>
        <w:bidi w:val="0"/>
        <w:outlineLvl w:val="9"/>
        <w:rPr>
          <w:rFonts w:hint="eastAsia" w:ascii="Times New Roman" w:hAnsi="Times New Roman" w:eastAsia="方正黑体_GBK" w:cs="方正黑体_GBK"/>
          <w:lang w:val="en-US" w:eastAsia="zh-CN"/>
        </w:rPr>
      </w:pPr>
      <w:bookmarkStart w:id="233" w:name="_Toc2101746855_WPSOffice_Level1"/>
      <w:bookmarkStart w:id="234" w:name="_Toc394364050_WPSOffice_Level1"/>
      <w:bookmarkStart w:id="235" w:name="_Toc1516988745_WPSOffice_Level1"/>
      <w:bookmarkStart w:id="236" w:name="_Toc1784360664_WPSOffice_Level1"/>
      <w:bookmarkStart w:id="237" w:name="_Toc4596992_WPSOffice_Level1"/>
      <w:bookmarkStart w:id="238" w:name="_Toc2106294158"/>
      <w:bookmarkStart w:id="239" w:name="_Toc1900545408_WPSOffice_Level1"/>
      <w:bookmarkStart w:id="240" w:name="_Toc373182541_WPSOffice_Level1"/>
      <w:r>
        <w:rPr>
          <w:rFonts w:hint="eastAsia" w:ascii="Times New Roman" w:hAnsi="Times New Roman" w:eastAsia="方正黑体_GBK" w:cs="方正黑体_GBK"/>
          <w:lang w:val="en-US" w:eastAsia="zh-CN"/>
        </w:rPr>
        <w:t>二、结论部分</w:t>
      </w:r>
      <w:bookmarkEnd w:id="233"/>
      <w:bookmarkEnd w:id="234"/>
      <w:bookmarkEnd w:id="235"/>
      <w:bookmarkEnd w:id="236"/>
      <w:bookmarkEnd w:id="237"/>
      <w:bookmarkEnd w:id="238"/>
      <w:bookmarkEnd w:id="239"/>
      <w:bookmarkEnd w:id="240"/>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本所认为，在</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eastAsia" w:ascii="Times New Roman" w:hAnsi="Times New Roman" w:cs="Times New Roman"/>
          <w:sz w:val="30"/>
          <w:szCs w:val="30"/>
          <w:lang w:eastAsia="zh-CN"/>
        </w:rPr>
        <w:t>中</w:t>
      </w:r>
      <w:r>
        <w:rPr>
          <w:rFonts w:hint="default" w:ascii="Times New Roman" w:hAnsi="Times New Roman" w:eastAsia="方正仿宋_GBK" w:cs="Times New Roman"/>
          <w:sz w:val="30"/>
          <w:szCs w:val="30"/>
          <w:lang w:eastAsia="zh-CN"/>
        </w:rPr>
        <w:t>，对XX项目</w:t>
      </w:r>
      <w:r>
        <w:rPr>
          <w:rFonts w:hint="eastAsia" w:ascii="Times New Roman" w:hAnsi="Times New Roman" w:eastAsia="方正仿宋_GBK" w:cs="Times New Roman"/>
          <w:sz w:val="30"/>
          <w:szCs w:val="30"/>
          <w:lang w:eastAsia="zh-CN"/>
        </w:rPr>
        <w:t>的</w:t>
      </w:r>
      <w:r>
        <w:rPr>
          <w:rFonts w:hint="default" w:ascii="Times New Roman" w:hAnsi="Times New Roman" w:eastAsia="方正仿宋_GBK" w:cs="Times New Roman"/>
          <w:sz w:val="30"/>
          <w:szCs w:val="30"/>
          <w:lang w:eastAsia="zh-CN"/>
        </w:rPr>
        <w:t>土地使用权、股权、经营收益权、建筑物及构筑物等转让</w:t>
      </w:r>
      <w:r>
        <w:rPr>
          <w:rFonts w:hint="default" w:ascii="Times New Roman" w:hAnsi="Times New Roman" w:eastAsia="方正仿宋_GBK" w:cs="Times New Roman"/>
          <w:sz w:val="30"/>
          <w:szCs w:val="30"/>
          <w:u w:val="none"/>
          <w:lang w:eastAsia="zh-CN"/>
        </w:rPr>
        <w:t>或相关资产处置，</w:t>
      </w:r>
      <w:r>
        <w:rPr>
          <w:rFonts w:hint="eastAsia" w:ascii="Times New Roman" w:hAnsi="Times New Roman" w:eastAsia="方正仿宋_GBK" w:cs="Times New Roman"/>
          <w:sz w:val="30"/>
          <w:szCs w:val="30"/>
          <w:u w:val="none"/>
          <w:lang w:eastAsia="zh-CN"/>
        </w:rPr>
        <w:t>设定的所有</w:t>
      </w:r>
      <w:r>
        <w:rPr>
          <w:rFonts w:hint="default" w:ascii="Times New Roman" w:hAnsi="Times New Roman" w:eastAsia="方正仿宋_GBK" w:cs="Times New Roman"/>
          <w:sz w:val="30"/>
          <w:szCs w:val="30"/>
          <w:u w:val="none"/>
          <w:lang w:eastAsia="zh-CN"/>
        </w:rPr>
        <w:t>相关</w:t>
      </w:r>
      <w:r>
        <w:rPr>
          <w:rFonts w:hint="default" w:ascii="Times New Roman" w:hAnsi="Times New Roman" w:eastAsia="方正仿宋_GBK" w:cs="Times New Roman"/>
          <w:sz w:val="30"/>
          <w:szCs w:val="30"/>
          <w:lang w:eastAsia="zh-CN"/>
        </w:rPr>
        <w:t>限制条件、特殊规定、约定</w:t>
      </w:r>
      <w:r>
        <w:rPr>
          <w:rFonts w:hint="eastAsia" w:ascii="Times New Roman" w:hAnsi="Times New Roman" w:eastAsia="方正仿宋_GBK" w:cs="Times New Roman"/>
          <w:sz w:val="30"/>
          <w:szCs w:val="30"/>
          <w:lang w:eastAsia="zh-CN"/>
        </w:rPr>
        <w:t>，</w:t>
      </w:r>
      <w:r>
        <w:rPr>
          <w:rFonts w:hint="default" w:ascii="Times New Roman" w:hAnsi="Times New Roman" w:eastAsia="方正仿宋_GBK" w:cs="Times New Roman"/>
          <w:sz w:val="30"/>
          <w:szCs w:val="30"/>
          <w:lang w:eastAsia="zh-CN"/>
        </w:rPr>
        <w:t>XX项目</w:t>
      </w:r>
      <w:r>
        <w:rPr>
          <w:rFonts w:hint="eastAsia" w:ascii="Times New Roman" w:hAnsi="Times New Roman" w:eastAsia="方正仿宋_GBK" w:cs="Times New Roman"/>
          <w:sz w:val="30"/>
          <w:szCs w:val="30"/>
          <w:lang w:eastAsia="zh-CN"/>
        </w:rPr>
        <w:t>均已符合相关要求或具备了解除条件</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对于</w:t>
      </w:r>
      <w:r>
        <w:rPr>
          <w:rFonts w:hint="default" w:ascii="Times New Roman" w:hAnsi="Times New Roman" w:eastAsia="方正仿宋_GBK" w:cs="Times New Roman"/>
          <w:sz w:val="30"/>
          <w:szCs w:val="30"/>
          <w:lang w:eastAsia="zh-CN"/>
        </w:rPr>
        <w:t>XX限制条件（或特殊规定、约定），已满足该</w:t>
      </w:r>
      <w:r>
        <w:rPr>
          <w:rFonts w:hint="eastAsia" w:ascii="Times New Roman" w:hAnsi="Times New Roman" w:eastAsia="方正仿宋_GBK" w:cs="Times New Roman"/>
          <w:sz w:val="30"/>
          <w:szCs w:val="30"/>
          <w:lang w:eastAsia="zh-CN"/>
        </w:rPr>
        <w:t>等</w:t>
      </w:r>
      <w:r>
        <w:rPr>
          <w:rFonts w:hint="default" w:ascii="Times New Roman" w:hAnsi="Times New Roman" w:eastAsia="方正仿宋_GBK" w:cs="Times New Roman"/>
          <w:sz w:val="30"/>
          <w:szCs w:val="30"/>
          <w:lang w:eastAsia="zh-CN"/>
        </w:rPr>
        <w:t>限制条件（或特殊规定、约定）。</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w:t>
      </w:r>
      <w:r>
        <w:rPr>
          <w:rFonts w:hint="eastAsia" w:ascii="Times New Roman" w:hAnsi="Times New Roman" w:eastAsia="方正仿宋_GBK" w:cs="Times New Roman"/>
          <w:sz w:val="30"/>
          <w:szCs w:val="30"/>
          <w:lang w:eastAsia="zh-CN"/>
        </w:rPr>
        <w:t>在履行</w:t>
      </w:r>
      <w:r>
        <w:rPr>
          <w:rFonts w:hint="default" w:ascii="Times New Roman" w:hAnsi="Times New Roman" w:eastAsia="方正仿宋_GBK" w:cs="Times New Roman"/>
          <w:sz w:val="30"/>
          <w:szCs w:val="30"/>
          <w:lang w:eastAsia="zh-CN"/>
        </w:rPr>
        <w:t>XX</w:t>
      </w:r>
      <w:r>
        <w:rPr>
          <w:rFonts w:hint="eastAsia" w:ascii="Times New Roman" w:hAnsi="Times New Roman" w:eastAsia="方正仿宋_GBK" w:cs="Times New Roman"/>
          <w:sz w:val="30"/>
          <w:szCs w:val="30"/>
          <w:lang w:eastAsia="zh-CN"/>
        </w:rPr>
        <w:t>程序后予以</w:t>
      </w:r>
      <w:r>
        <w:rPr>
          <w:rFonts w:hint="default" w:ascii="Times New Roman" w:hAnsi="Times New Roman" w:eastAsia="方正仿宋_GBK" w:cs="Times New Roman"/>
          <w:sz w:val="30"/>
          <w:szCs w:val="30"/>
          <w:lang w:eastAsia="zh-CN"/>
        </w:rPr>
        <w:t>解除</w:t>
      </w:r>
      <w:r>
        <w:rPr>
          <w:rFonts w:hint="eastAsia" w:ascii="Times New Roman" w:hAnsi="Times New Roman" w:eastAsia="方正仿宋_GBK" w:cs="Times New Roman"/>
          <w:sz w:val="30"/>
          <w:szCs w:val="30"/>
          <w:lang w:eastAsia="zh-CN"/>
        </w:rPr>
        <w:t>（或满足了相关要求）</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XX限制条件（或特殊规定、约定），已取得XX</w:t>
      </w:r>
      <w:r>
        <w:rPr>
          <w:rFonts w:hint="eastAsia" w:ascii="Times New Roman" w:hAnsi="Times New Roman" w:eastAsia="方正仿宋_GBK" w:cs="Times New Roman"/>
          <w:sz w:val="30"/>
          <w:szCs w:val="30"/>
          <w:lang w:eastAsia="zh-CN"/>
        </w:rPr>
        <w:t>机构出具的</w:t>
      </w:r>
      <w:r>
        <w:rPr>
          <w:rFonts w:hint="default" w:ascii="Times New Roman" w:hAnsi="Times New Roman" w:eastAsia="方正仿宋_GBK" w:cs="Times New Roman"/>
          <w:sz w:val="30"/>
          <w:szCs w:val="30"/>
          <w:lang w:eastAsia="zh-CN"/>
        </w:rPr>
        <w:t>解除该等限制条件的批复</w:t>
      </w:r>
      <w:r>
        <w:rPr>
          <w:rFonts w:hint="eastAsia" w:ascii="Times New Roman" w:hAnsi="Times New Roman" w:eastAsia="方正仿宋_GBK" w:cs="Times New Roman"/>
          <w:sz w:val="30"/>
          <w:szCs w:val="30"/>
          <w:lang w:eastAsia="zh-CN"/>
        </w:rPr>
        <w:t>或同意函</w:t>
      </w:r>
      <w:r>
        <w:rPr>
          <w:rFonts w:hint="default" w:ascii="Times New Roman" w:hAnsi="Times New Roman" w:eastAsia="方正仿宋_GBK" w:cs="Times New Roman"/>
          <w:sz w:val="30"/>
          <w:szCs w:val="30"/>
          <w:lang w:eastAsia="zh-CN"/>
        </w:rPr>
        <w:t>，</w:t>
      </w:r>
      <w:r>
        <w:rPr>
          <w:rFonts w:hint="eastAsia" w:ascii="Times New Roman" w:hAnsi="Times New Roman" w:eastAsia="方正仿宋_GBK" w:cs="Times New Roman"/>
          <w:sz w:val="30"/>
          <w:szCs w:val="30"/>
          <w:lang w:eastAsia="zh-CN"/>
        </w:rPr>
        <w:t>经履行相关程序后即可解除。</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除上述限制条件（或特殊规定、约定）外，</w:t>
      </w:r>
      <w:r>
        <w:rPr>
          <w:rFonts w:hint="eastAsia" w:ascii="Times New Roman" w:hAnsi="Times New Roman" w:cs="Times New Roman"/>
          <w:sz w:val="30"/>
          <w:szCs w:val="30"/>
          <w:lang w:eastAsia="zh-CN"/>
        </w:rPr>
        <w:t>从</w:t>
      </w:r>
      <w:r>
        <w:rPr>
          <w:rFonts w:hint="default" w:ascii="Times New Roman" w:hAnsi="Times New Roman"/>
        </w:rPr>
        <w:t>法律法规、政策规定、投资管理等角度</w:t>
      </w:r>
      <w:r>
        <w:rPr>
          <w:rFonts w:hint="eastAsia" w:ascii="Times New Roman" w:hAnsi="Times New Roman" w:cs="Times New Roman"/>
          <w:sz w:val="30"/>
          <w:szCs w:val="30"/>
          <w:lang w:eastAsia="zh-CN"/>
        </w:rPr>
        <w:t>，</w:t>
      </w:r>
      <w:r>
        <w:rPr>
          <w:rFonts w:hint="eastAsia" w:ascii="Times New Roman" w:hAnsi="Times New Roman" w:eastAsia="方正仿宋_GBK" w:cs="Times New Roman"/>
          <w:sz w:val="30"/>
          <w:szCs w:val="30"/>
          <w:lang w:eastAsia="zh-CN"/>
        </w:rPr>
        <w:t>相关转让或资产处置事项已</w:t>
      </w:r>
      <w:r>
        <w:rPr>
          <w:rFonts w:hint="default" w:ascii="Times New Roman" w:hAnsi="Times New Roman" w:eastAsia="方正仿宋_GBK" w:cs="Times New Roman"/>
          <w:sz w:val="30"/>
          <w:szCs w:val="30"/>
          <w:u w:val="none"/>
          <w:lang w:eastAsia="zh-CN"/>
        </w:rPr>
        <w:t>没有</w:t>
      </w:r>
      <w:r>
        <w:rPr>
          <w:rFonts w:hint="default" w:ascii="Times New Roman" w:hAnsi="Times New Roman" w:eastAsia="方正仿宋_GBK" w:cs="Times New Roman"/>
          <w:sz w:val="30"/>
          <w:szCs w:val="30"/>
          <w:lang w:eastAsia="zh-CN"/>
        </w:rPr>
        <w:t>其他任何限</w:t>
      </w:r>
      <w:r>
        <w:rPr>
          <w:rFonts w:hint="eastAsia" w:ascii="Times New Roman" w:hAnsi="Times New Roman" w:eastAsia="方正仿宋_GBK" w:cs="Times New Roman"/>
          <w:sz w:val="30"/>
          <w:szCs w:val="30"/>
          <w:lang w:eastAsia="zh-CN"/>
        </w:rPr>
        <w:t>制</w:t>
      </w:r>
      <w:r>
        <w:rPr>
          <w:rFonts w:hint="default" w:ascii="Times New Roman" w:hAnsi="Times New Roman" w:eastAsia="方正仿宋_GBK" w:cs="Times New Roman"/>
          <w:sz w:val="30"/>
          <w:szCs w:val="30"/>
          <w:lang w:eastAsia="zh-CN"/>
        </w:rPr>
        <w:t>条件或特殊规定、约定。</w:t>
      </w:r>
    </w:p>
    <w:p>
      <w:pPr>
        <w:numPr>
          <w:ilvl w:val="0"/>
          <w:numId w:val="0"/>
        </w:numPr>
        <w:spacing w:line="588" w:lineRule="exact"/>
        <w:ind w:firstLine="600" w:firstLineChars="200"/>
        <w:textAlignment w:val="auto"/>
        <w:outlineLvl w:val="9"/>
        <w:rPr>
          <w:rFonts w:hint="eastAsia" w:ascii="Times New Roman" w:hAnsi="Times New Roman"/>
          <w:lang w:val="en-US" w:eastAsia="zh-CN"/>
        </w:rPr>
      </w:pPr>
      <w:r>
        <w:rPr>
          <w:rFonts w:hint="eastAsia" w:ascii="Times New Roman" w:hAnsi="Times New Roman" w:eastAsia="方正楷体_GBK" w:cs="方正楷体_GBK"/>
          <w:sz w:val="30"/>
          <w:szCs w:val="30"/>
          <w:lang w:eastAsia="zh-CN"/>
        </w:rPr>
        <w:t>注：根据项目实际情况如实叙述结论部分相关内容。如果第（一）（二）（三）类情况中某类情况不存在，可不予叙述。第（四）项内容必须保留。如项目申报期间涉及项目合规性、可转让性等有关法律意见事项的更新，该法律意见书应重新出具。</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ascii="Times New Roman" w:hAnsi="Times New Roman" w:eastAsia="方正黑体_GBK" w:cs="方正黑体_GBK"/>
          <w:szCs w:val="30"/>
        </w:rPr>
      </w:pPr>
    </w:p>
    <w:sectPr>
      <w:footerReference r:id="rId13" w:type="default"/>
      <w:pgSz w:w="11906" w:h="16838"/>
      <w:pgMar w:top="1984" w:right="1616" w:bottom="1814" w:left="1616" w:header="851" w:footer="1361" w:gutter="0"/>
      <w:pgNumType w:fmt="decimal" w:start="1"/>
      <w:cols w:space="425" w:num="1"/>
      <w:docGrid w:type="lines" w:linePitch="58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_GBK">
    <w:panose1 w:val="03000502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汉仪细圆B5">
    <w:altName w:val="宋体"/>
    <w:panose1 w:val="02010600000101010101"/>
    <w:charset w:val="88"/>
    <w:family w:val="auto"/>
    <w:pitch w:val="default"/>
    <w:sig w:usb0="00000000" w:usb1="00000000" w:usb2="00000002" w:usb3="00000000" w:csb0="00100000" w:csb1="00000000"/>
  </w:font>
  <w:font w:name="Microsoft YaHei">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141" w:firstLine="146" w:firstLineChars="50"/>
      <w:rPr>
        <w:rFonts w:ascii="Times New Roman" w:hAnsi="Times New Roman" w:eastAsia="仿宋_GB2312"/>
        <w:caps/>
        <w:sz w:val="28"/>
        <w:szCs w:val="28"/>
      </w:rPr>
    </w:pPr>
    <w:r>
      <w:rPr>
        <w:rFonts w:asciiTheme="minorEastAsia" w:hAnsiTheme="minorEastAsia" w:eastAsiaTheme="minorEastAsia"/>
        <w:caps/>
        <w:sz w:val="28"/>
        <w:szCs w:val="28"/>
      </w:rPr>
      <w:t>—</w:t>
    </w:r>
    <w:r>
      <w:rPr>
        <w:rFonts w:ascii="Times New Roman" w:hAnsi="Times New Roman" w:eastAsia="仿宋_GB2312"/>
        <w:caps/>
        <w:sz w:val="28"/>
        <w:szCs w:val="28"/>
      </w:rPr>
      <w:fldChar w:fldCharType="begin"/>
    </w:r>
    <w:r>
      <w:rPr>
        <w:rFonts w:ascii="Times New Roman" w:hAnsi="Times New Roman" w:eastAsia="仿宋_GB2312"/>
        <w:caps/>
        <w:sz w:val="28"/>
        <w:szCs w:val="28"/>
      </w:rPr>
      <w:instrText xml:space="preserve">PAGE   \* MERGEFORMAT</w:instrText>
    </w:r>
    <w:r>
      <w:rPr>
        <w:rFonts w:ascii="Times New Roman" w:hAnsi="Times New Roman" w:eastAsia="仿宋_GB2312"/>
        <w:caps/>
        <w:sz w:val="28"/>
        <w:szCs w:val="28"/>
      </w:rPr>
      <w:fldChar w:fldCharType="separate"/>
    </w:r>
    <w:r>
      <w:rPr>
        <w:rFonts w:ascii="Times New Roman" w:hAnsi="Times New Roman" w:eastAsia="仿宋_GB2312"/>
        <w:caps/>
        <w:sz w:val="28"/>
        <w:szCs w:val="28"/>
        <w:lang w:val="zh-CN"/>
      </w:rPr>
      <w:t>16</w:t>
    </w:r>
    <w:r>
      <w:rPr>
        <w:rFonts w:ascii="Times New Roman" w:hAnsi="Times New Roman" w:eastAsia="仿宋_GB2312"/>
        <w:caps/>
        <w:sz w:val="28"/>
        <w:szCs w:val="28"/>
      </w:rPr>
      <w:fldChar w:fldCharType="end"/>
    </w:r>
    <w:r>
      <w:rPr>
        <w:rFonts w:asciiTheme="minorEastAsia" w:hAnsiTheme="minorEastAsia" w:eastAsiaTheme="minorEastAsia"/>
        <w:caps/>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ge">
                <wp:posOffset>9972675</wp:posOffset>
              </wp:positionV>
              <wp:extent cx="1828800" cy="1828800"/>
              <wp:effectExtent l="0" t="0" r="0" b="0"/>
              <wp:wrapNone/>
              <wp:docPr id="1" name="Text Box 1038"/>
              <wp:cNvGraphicFramePr/>
              <a:graphic xmlns:a="http://schemas.openxmlformats.org/drawingml/2006/main">
                <a:graphicData uri="http://schemas.microsoft.com/office/word/2010/wordprocessingShape">
                  <wps:wsp>
                    <wps:cNvSpPr txBox="true">
                      <a:spLocks noChangeArrowheads="true"/>
                    </wps:cNvSpPr>
                    <wps:spPr bwMode="auto">
                      <a:xfrm>
                        <a:off x="0" y="0"/>
                        <a:ext cx="1828800" cy="1828800"/>
                      </a:xfrm>
                      <a:prstGeom prst="rect">
                        <a:avLst/>
                      </a:prstGeom>
                      <a:noFill/>
                      <a:ln>
                        <a:noFill/>
                      </a:ln>
                    </wps:spPr>
                    <wps:txbx>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false" upright="true">
                      <a:spAutoFit/>
                    </wps:bodyPr>
                  </wps:wsp>
                </a:graphicData>
              </a:graphic>
            </wp:anchor>
          </w:drawing>
        </mc:Choice>
        <mc:Fallback>
          <w:pict>
            <v:shape id="Text Box 1038" o:spid="_x0000_s1026" o:spt="202" type="#_x0000_t202" style="position:absolute;left:0pt;margin-top:785.25pt;height:144pt;width:144pt;mso-position-horizontal:outside;mso-position-horizontal-relative:margin;mso-position-vertical-relative:page;mso-wrap-style:none;z-index:251661312;mso-width-relative:page;mso-height-relative:page;" filled="f" stroked="f" coordsize="21600,21600" o:gfxdata="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4I4YWtUAAAAKAQAADwAAAAAAAAABACAAAAA4AAAAZHJzL2Rvd25yZXYueG1sUEsB&#10;AhQAFAAAAAgAh07iQFCO/5HiAQAAxQMAAA4AAAAAAAAAAQAgAAAAOgEAAGRycy9lMm9Eb2MueG1s&#10;UEsFBgAAAAAGAAYAWQEAAI4FAAAAAA==&#10;">
              <v:fill on="f" focussize="0,0"/>
              <v:stroke on="f"/>
              <v:imagedata o:title=""/>
              <o:lock v:ext="edit" aspectratio="f"/>
              <v:textbox inset="0mm,0mm,0mm,0mm" style="mso-fit-shape-to-text:t;">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left="0" w:leftChars="0" w:right="141" w:firstLine="0" w:firstLineChars="0"/>
      <w:jc w:val="right"/>
      <w:textAlignment w:val="center"/>
      <w:rPr>
        <w:rFonts w:ascii="仿宋_GB2312" w:hAnsi="宋体" w:eastAsia="仿宋_GB2312"/>
        <w:caps/>
        <w:sz w:val="28"/>
        <w:szCs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kinsoku/>
      <w:wordWrap/>
      <w:overflowPunct/>
      <w:topLinePunct w:val="0"/>
      <w:autoSpaceDE/>
      <w:autoSpaceDN/>
      <w:bidi w:val="0"/>
      <w:adjustRightInd/>
      <w:snapToGrid w:val="0"/>
      <w:spacing w:line="240" w:lineRule="auto"/>
      <w:ind w:right="0" w:firstLine="0" w:firstLineChars="0"/>
      <w:jc w:val="center"/>
      <w:textAlignment w:val="center"/>
      <w:rPr>
        <w:rFonts w:ascii="仿宋_GB2312" w:hAnsi="宋体" w:eastAsia="仿宋_GB2312"/>
        <w:caps/>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00"/>
      </w:pPr>
      <w:r>
        <w:separator/>
      </w:r>
    </w:p>
  </w:footnote>
  <w:footnote w:type="continuationSeparator" w:id="1">
    <w:p>
      <w:pPr>
        <w:spacing w:line="240" w:lineRule="auto"/>
        <w:ind w:firstLine="6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r>
      <w:pict>
        <v:shape id="PowerPlusWaterMarkObject5461994" o:spid="_x0000_s3075" o:spt="136" type="#_x0000_t136" style="position:absolute;left:0pt;height:213.3pt;width:561.15pt;mso-position-horizontal:center;mso-position-horizontal-relative:margin;mso-position-vertical:center;mso-position-vertical-relative:margin;rotation:-2949120f;z-index:-251657216;mso-width-relative:page;mso-height-relative:page;" fillcolor="#C0C0C0" filled="t" stroked="f" coordsize="21600,21600">
          <v:path/>
          <v:fill on="t" opacity="19660f" focussize="0,0"/>
          <v:stroke on="f"/>
          <v:imagedata o:title=""/>
          <o:lock v:ext="edit" aspectratio="t"/>
          <v:textpath on="t" fitshape="t" fitpath="t" trim="t" xscale="f" string="投资司" style="font-family:宋体;font-size:212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r>
      <w:rPr>
        <w:rFonts w:hint="eastAsia" w:ascii="方正黑体_GBK" w:hAnsi="方正黑体_GBK" w:eastAsia="方正黑体_GBK" w:cs="方正黑体_GBK"/>
        <w:sz w:val="28"/>
        <w:szCs w:val="28"/>
      </w:rPr>
      <w:t>内部资料 会后收回</w:t>
    </w:r>
  </w:p>
  <w:p>
    <w:pPr>
      <w:pStyle w:val="10"/>
      <w:pBdr>
        <w:bottom w:val="none" w:color="auto" w:sz="0" w:space="1"/>
      </w:pBdr>
    </w:pPr>
    <w:r>
      <w:pict>
        <v:shape id="PowerPlusWaterMarkObject3381029" o:spid="_x0000_s3085" o:spt="136" type="#_x0000_t136" style="position:absolute;left:0pt;height:213.3pt;width:561.15pt;mso-position-horizontal:center;mso-position-horizontal-relative:margin;mso-position-vertical:center;mso-position-vertical-relative:margin;rotation:-2949120f;z-index:-251656192;mso-width-relative:page;mso-height-relative:page;" fillcolor="#C0C0C0" filled="t" stroked="f" coordsize="21600,21600">
          <v:path/>
          <v:fill on="t" opacity="19660f" focussize="0,0"/>
          <v:stroke on="f"/>
          <v:imagedata o:title=""/>
          <o:lock v:ext="edit" aspectratio="t"/>
          <v:textpath on="t" fitshape="t" fitpath="t" trim="t" xscale="f" string="王艳丽" style="font-family:宋体;font-size:212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E3308"/>
    <w:multiLevelType w:val="singleLevel"/>
    <w:tmpl w:val="A9CE3308"/>
    <w:lvl w:ilvl="0" w:tentative="0">
      <w:start w:val="1"/>
      <w:numFmt w:val="chineseCounting"/>
      <w:suff w:val="nothing"/>
      <w:lvlText w:val="（%1）"/>
      <w:lvlJc w:val="left"/>
      <w:rPr>
        <w:rFonts w:hint="eastAsia"/>
      </w:rPr>
    </w:lvl>
  </w:abstractNum>
  <w:abstractNum w:abstractNumId="1">
    <w:nsid w:val="DBFE047E"/>
    <w:multiLevelType w:val="singleLevel"/>
    <w:tmpl w:val="DBFE047E"/>
    <w:lvl w:ilvl="0" w:tentative="0">
      <w:start w:val="1"/>
      <w:numFmt w:val="chineseCounting"/>
      <w:suff w:val="nothing"/>
      <w:lvlText w:val="%1、"/>
      <w:lvlJc w:val="left"/>
      <w:rPr>
        <w:rFonts w:hint="eastAsia"/>
      </w:rPr>
    </w:lvl>
  </w:abstractNum>
  <w:abstractNum w:abstractNumId="2">
    <w:nsid w:val="DFD58B67"/>
    <w:multiLevelType w:val="singleLevel"/>
    <w:tmpl w:val="DFD58B67"/>
    <w:lvl w:ilvl="0" w:tentative="0">
      <w:start w:val="1"/>
      <w:numFmt w:val="decimal"/>
      <w:suff w:val="nothing"/>
      <w:lvlText w:val="（%1）"/>
      <w:lvlJc w:val="left"/>
    </w:lvl>
  </w:abstractNum>
  <w:abstractNum w:abstractNumId="3">
    <w:nsid w:val="FEFE37C2"/>
    <w:multiLevelType w:val="singleLevel"/>
    <w:tmpl w:val="FEFE37C2"/>
    <w:lvl w:ilvl="0" w:tentative="0">
      <w:start w:val="2"/>
      <w:numFmt w:val="chineseCounting"/>
      <w:suff w:val="nothing"/>
      <w:lvlText w:val="（%1）"/>
      <w:lvlJc w:val="left"/>
      <w:rPr>
        <w:rFonts w:hint="eastAsia"/>
      </w:rPr>
    </w:lvl>
  </w:abstractNum>
  <w:abstractNum w:abstractNumId="4">
    <w:nsid w:val="FFFEE9D7"/>
    <w:multiLevelType w:val="singleLevel"/>
    <w:tmpl w:val="FFFEE9D7"/>
    <w:lvl w:ilvl="0" w:tentative="0">
      <w:start w:val="1"/>
      <w:numFmt w:val="decimal"/>
      <w:suff w:val="space"/>
      <w:lvlText w:val="%1."/>
      <w:lvlJc w:val="left"/>
    </w:lvl>
  </w:abstractNum>
  <w:abstractNum w:abstractNumId="5">
    <w:nsid w:val="367C38ED"/>
    <w:multiLevelType w:val="singleLevel"/>
    <w:tmpl w:val="367C38ED"/>
    <w:lvl w:ilvl="0" w:tentative="0">
      <w:start w:val="1"/>
      <w:numFmt w:val="chineseCounting"/>
      <w:suff w:val="nothing"/>
      <w:lvlText w:val="（%1）"/>
      <w:lvlJc w:val="left"/>
      <w:pPr>
        <w:ind w:left="0" w:firstLine="420"/>
      </w:pPr>
      <w:rPr>
        <w:rFonts w:hint="eastAsia"/>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true"/>
  <w:bordersDoNotSurroundHeader w:val="true"/>
  <w:bordersDoNotSurroundFooter w:val="true"/>
  <w:documentProtection w:edit="trackedChanges" w:enforcement="0"/>
  <w:defaultTabStop w:val="420"/>
  <w:drawingGridHorizontalSpacing w:val="150"/>
  <w:drawingGridVerticalSpacing w:val="294"/>
  <w:noPunctuationKerning w:val="true"/>
  <w:characterSpacingControl w:val="doNotCompress"/>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0E"/>
    <w:rsid w:val="00015B79"/>
    <w:rsid w:val="00020571"/>
    <w:rsid w:val="00024792"/>
    <w:rsid w:val="00024AFC"/>
    <w:rsid w:val="00025BBA"/>
    <w:rsid w:val="00043326"/>
    <w:rsid w:val="000517C7"/>
    <w:rsid w:val="00052C3B"/>
    <w:rsid w:val="000615ED"/>
    <w:rsid w:val="0006179A"/>
    <w:rsid w:val="0006312B"/>
    <w:rsid w:val="0006354B"/>
    <w:rsid w:val="0006790E"/>
    <w:rsid w:val="00073675"/>
    <w:rsid w:val="00073FF0"/>
    <w:rsid w:val="0007471F"/>
    <w:rsid w:val="000751D4"/>
    <w:rsid w:val="0009148A"/>
    <w:rsid w:val="00091701"/>
    <w:rsid w:val="00095FCE"/>
    <w:rsid w:val="000A3547"/>
    <w:rsid w:val="000A361D"/>
    <w:rsid w:val="000A64D7"/>
    <w:rsid w:val="000B2BE9"/>
    <w:rsid w:val="000B48F3"/>
    <w:rsid w:val="000B7CE6"/>
    <w:rsid w:val="000C0D31"/>
    <w:rsid w:val="000D70E9"/>
    <w:rsid w:val="000D7E2E"/>
    <w:rsid w:val="000E024D"/>
    <w:rsid w:val="000E0B38"/>
    <w:rsid w:val="000F4009"/>
    <w:rsid w:val="000F716E"/>
    <w:rsid w:val="00117843"/>
    <w:rsid w:val="0013156A"/>
    <w:rsid w:val="001451DE"/>
    <w:rsid w:val="001633A6"/>
    <w:rsid w:val="00172E50"/>
    <w:rsid w:val="00182782"/>
    <w:rsid w:val="00182AF9"/>
    <w:rsid w:val="00197583"/>
    <w:rsid w:val="001C6424"/>
    <w:rsid w:val="001E5835"/>
    <w:rsid w:val="002028C3"/>
    <w:rsid w:val="002052F0"/>
    <w:rsid w:val="00233FA0"/>
    <w:rsid w:val="002520C1"/>
    <w:rsid w:val="00252BA1"/>
    <w:rsid w:val="00262198"/>
    <w:rsid w:val="00264D02"/>
    <w:rsid w:val="00272134"/>
    <w:rsid w:val="00274991"/>
    <w:rsid w:val="00280636"/>
    <w:rsid w:val="00286597"/>
    <w:rsid w:val="002A6ECB"/>
    <w:rsid w:val="002B76A8"/>
    <w:rsid w:val="002E0BFA"/>
    <w:rsid w:val="00301315"/>
    <w:rsid w:val="00314136"/>
    <w:rsid w:val="0034740A"/>
    <w:rsid w:val="00363554"/>
    <w:rsid w:val="00366253"/>
    <w:rsid w:val="00374F6A"/>
    <w:rsid w:val="0037723D"/>
    <w:rsid w:val="00380DBC"/>
    <w:rsid w:val="00384B71"/>
    <w:rsid w:val="003976BE"/>
    <w:rsid w:val="003A1A8F"/>
    <w:rsid w:val="003B300A"/>
    <w:rsid w:val="003C0DB2"/>
    <w:rsid w:val="003E43C8"/>
    <w:rsid w:val="003F299D"/>
    <w:rsid w:val="00400C14"/>
    <w:rsid w:val="00400F9F"/>
    <w:rsid w:val="004104BD"/>
    <w:rsid w:val="004113EE"/>
    <w:rsid w:val="004421F5"/>
    <w:rsid w:val="004432A7"/>
    <w:rsid w:val="00477BD3"/>
    <w:rsid w:val="0048519D"/>
    <w:rsid w:val="0049102A"/>
    <w:rsid w:val="004924AD"/>
    <w:rsid w:val="00493621"/>
    <w:rsid w:val="00497D70"/>
    <w:rsid w:val="004B1014"/>
    <w:rsid w:val="004C2899"/>
    <w:rsid w:val="004D11F3"/>
    <w:rsid w:val="004D6D93"/>
    <w:rsid w:val="004E0C88"/>
    <w:rsid w:val="004E4BF6"/>
    <w:rsid w:val="00501D98"/>
    <w:rsid w:val="00511DDB"/>
    <w:rsid w:val="00531704"/>
    <w:rsid w:val="00532022"/>
    <w:rsid w:val="00540090"/>
    <w:rsid w:val="00541A72"/>
    <w:rsid w:val="00546F15"/>
    <w:rsid w:val="00550987"/>
    <w:rsid w:val="00553C59"/>
    <w:rsid w:val="00564D80"/>
    <w:rsid w:val="005751B4"/>
    <w:rsid w:val="00595E94"/>
    <w:rsid w:val="00596190"/>
    <w:rsid w:val="005A0912"/>
    <w:rsid w:val="005A4735"/>
    <w:rsid w:val="005C1764"/>
    <w:rsid w:val="005D3D13"/>
    <w:rsid w:val="005E76D4"/>
    <w:rsid w:val="005F3652"/>
    <w:rsid w:val="005F7B86"/>
    <w:rsid w:val="006025F4"/>
    <w:rsid w:val="006079C0"/>
    <w:rsid w:val="00615AB7"/>
    <w:rsid w:val="00622093"/>
    <w:rsid w:val="00622E04"/>
    <w:rsid w:val="0062329C"/>
    <w:rsid w:val="00624651"/>
    <w:rsid w:val="006248A8"/>
    <w:rsid w:val="006302F9"/>
    <w:rsid w:val="00635FA3"/>
    <w:rsid w:val="00640F6F"/>
    <w:rsid w:val="0064642D"/>
    <w:rsid w:val="00676EC4"/>
    <w:rsid w:val="0068017F"/>
    <w:rsid w:val="006815C3"/>
    <w:rsid w:val="006908F7"/>
    <w:rsid w:val="0069310A"/>
    <w:rsid w:val="006C70D4"/>
    <w:rsid w:val="006E6560"/>
    <w:rsid w:val="006F3DDF"/>
    <w:rsid w:val="00705A05"/>
    <w:rsid w:val="00746E04"/>
    <w:rsid w:val="00762D3E"/>
    <w:rsid w:val="007659B7"/>
    <w:rsid w:val="0077623C"/>
    <w:rsid w:val="00781AB2"/>
    <w:rsid w:val="00787B27"/>
    <w:rsid w:val="00793685"/>
    <w:rsid w:val="007A0E4E"/>
    <w:rsid w:val="007A511E"/>
    <w:rsid w:val="007A5C01"/>
    <w:rsid w:val="007B4771"/>
    <w:rsid w:val="007B53CE"/>
    <w:rsid w:val="007C7B8D"/>
    <w:rsid w:val="007D1D2E"/>
    <w:rsid w:val="007D68E4"/>
    <w:rsid w:val="007F0556"/>
    <w:rsid w:val="007F6613"/>
    <w:rsid w:val="008127CA"/>
    <w:rsid w:val="00813BC7"/>
    <w:rsid w:val="0083229F"/>
    <w:rsid w:val="0084299C"/>
    <w:rsid w:val="0086583A"/>
    <w:rsid w:val="00866907"/>
    <w:rsid w:val="0086735E"/>
    <w:rsid w:val="00871347"/>
    <w:rsid w:val="00873FA1"/>
    <w:rsid w:val="00874A51"/>
    <w:rsid w:val="00884D44"/>
    <w:rsid w:val="00887A2B"/>
    <w:rsid w:val="008A01B0"/>
    <w:rsid w:val="008A4AAE"/>
    <w:rsid w:val="008C59F4"/>
    <w:rsid w:val="008C7AE3"/>
    <w:rsid w:val="008D6719"/>
    <w:rsid w:val="008E3CF1"/>
    <w:rsid w:val="008F5671"/>
    <w:rsid w:val="00901EC7"/>
    <w:rsid w:val="0091563B"/>
    <w:rsid w:val="0091645A"/>
    <w:rsid w:val="009248E3"/>
    <w:rsid w:val="00931209"/>
    <w:rsid w:val="0094173F"/>
    <w:rsid w:val="00945B2F"/>
    <w:rsid w:val="00970C7B"/>
    <w:rsid w:val="00971DF7"/>
    <w:rsid w:val="00976AA4"/>
    <w:rsid w:val="0097759A"/>
    <w:rsid w:val="00982BA3"/>
    <w:rsid w:val="009920FB"/>
    <w:rsid w:val="009B5FA6"/>
    <w:rsid w:val="009B6C15"/>
    <w:rsid w:val="009B7804"/>
    <w:rsid w:val="009E1EA2"/>
    <w:rsid w:val="009F5930"/>
    <w:rsid w:val="00A06822"/>
    <w:rsid w:val="00A12432"/>
    <w:rsid w:val="00A24123"/>
    <w:rsid w:val="00A31487"/>
    <w:rsid w:val="00A36722"/>
    <w:rsid w:val="00A55485"/>
    <w:rsid w:val="00A62480"/>
    <w:rsid w:val="00A631ED"/>
    <w:rsid w:val="00A769CA"/>
    <w:rsid w:val="00A824E3"/>
    <w:rsid w:val="00AA7C56"/>
    <w:rsid w:val="00AB4223"/>
    <w:rsid w:val="00AD7B0E"/>
    <w:rsid w:val="00AE76F6"/>
    <w:rsid w:val="00B01231"/>
    <w:rsid w:val="00B10A34"/>
    <w:rsid w:val="00B11656"/>
    <w:rsid w:val="00B16F96"/>
    <w:rsid w:val="00B2357C"/>
    <w:rsid w:val="00B3446D"/>
    <w:rsid w:val="00B36B59"/>
    <w:rsid w:val="00B36B63"/>
    <w:rsid w:val="00B40BF5"/>
    <w:rsid w:val="00B607F0"/>
    <w:rsid w:val="00B660B2"/>
    <w:rsid w:val="00B74A35"/>
    <w:rsid w:val="00B959FF"/>
    <w:rsid w:val="00B95FEF"/>
    <w:rsid w:val="00BB1330"/>
    <w:rsid w:val="00BC1CD8"/>
    <w:rsid w:val="00BC3E3A"/>
    <w:rsid w:val="00BD156F"/>
    <w:rsid w:val="00BE753C"/>
    <w:rsid w:val="00BF168E"/>
    <w:rsid w:val="00BF1AA6"/>
    <w:rsid w:val="00BF56ED"/>
    <w:rsid w:val="00BF6F48"/>
    <w:rsid w:val="00C02B33"/>
    <w:rsid w:val="00C03862"/>
    <w:rsid w:val="00C04848"/>
    <w:rsid w:val="00C23F79"/>
    <w:rsid w:val="00C2583D"/>
    <w:rsid w:val="00C27DB2"/>
    <w:rsid w:val="00C30D1B"/>
    <w:rsid w:val="00C32698"/>
    <w:rsid w:val="00C35C43"/>
    <w:rsid w:val="00C36431"/>
    <w:rsid w:val="00C4108C"/>
    <w:rsid w:val="00C440AA"/>
    <w:rsid w:val="00C45507"/>
    <w:rsid w:val="00C7276F"/>
    <w:rsid w:val="00C83E60"/>
    <w:rsid w:val="00C9011D"/>
    <w:rsid w:val="00C915BA"/>
    <w:rsid w:val="00C9191E"/>
    <w:rsid w:val="00C92663"/>
    <w:rsid w:val="00C975BE"/>
    <w:rsid w:val="00CA38DE"/>
    <w:rsid w:val="00CA5454"/>
    <w:rsid w:val="00CB041A"/>
    <w:rsid w:val="00CB15B2"/>
    <w:rsid w:val="00CB537A"/>
    <w:rsid w:val="00CC208C"/>
    <w:rsid w:val="00CD50B1"/>
    <w:rsid w:val="00CD5EB7"/>
    <w:rsid w:val="00CF4ADF"/>
    <w:rsid w:val="00CF53A5"/>
    <w:rsid w:val="00D01BC6"/>
    <w:rsid w:val="00D15C4E"/>
    <w:rsid w:val="00D36622"/>
    <w:rsid w:val="00D46B5B"/>
    <w:rsid w:val="00D50B3D"/>
    <w:rsid w:val="00D51609"/>
    <w:rsid w:val="00D535B3"/>
    <w:rsid w:val="00D67466"/>
    <w:rsid w:val="00D72D8B"/>
    <w:rsid w:val="00D74FDB"/>
    <w:rsid w:val="00D941AA"/>
    <w:rsid w:val="00D9674A"/>
    <w:rsid w:val="00DA1062"/>
    <w:rsid w:val="00DB3C46"/>
    <w:rsid w:val="00DC1AE8"/>
    <w:rsid w:val="00DD1649"/>
    <w:rsid w:val="00DF0B48"/>
    <w:rsid w:val="00E014B4"/>
    <w:rsid w:val="00E06013"/>
    <w:rsid w:val="00E1137D"/>
    <w:rsid w:val="00E40B9A"/>
    <w:rsid w:val="00E47DFC"/>
    <w:rsid w:val="00E6300A"/>
    <w:rsid w:val="00E67333"/>
    <w:rsid w:val="00E7138C"/>
    <w:rsid w:val="00E91432"/>
    <w:rsid w:val="00E94714"/>
    <w:rsid w:val="00EB1108"/>
    <w:rsid w:val="00F01411"/>
    <w:rsid w:val="00F16D24"/>
    <w:rsid w:val="00F21EAE"/>
    <w:rsid w:val="00F27D87"/>
    <w:rsid w:val="00F3273D"/>
    <w:rsid w:val="00F37D1F"/>
    <w:rsid w:val="00F571D8"/>
    <w:rsid w:val="00F61630"/>
    <w:rsid w:val="00F6247F"/>
    <w:rsid w:val="00F6423A"/>
    <w:rsid w:val="00F719EC"/>
    <w:rsid w:val="00F85355"/>
    <w:rsid w:val="00FA60EB"/>
    <w:rsid w:val="00FB3DE2"/>
    <w:rsid w:val="00FC5EA1"/>
    <w:rsid w:val="00FE1F89"/>
    <w:rsid w:val="00FE22AB"/>
    <w:rsid w:val="00FF025C"/>
    <w:rsid w:val="00FF5405"/>
    <w:rsid w:val="05DE6E25"/>
    <w:rsid w:val="0F1C9912"/>
    <w:rsid w:val="11B2174D"/>
    <w:rsid w:val="14DBBDCC"/>
    <w:rsid w:val="15CF5CE8"/>
    <w:rsid w:val="16B358DF"/>
    <w:rsid w:val="16DF0C76"/>
    <w:rsid w:val="17DB6104"/>
    <w:rsid w:val="17F4413E"/>
    <w:rsid w:val="17F446F9"/>
    <w:rsid w:val="17FFA169"/>
    <w:rsid w:val="17FFE074"/>
    <w:rsid w:val="1AADCD2A"/>
    <w:rsid w:val="1ABE7CAC"/>
    <w:rsid w:val="1BD1FCB2"/>
    <w:rsid w:val="1BE3E9F9"/>
    <w:rsid w:val="1BED7F0E"/>
    <w:rsid w:val="1BF78DE8"/>
    <w:rsid w:val="1CD878D2"/>
    <w:rsid w:val="1CDF035C"/>
    <w:rsid w:val="1DBFE069"/>
    <w:rsid w:val="1DDFAB72"/>
    <w:rsid w:val="1E1DF621"/>
    <w:rsid w:val="1E5EFFF6"/>
    <w:rsid w:val="1EED6F6C"/>
    <w:rsid w:val="1EFD5C9E"/>
    <w:rsid w:val="1F3F0DFF"/>
    <w:rsid w:val="1F3FDC96"/>
    <w:rsid w:val="1FBE6D55"/>
    <w:rsid w:val="1FFECB41"/>
    <w:rsid w:val="1FFF6803"/>
    <w:rsid w:val="237F64F6"/>
    <w:rsid w:val="23DFFA9B"/>
    <w:rsid w:val="23FB431F"/>
    <w:rsid w:val="25FB0C45"/>
    <w:rsid w:val="27761307"/>
    <w:rsid w:val="27776923"/>
    <w:rsid w:val="27BE03DA"/>
    <w:rsid w:val="27EFA218"/>
    <w:rsid w:val="27FF3C26"/>
    <w:rsid w:val="29E7FF3F"/>
    <w:rsid w:val="2AA9F0DE"/>
    <w:rsid w:val="2B58DB69"/>
    <w:rsid w:val="2B7D8F0A"/>
    <w:rsid w:val="2B9FD7CB"/>
    <w:rsid w:val="2BD7C3DD"/>
    <w:rsid w:val="2BF7FA05"/>
    <w:rsid w:val="2D6F8229"/>
    <w:rsid w:val="2DDD2ACF"/>
    <w:rsid w:val="2DFD511B"/>
    <w:rsid w:val="2E2DB80B"/>
    <w:rsid w:val="2E73176D"/>
    <w:rsid w:val="2EF82974"/>
    <w:rsid w:val="2F5F8AD2"/>
    <w:rsid w:val="2FF701A2"/>
    <w:rsid w:val="2FFF37E8"/>
    <w:rsid w:val="2FFFF157"/>
    <w:rsid w:val="316F0C6E"/>
    <w:rsid w:val="32CFBD62"/>
    <w:rsid w:val="336DF225"/>
    <w:rsid w:val="33DAAE2F"/>
    <w:rsid w:val="33DE55ED"/>
    <w:rsid w:val="33F73343"/>
    <w:rsid w:val="34BF3004"/>
    <w:rsid w:val="34FF9B37"/>
    <w:rsid w:val="35F76B16"/>
    <w:rsid w:val="36BFD75E"/>
    <w:rsid w:val="36FD48AA"/>
    <w:rsid w:val="375F1234"/>
    <w:rsid w:val="3770CA6B"/>
    <w:rsid w:val="37C3B8F0"/>
    <w:rsid w:val="37DE8F8E"/>
    <w:rsid w:val="37F345DF"/>
    <w:rsid w:val="37F5EA72"/>
    <w:rsid w:val="387EB151"/>
    <w:rsid w:val="38D7B5A2"/>
    <w:rsid w:val="39BBD431"/>
    <w:rsid w:val="39E9DA0C"/>
    <w:rsid w:val="39F20354"/>
    <w:rsid w:val="3B3F76E5"/>
    <w:rsid w:val="3BCEDC4E"/>
    <w:rsid w:val="3BD7C64E"/>
    <w:rsid w:val="3BDBF19D"/>
    <w:rsid w:val="3BF58B7C"/>
    <w:rsid w:val="3DBB3C40"/>
    <w:rsid w:val="3DBDD205"/>
    <w:rsid w:val="3DEEF901"/>
    <w:rsid w:val="3DF91C82"/>
    <w:rsid w:val="3DFC54C6"/>
    <w:rsid w:val="3DFE1CD9"/>
    <w:rsid w:val="3DFF3ECA"/>
    <w:rsid w:val="3E7E3FD8"/>
    <w:rsid w:val="3ECD0656"/>
    <w:rsid w:val="3EEEFE3D"/>
    <w:rsid w:val="3EF79FDC"/>
    <w:rsid w:val="3EFCBCF3"/>
    <w:rsid w:val="3EFF5A93"/>
    <w:rsid w:val="3F370B72"/>
    <w:rsid w:val="3F3FA812"/>
    <w:rsid w:val="3F7A1649"/>
    <w:rsid w:val="3F83EB1D"/>
    <w:rsid w:val="3F87171D"/>
    <w:rsid w:val="3FA72B3B"/>
    <w:rsid w:val="3FAD6E17"/>
    <w:rsid w:val="3FAE49AD"/>
    <w:rsid w:val="3FAFE977"/>
    <w:rsid w:val="3FB37ACE"/>
    <w:rsid w:val="3FE55AF5"/>
    <w:rsid w:val="3FE7415E"/>
    <w:rsid w:val="3FEBA1C8"/>
    <w:rsid w:val="3FEFA941"/>
    <w:rsid w:val="3FF5F6F1"/>
    <w:rsid w:val="3FFB377E"/>
    <w:rsid w:val="3FFD0149"/>
    <w:rsid w:val="3FFD8459"/>
    <w:rsid w:val="3FFF30A6"/>
    <w:rsid w:val="3FFFB6AE"/>
    <w:rsid w:val="42330DC7"/>
    <w:rsid w:val="431E3764"/>
    <w:rsid w:val="44FD0D52"/>
    <w:rsid w:val="453F5FCC"/>
    <w:rsid w:val="45BE8873"/>
    <w:rsid w:val="469D1B15"/>
    <w:rsid w:val="46FF5C84"/>
    <w:rsid w:val="47BAD54E"/>
    <w:rsid w:val="47CD5E63"/>
    <w:rsid w:val="47F719FE"/>
    <w:rsid w:val="48C35E9F"/>
    <w:rsid w:val="495F2087"/>
    <w:rsid w:val="4B7F3830"/>
    <w:rsid w:val="4BD7C41D"/>
    <w:rsid w:val="4CFF927C"/>
    <w:rsid w:val="4DEF9ACD"/>
    <w:rsid w:val="4DFAC3AA"/>
    <w:rsid w:val="4E2ECF83"/>
    <w:rsid w:val="4F241C88"/>
    <w:rsid w:val="4FAFE003"/>
    <w:rsid w:val="4FD7F075"/>
    <w:rsid w:val="4FE546E9"/>
    <w:rsid w:val="4FEEEC87"/>
    <w:rsid w:val="4FEFCA75"/>
    <w:rsid w:val="4FF703F0"/>
    <w:rsid w:val="4FFCD906"/>
    <w:rsid w:val="4FFE3F15"/>
    <w:rsid w:val="52B3FC78"/>
    <w:rsid w:val="536F4240"/>
    <w:rsid w:val="557F04E6"/>
    <w:rsid w:val="55F5E971"/>
    <w:rsid w:val="569B0F91"/>
    <w:rsid w:val="56F569AD"/>
    <w:rsid w:val="56FFEDB6"/>
    <w:rsid w:val="57730021"/>
    <w:rsid w:val="57ED71BD"/>
    <w:rsid w:val="57EFF523"/>
    <w:rsid w:val="57F48347"/>
    <w:rsid w:val="57F713D3"/>
    <w:rsid w:val="57FB9B78"/>
    <w:rsid w:val="57FE8FF1"/>
    <w:rsid w:val="57FFAB79"/>
    <w:rsid w:val="57FFEC1A"/>
    <w:rsid w:val="584393AD"/>
    <w:rsid w:val="58778BE2"/>
    <w:rsid w:val="58FF3A0C"/>
    <w:rsid w:val="597FF331"/>
    <w:rsid w:val="5997F11A"/>
    <w:rsid w:val="59F7A820"/>
    <w:rsid w:val="5AE7A511"/>
    <w:rsid w:val="5B3FE17E"/>
    <w:rsid w:val="5B5BA3D1"/>
    <w:rsid w:val="5CCF679B"/>
    <w:rsid w:val="5CEB1ABC"/>
    <w:rsid w:val="5CF5F21C"/>
    <w:rsid w:val="5D1E9BD4"/>
    <w:rsid w:val="5DAEBBCB"/>
    <w:rsid w:val="5DB766EE"/>
    <w:rsid w:val="5DF60AE2"/>
    <w:rsid w:val="5DFF5C11"/>
    <w:rsid w:val="5EBF8CA4"/>
    <w:rsid w:val="5EDAF506"/>
    <w:rsid w:val="5EDEBC63"/>
    <w:rsid w:val="5EEF6EFD"/>
    <w:rsid w:val="5EEFF618"/>
    <w:rsid w:val="5EFD0F5D"/>
    <w:rsid w:val="5EFFAD8F"/>
    <w:rsid w:val="5F28CE06"/>
    <w:rsid w:val="5F2BDF1B"/>
    <w:rsid w:val="5F5AF69C"/>
    <w:rsid w:val="5F6CF691"/>
    <w:rsid w:val="5F76BD0E"/>
    <w:rsid w:val="5F7D5423"/>
    <w:rsid w:val="5F9E7FD9"/>
    <w:rsid w:val="5F9F2F8B"/>
    <w:rsid w:val="5FB692D4"/>
    <w:rsid w:val="5FB735D3"/>
    <w:rsid w:val="5FBD4A99"/>
    <w:rsid w:val="5FD5C468"/>
    <w:rsid w:val="5FE73B02"/>
    <w:rsid w:val="5FF7549D"/>
    <w:rsid w:val="63DBCB13"/>
    <w:rsid w:val="63F7B735"/>
    <w:rsid w:val="647F1992"/>
    <w:rsid w:val="669FA903"/>
    <w:rsid w:val="67AF64DD"/>
    <w:rsid w:val="67BFA528"/>
    <w:rsid w:val="67FD8289"/>
    <w:rsid w:val="67FF1329"/>
    <w:rsid w:val="68B66C08"/>
    <w:rsid w:val="69389A36"/>
    <w:rsid w:val="693B0960"/>
    <w:rsid w:val="69FFA222"/>
    <w:rsid w:val="6AA77326"/>
    <w:rsid w:val="6AFF596D"/>
    <w:rsid w:val="6B3F31A9"/>
    <w:rsid w:val="6BE71329"/>
    <w:rsid w:val="6BF48CF9"/>
    <w:rsid w:val="6C5FCA58"/>
    <w:rsid w:val="6CB75071"/>
    <w:rsid w:val="6CE65895"/>
    <w:rsid w:val="6D4FC99B"/>
    <w:rsid w:val="6DB75815"/>
    <w:rsid w:val="6DDBA566"/>
    <w:rsid w:val="6DDECBD8"/>
    <w:rsid w:val="6DFC1F6D"/>
    <w:rsid w:val="6E7F1B7E"/>
    <w:rsid w:val="6EA1622C"/>
    <w:rsid w:val="6ED7DC5A"/>
    <w:rsid w:val="6EDD1FE8"/>
    <w:rsid w:val="6EEA9E09"/>
    <w:rsid w:val="6EFD20F3"/>
    <w:rsid w:val="6EFF47DD"/>
    <w:rsid w:val="6EFF8DBF"/>
    <w:rsid w:val="6F37109F"/>
    <w:rsid w:val="6F3D5619"/>
    <w:rsid w:val="6F57BA07"/>
    <w:rsid w:val="6F5E9933"/>
    <w:rsid w:val="6F6FE6AE"/>
    <w:rsid w:val="6F719D03"/>
    <w:rsid w:val="6F764E9F"/>
    <w:rsid w:val="6F77C2B5"/>
    <w:rsid w:val="6F7FA247"/>
    <w:rsid w:val="6F7FA694"/>
    <w:rsid w:val="6F9D6073"/>
    <w:rsid w:val="6F9F87B3"/>
    <w:rsid w:val="6FA93708"/>
    <w:rsid w:val="6FAFC2C7"/>
    <w:rsid w:val="6FBAF97A"/>
    <w:rsid w:val="6FBFFCE2"/>
    <w:rsid w:val="6FC564B6"/>
    <w:rsid w:val="6FCD7591"/>
    <w:rsid w:val="6FDB8580"/>
    <w:rsid w:val="6FDD4C6F"/>
    <w:rsid w:val="6FE776CC"/>
    <w:rsid w:val="6FEB0D19"/>
    <w:rsid w:val="6FEF347A"/>
    <w:rsid w:val="6FF7705A"/>
    <w:rsid w:val="6FFEE153"/>
    <w:rsid w:val="70677E74"/>
    <w:rsid w:val="71BF9E02"/>
    <w:rsid w:val="71D57ED4"/>
    <w:rsid w:val="731B21D6"/>
    <w:rsid w:val="734F2D82"/>
    <w:rsid w:val="73BF63FF"/>
    <w:rsid w:val="73CFA894"/>
    <w:rsid w:val="73DD29CE"/>
    <w:rsid w:val="73EFBEB0"/>
    <w:rsid w:val="73FB2F55"/>
    <w:rsid w:val="73FF2BF0"/>
    <w:rsid w:val="749FC775"/>
    <w:rsid w:val="74AB4475"/>
    <w:rsid w:val="751D0D37"/>
    <w:rsid w:val="751F7A32"/>
    <w:rsid w:val="755C78BD"/>
    <w:rsid w:val="757F680D"/>
    <w:rsid w:val="759DD5C8"/>
    <w:rsid w:val="75AF173E"/>
    <w:rsid w:val="75CA1B56"/>
    <w:rsid w:val="763F812D"/>
    <w:rsid w:val="764FB47A"/>
    <w:rsid w:val="767F8224"/>
    <w:rsid w:val="76EE73F9"/>
    <w:rsid w:val="76F702FC"/>
    <w:rsid w:val="76FB7C96"/>
    <w:rsid w:val="771B925C"/>
    <w:rsid w:val="7739D42F"/>
    <w:rsid w:val="7779B60A"/>
    <w:rsid w:val="777B3741"/>
    <w:rsid w:val="777FB2B4"/>
    <w:rsid w:val="77AFF656"/>
    <w:rsid w:val="77B76C18"/>
    <w:rsid w:val="77BA041A"/>
    <w:rsid w:val="77BD65C1"/>
    <w:rsid w:val="77CD813F"/>
    <w:rsid w:val="77EC3956"/>
    <w:rsid w:val="77FB73A3"/>
    <w:rsid w:val="77FD6E2C"/>
    <w:rsid w:val="78A3B25F"/>
    <w:rsid w:val="78CE014F"/>
    <w:rsid w:val="78F7FDBD"/>
    <w:rsid w:val="797FE1CD"/>
    <w:rsid w:val="79AF7116"/>
    <w:rsid w:val="79B2AB18"/>
    <w:rsid w:val="79BB14C2"/>
    <w:rsid w:val="79E5A70C"/>
    <w:rsid w:val="79EAF7FF"/>
    <w:rsid w:val="79F5EF81"/>
    <w:rsid w:val="79F9DEA3"/>
    <w:rsid w:val="79FA4D1E"/>
    <w:rsid w:val="7A3E787E"/>
    <w:rsid w:val="7A5ECD16"/>
    <w:rsid w:val="7A7E57CE"/>
    <w:rsid w:val="7A981BCD"/>
    <w:rsid w:val="7ABB62B1"/>
    <w:rsid w:val="7AEDF8C8"/>
    <w:rsid w:val="7AEF3D42"/>
    <w:rsid w:val="7AFB1FCC"/>
    <w:rsid w:val="7AFD93E7"/>
    <w:rsid w:val="7B772272"/>
    <w:rsid w:val="7B7EFE16"/>
    <w:rsid w:val="7B7FFC0C"/>
    <w:rsid w:val="7B8545C9"/>
    <w:rsid w:val="7BAE4ED1"/>
    <w:rsid w:val="7BB3902F"/>
    <w:rsid w:val="7BBD3A0E"/>
    <w:rsid w:val="7BCFE9AB"/>
    <w:rsid w:val="7BDF30F2"/>
    <w:rsid w:val="7BE7FD63"/>
    <w:rsid w:val="7BF6FFC2"/>
    <w:rsid w:val="7BF95F89"/>
    <w:rsid w:val="7BFB3865"/>
    <w:rsid w:val="7BFB4198"/>
    <w:rsid w:val="7BFB7CD0"/>
    <w:rsid w:val="7BFBF660"/>
    <w:rsid w:val="7BFE1D3A"/>
    <w:rsid w:val="7BFFEB54"/>
    <w:rsid w:val="7BFFF42B"/>
    <w:rsid w:val="7C79AE34"/>
    <w:rsid w:val="7C7D6C2D"/>
    <w:rsid w:val="7CDDA67F"/>
    <w:rsid w:val="7CDF2753"/>
    <w:rsid w:val="7CF3EF0A"/>
    <w:rsid w:val="7CFEB029"/>
    <w:rsid w:val="7D5F61FA"/>
    <w:rsid w:val="7D6D30B9"/>
    <w:rsid w:val="7DAF40A1"/>
    <w:rsid w:val="7DBEE19B"/>
    <w:rsid w:val="7DBF5780"/>
    <w:rsid w:val="7DCB4DC4"/>
    <w:rsid w:val="7DDE7C8C"/>
    <w:rsid w:val="7DDF101D"/>
    <w:rsid w:val="7DE63350"/>
    <w:rsid w:val="7DF07AD7"/>
    <w:rsid w:val="7DFB06F6"/>
    <w:rsid w:val="7DFC58F6"/>
    <w:rsid w:val="7DFDB890"/>
    <w:rsid w:val="7DFF369B"/>
    <w:rsid w:val="7DFF6365"/>
    <w:rsid w:val="7E1B4A8C"/>
    <w:rsid w:val="7E2752C4"/>
    <w:rsid w:val="7E332389"/>
    <w:rsid w:val="7E3F094D"/>
    <w:rsid w:val="7E5E1962"/>
    <w:rsid w:val="7E67BEC5"/>
    <w:rsid w:val="7E6C2BDC"/>
    <w:rsid w:val="7E76C373"/>
    <w:rsid w:val="7E7F8B21"/>
    <w:rsid w:val="7EDE6173"/>
    <w:rsid w:val="7EDF1714"/>
    <w:rsid w:val="7EE8EBA6"/>
    <w:rsid w:val="7EEE74BC"/>
    <w:rsid w:val="7EEF8B02"/>
    <w:rsid w:val="7EF3BA24"/>
    <w:rsid w:val="7EF75857"/>
    <w:rsid w:val="7EFD7FCB"/>
    <w:rsid w:val="7EFEDA86"/>
    <w:rsid w:val="7EFFDA76"/>
    <w:rsid w:val="7F37B14C"/>
    <w:rsid w:val="7F3F4D84"/>
    <w:rsid w:val="7F5D4102"/>
    <w:rsid w:val="7F6F5D99"/>
    <w:rsid w:val="7F6FA80F"/>
    <w:rsid w:val="7F6FAA0C"/>
    <w:rsid w:val="7F7301BC"/>
    <w:rsid w:val="7F7529F5"/>
    <w:rsid w:val="7F775AA3"/>
    <w:rsid w:val="7F7BB05F"/>
    <w:rsid w:val="7F7F2079"/>
    <w:rsid w:val="7F7F9233"/>
    <w:rsid w:val="7F976CBD"/>
    <w:rsid w:val="7F9E7A40"/>
    <w:rsid w:val="7F9FD678"/>
    <w:rsid w:val="7FA9A691"/>
    <w:rsid w:val="7FABCFF5"/>
    <w:rsid w:val="7FACCBA1"/>
    <w:rsid w:val="7FAF36D7"/>
    <w:rsid w:val="7FAF6EBA"/>
    <w:rsid w:val="7FB634A9"/>
    <w:rsid w:val="7FBBA074"/>
    <w:rsid w:val="7FBD9029"/>
    <w:rsid w:val="7FBE721E"/>
    <w:rsid w:val="7FBF896C"/>
    <w:rsid w:val="7FBFD667"/>
    <w:rsid w:val="7FBFD882"/>
    <w:rsid w:val="7FC57043"/>
    <w:rsid w:val="7FC86D57"/>
    <w:rsid w:val="7FCF90AC"/>
    <w:rsid w:val="7FCF9968"/>
    <w:rsid w:val="7FCFB227"/>
    <w:rsid w:val="7FD799FE"/>
    <w:rsid w:val="7FDAFEA4"/>
    <w:rsid w:val="7FDFCFC8"/>
    <w:rsid w:val="7FDFFB33"/>
    <w:rsid w:val="7FE3E67A"/>
    <w:rsid w:val="7FE7368D"/>
    <w:rsid w:val="7FE742B9"/>
    <w:rsid w:val="7FE77B28"/>
    <w:rsid w:val="7FEC80AF"/>
    <w:rsid w:val="7FEF22DB"/>
    <w:rsid w:val="7FEF24D8"/>
    <w:rsid w:val="7FEF6102"/>
    <w:rsid w:val="7FEF8D55"/>
    <w:rsid w:val="7FEF91A4"/>
    <w:rsid w:val="7FEFE1A5"/>
    <w:rsid w:val="7FF89C12"/>
    <w:rsid w:val="7FFBF327"/>
    <w:rsid w:val="7FFCE66C"/>
    <w:rsid w:val="7FFDDAAB"/>
    <w:rsid w:val="7FFDF672"/>
    <w:rsid w:val="7FFDFEF3"/>
    <w:rsid w:val="7FFE0960"/>
    <w:rsid w:val="7FFF3A90"/>
    <w:rsid w:val="7FFF608C"/>
    <w:rsid w:val="7FFF98BB"/>
    <w:rsid w:val="7FFFB97A"/>
    <w:rsid w:val="7FFFC4BF"/>
    <w:rsid w:val="7FFFE452"/>
    <w:rsid w:val="7FFFFCFE"/>
    <w:rsid w:val="8EBF2565"/>
    <w:rsid w:val="8EE5642D"/>
    <w:rsid w:val="8F7A3470"/>
    <w:rsid w:val="8FBCC49D"/>
    <w:rsid w:val="8FFB5DAF"/>
    <w:rsid w:val="91FFF95F"/>
    <w:rsid w:val="93AFA6AB"/>
    <w:rsid w:val="95D4BC5F"/>
    <w:rsid w:val="97270E84"/>
    <w:rsid w:val="972DC9C4"/>
    <w:rsid w:val="97E957DF"/>
    <w:rsid w:val="97FB73B5"/>
    <w:rsid w:val="992930EF"/>
    <w:rsid w:val="99FB4C5E"/>
    <w:rsid w:val="9A7B52B4"/>
    <w:rsid w:val="9DDAE569"/>
    <w:rsid w:val="9DDCA309"/>
    <w:rsid w:val="9DE72461"/>
    <w:rsid w:val="9DFF7098"/>
    <w:rsid w:val="9E257934"/>
    <w:rsid w:val="9EDF7FB3"/>
    <w:rsid w:val="9F76DAC1"/>
    <w:rsid w:val="9F7780A6"/>
    <w:rsid w:val="9FE73594"/>
    <w:rsid w:val="9FFB3962"/>
    <w:rsid w:val="9FFF0EE5"/>
    <w:rsid w:val="A37EE724"/>
    <w:rsid w:val="A53D70A4"/>
    <w:rsid w:val="A56B8B7C"/>
    <w:rsid w:val="A6ED6D62"/>
    <w:rsid w:val="A8FFEE4D"/>
    <w:rsid w:val="AA54B40F"/>
    <w:rsid w:val="AA7B450E"/>
    <w:rsid w:val="AABFBA47"/>
    <w:rsid w:val="ACDB8CB8"/>
    <w:rsid w:val="AD7B9449"/>
    <w:rsid w:val="AE3F8B7A"/>
    <w:rsid w:val="AE9EE4D4"/>
    <w:rsid w:val="AEBFFA10"/>
    <w:rsid w:val="AF3F4E73"/>
    <w:rsid w:val="AF5F0E59"/>
    <w:rsid w:val="AFD7A960"/>
    <w:rsid w:val="AFEFF593"/>
    <w:rsid w:val="AFF7BAB3"/>
    <w:rsid w:val="AFFB6EED"/>
    <w:rsid w:val="AFFE4485"/>
    <w:rsid w:val="AFFFB073"/>
    <w:rsid w:val="B2F917F2"/>
    <w:rsid w:val="B2FE3426"/>
    <w:rsid w:val="B3410994"/>
    <w:rsid w:val="B5EA2E73"/>
    <w:rsid w:val="B63F0983"/>
    <w:rsid w:val="B6EFD1F1"/>
    <w:rsid w:val="B6FEBCF6"/>
    <w:rsid w:val="B7232384"/>
    <w:rsid w:val="B75341E9"/>
    <w:rsid w:val="B75B3722"/>
    <w:rsid w:val="B773AD8D"/>
    <w:rsid w:val="B777D570"/>
    <w:rsid w:val="B7BEA4BB"/>
    <w:rsid w:val="B7DEB024"/>
    <w:rsid w:val="B875178C"/>
    <w:rsid w:val="B93FF2E5"/>
    <w:rsid w:val="B9AAC8B4"/>
    <w:rsid w:val="B9BFD858"/>
    <w:rsid w:val="B9E9CDFF"/>
    <w:rsid w:val="B9F7DA12"/>
    <w:rsid w:val="B9FE78EA"/>
    <w:rsid w:val="B9FF409D"/>
    <w:rsid w:val="BA9F14C5"/>
    <w:rsid w:val="BACF5AB4"/>
    <w:rsid w:val="BAEB6A1D"/>
    <w:rsid w:val="BB36C601"/>
    <w:rsid w:val="BB5E9B5B"/>
    <w:rsid w:val="BB6F9767"/>
    <w:rsid w:val="BB97FBAF"/>
    <w:rsid w:val="BBA3FEEE"/>
    <w:rsid w:val="BBBB032D"/>
    <w:rsid w:val="BBD873F6"/>
    <w:rsid w:val="BBE2B0B6"/>
    <w:rsid w:val="BBF29B40"/>
    <w:rsid w:val="BBFA6F8B"/>
    <w:rsid w:val="BBFA996C"/>
    <w:rsid w:val="BC558A6D"/>
    <w:rsid w:val="BC7581D3"/>
    <w:rsid w:val="BCF5D3C5"/>
    <w:rsid w:val="BCFF6595"/>
    <w:rsid w:val="BD322DD4"/>
    <w:rsid w:val="BD3B326E"/>
    <w:rsid w:val="BD7F47EC"/>
    <w:rsid w:val="BDDFE16A"/>
    <w:rsid w:val="BDF547F5"/>
    <w:rsid w:val="BDFE08BD"/>
    <w:rsid w:val="BDFF43C0"/>
    <w:rsid w:val="BDFFA02E"/>
    <w:rsid w:val="BE5E070E"/>
    <w:rsid w:val="BEA91A16"/>
    <w:rsid w:val="BEAE9FB3"/>
    <w:rsid w:val="BEB5B2FF"/>
    <w:rsid w:val="BEDD53F3"/>
    <w:rsid w:val="BEF9DAD7"/>
    <w:rsid w:val="BEFAA2F1"/>
    <w:rsid w:val="BEFF5D78"/>
    <w:rsid w:val="BF3F9A57"/>
    <w:rsid w:val="BF5E7962"/>
    <w:rsid w:val="BF771C84"/>
    <w:rsid w:val="BFDF3C63"/>
    <w:rsid w:val="BFDF4D33"/>
    <w:rsid w:val="BFEF14AA"/>
    <w:rsid w:val="BFEFD24D"/>
    <w:rsid w:val="BFF4CDF3"/>
    <w:rsid w:val="BFF8CC86"/>
    <w:rsid w:val="BFFB1EAF"/>
    <w:rsid w:val="BFFD859C"/>
    <w:rsid w:val="C55F11E1"/>
    <w:rsid w:val="C73FC948"/>
    <w:rsid w:val="C7631942"/>
    <w:rsid w:val="C767003C"/>
    <w:rsid w:val="C77F6EF1"/>
    <w:rsid w:val="C7DD8491"/>
    <w:rsid w:val="C96DB4F5"/>
    <w:rsid w:val="CA7A940F"/>
    <w:rsid w:val="CAF0BB5C"/>
    <w:rsid w:val="CAFFEF13"/>
    <w:rsid w:val="CBD66E7C"/>
    <w:rsid w:val="CBFC2746"/>
    <w:rsid w:val="CBFFBF2D"/>
    <w:rsid w:val="CDC08E82"/>
    <w:rsid w:val="CDDB0DCD"/>
    <w:rsid w:val="CE7BF710"/>
    <w:rsid w:val="CF6C895E"/>
    <w:rsid w:val="CFB6A04D"/>
    <w:rsid w:val="CFEBBF6F"/>
    <w:rsid w:val="CFF65CB3"/>
    <w:rsid w:val="CFFB3BA7"/>
    <w:rsid w:val="CFFBA071"/>
    <w:rsid w:val="CFFD7164"/>
    <w:rsid w:val="D0FA46FF"/>
    <w:rsid w:val="D1B64AD5"/>
    <w:rsid w:val="D36ACB27"/>
    <w:rsid w:val="D3E39025"/>
    <w:rsid w:val="D49D3156"/>
    <w:rsid w:val="D4FF1B7F"/>
    <w:rsid w:val="D557608A"/>
    <w:rsid w:val="D5F765CD"/>
    <w:rsid w:val="D5FAE496"/>
    <w:rsid w:val="D6FE2E38"/>
    <w:rsid w:val="D77EA56D"/>
    <w:rsid w:val="D77F1982"/>
    <w:rsid w:val="D79DEA6C"/>
    <w:rsid w:val="D7BF33A5"/>
    <w:rsid w:val="D7F7DC25"/>
    <w:rsid w:val="D8DFE650"/>
    <w:rsid w:val="D9B53DDF"/>
    <w:rsid w:val="D9DFA217"/>
    <w:rsid w:val="D9F815B7"/>
    <w:rsid w:val="DAF7F791"/>
    <w:rsid w:val="DB1D972F"/>
    <w:rsid w:val="DB7EDD0D"/>
    <w:rsid w:val="DB9B679A"/>
    <w:rsid w:val="DB9FAB4B"/>
    <w:rsid w:val="DBAB4158"/>
    <w:rsid w:val="DBDF43CB"/>
    <w:rsid w:val="DBED078F"/>
    <w:rsid w:val="DBFBCCAE"/>
    <w:rsid w:val="DBFDA826"/>
    <w:rsid w:val="DBFFCE9B"/>
    <w:rsid w:val="DC5F5DB1"/>
    <w:rsid w:val="DCA75271"/>
    <w:rsid w:val="DCB7DDB3"/>
    <w:rsid w:val="DCDD9950"/>
    <w:rsid w:val="DCDFB4B4"/>
    <w:rsid w:val="DCF609B0"/>
    <w:rsid w:val="DCFB8CFF"/>
    <w:rsid w:val="DD0E60C3"/>
    <w:rsid w:val="DD641F2A"/>
    <w:rsid w:val="DD7B8304"/>
    <w:rsid w:val="DD7F2CDE"/>
    <w:rsid w:val="DDB7FC74"/>
    <w:rsid w:val="DDBF1D8F"/>
    <w:rsid w:val="DDBF357E"/>
    <w:rsid w:val="DDCFC03E"/>
    <w:rsid w:val="DDED3451"/>
    <w:rsid w:val="DDFDA814"/>
    <w:rsid w:val="DDFF1E69"/>
    <w:rsid w:val="DDFF51A1"/>
    <w:rsid w:val="DE77DF2D"/>
    <w:rsid w:val="DEB7D967"/>
    <w:rsid w:val="DEBF8ACA"/>
    <w:rsid w:val="DEEFA6A4"/>
    <w:rsid w:val="DEEFCD7A"/>
    <w:rsid w:val="DEF65B79"/>
    <w:rsid w:val="DEFAD599"/>
    <w:rsid w:val="DEFDC722"/>
    <w:rsid w:val="DF57AE8F"/>
    <w:rsid w:val="DF5A0896"/>
    <w:rsid w:val="DF5F1FB3"/>
    <w:rsid w:val="DF7F0EF3"/>
    <w:rsid w:val="DF9E1A36"/>
    <w:rsid w:val="DFB4786C"/>
    <w:rsid w:val="DFB9F06A"/>
    <w:rsid w:val="DFD1B176"/>
    <w:rsid w:val="DFDDABB1"/>
    <w:rsid w:val="DFDE1054"/>
    <w:rsid w:val="DFEBA110"/>
    <w:rsid w:val="DFF3E25A"/>
    <w:rsid w:val="DFFE1709"/>
    <w:rsid w:val="DFFF65F9"/>
    <w:rsid w:val="E0FF6665"/>
    <w:rsid w:val="E22E8A09"/>
    <w:rsid w:val="E3DF7966"/>
    <w:rsid w:val="E3FFEF91"/>
    <w:rsid w:val="E46D46E0"/>
    <w:rsid w:val="E49FD594"/>
    <w:rsid w:val="E4E9BDD9"/>
    <w:rsid w:val="E56FB317"/>
    <w:rsid w:val="E57F340B"/>
    <w:rsid w:val="E5F26CE5"/>
    <w:rsid w:val="E6DA6E6D"/>
    <w:rsid w:val="E771F9A3"/>
    <w:rsid w:val="E77F48CB"/>
    <w:rsid w:val="E77F9B79"/>
    <w:rsid w:val="E7DF36AE"/>
    <w:rsid w:val="E7EF3C1E"/>
    <w:rsid w:val="E89D49A3"/>
    <w:rsid w:val="E8EFB3BE"/>
    <w:rsid w:val="E9BD537A"/>
    <w:rsid w:val="E9DF257C"/>
    <w:rsid w:val="EA9FCA06"/>
    <w:rsid w:val="EB2D9791"/>
    <w:rsid w:val="EB6C96A0"/>
    <w:rsid w:val="EBDDD246"/>
    <w:rsid w:val="EBEFC9E2"/>
    <w:rsid w:val="EBF67257"/>
    <w:rsid w:val="EBFCF221"/>
    <w:rsid w:val="EBFE4512"/>
    <w:rsid w:val="EC2F9BFF"/>
    <w:rsid w:val="EC3E6A42"/>
    <w:rsid w:val="EC6E0BCB"/>
    <w:rsid w:val="EC6F1B17"/>
    <w:rsid w:val="ECE774B4"/>
    <w:rsid w:val="ECFF7C84"/>
    <w:rsid w:val="ED3FCC0F"/>
    <w:rsid w:val="ED71A817"/>
    <w:rsid w:val="EDBB1ABD"/>
    <w:rsid w:val="EDEF9C1F"/>
    <w:rsid w:val="EDFE24D7"/>
    <w:rsid w:val="EDFF772F"/>
    <w:rsid w:val="EDFFDF94"/>
    <w:rsid w:val="EE3BF69F"/>
    <w:rsid w:val="EE7608E4"/>
    <w:rsid w:val="EE775804"/>
    <w:rsid w:val="EE7F7FEA"/>
    <w:rsid w:val="EE9F1393"/>
    <w:rsid w:val="EEB5D1EE"/>
    <w:rsid w:val="EED3D32C"/>
    <w:rsid w:val="EED7D376"/>
    <w:rsid w:val="EEDB4195"/>
    <w:rsid w:val="EEDFCCFF"/>
    <w:rsid w:val="EEEFE233"/>
    <w:rsid w:val="EEFDDE3E"/>
    <w:rsid w:val="EEFE5A1A"/>
    <w:rsid w:val="EEFFEA93"/>
    <w:rsid w:val="EF4E14C1"/>
    <w:rsid w:val="EF5F6F5C"/>
    <w:rsid w:val="EF707B17"/>
    <w:rsid w:val="EF7F57B6"/>
    <w:rsid w:val="EF8F80AB"/>
    <w:rsid w:val="EFAB14C6"/>
    <w:rsid w:val="EFB62B1F"/>
    <w:rsid w:val="EFBBA7F7"/>
    <w:rsid w:val="EFDA2771"/>
    <w:rsid w:val="EFDFB8E1"/>
    <w:rsid w:val="EFE9F733"/>
    <w:rsid w:val="EFEB2D12"/>
    <w:rsid w:val="EFEDC2BA"/>
    <w:rsid w:val="EFEF2A2A"/>
    <w:rsid w:val="EFEF7686"/>
    <w:rsid w:val="EFF120EB"/>
    <w:rsid w:val="EFF31CE5"/>
    <w:rsid w:val="EFF54FC9"/>
    <w:rsid w:val="EFF60DE0"/>
    <w:rsid w:val="EFF92811"/>
    <w:rsid w:val="EFFBE39B"/>
    <w:rsid w:val="EFFF466B"/>
    <w:rsid w:val="EFFF85F9"/>
    <w:rsid w:val="EFFFF5DF"/>
    <w:rsid w:val="F17E9DA3"/>
    <w:rsid w:val="F1DF3921"/>
    <w:rsid w:val="F1F714B9"/>
    <w:rsid w:val="F25FF9C8"/>
    <w:rsid w:val="F29F5D6E"/>
    <w:rsid w:val="F33D9ED9"/>
    <w:rsid w:val="F33D9EF5"/>
    <w:rsid w:val="F37E0EF5"/>
    <w:rsid w:val="F37F4B3E"/>
    <w:rsid w:val="F3AE9642"/>
    <w:rsid w:val="F3D98AD7"/>
    <w:rsid w:val="F3EF143B"/>
    <w:rsid w:val="F4B74897"/>
    <w:rsid w:val="F5BEC028"/>
    <w:rsid w:val="F5BF7E94"/>
    <w:rsid w:val="F5CE12AE"/>
    <w:rsid w:val="F5CF1891"/>
    <w:rsid w:val="F5EFBAE9"/>
    <w:rsid w:val="F5FBF9A4"/>
    <w:rsid w:val="F6B9DBB3"/>
    <w:rsid w:val="F6EE538C"/>
    <w:rsid w:val="F6F83D9A"/>
    <w:rsid w:val="F6FAAB2B"/>
    <w:rsid w:val="F7750EAE"/>
    <w:rsid w:val="F77C39C0"/>
    <w:rsid w:val="F77C6F09"/>
    <w:rsid w:val="F77F90B9"/>
    <w:rsid w:val="F794B631"/>
    <w:rsid w:val="F7970C2E"/>
    <w:rsid w:val="F7AD78BF"/>
    <w:rsid w:val="F7BDC77A"/>
    <w:rsid w:val="F7DF1501"/>
    <w:rsid w:val="F7EE465B"/>
    <w:rsid w:val="F7EEAF98"/>
    <w:rsid w:val="F7F37F41"/>
    <w:rsid w:val="F7F7CC46"/>
    <w:rsid w:val="F7F9BFDA"/>
    <w:rsid w:val="F7FD2EF6"/>
    <w:rsid w:val="F7FF63EC"/>
    <w:rsid w:val="F87DD1CD"/>
    <w:rsid w:val="F92E9E15"/>
    <w:rsid w:val="F9BFDA5E"/>
    <w:rsid w:val="F9CFF02A"/>
    <w:rsid w:val="F9D248B5"/>
    <w:rsid w:val="F9DC6F06"/>
    <w:rsid w:val="F9EB12D7"/>
    <w:rsid w:val="F9FF415A"/>
    <w:rsid w:val="F9FFA0C7"/>
    <w:rsid w:val="F9FFB639"/>
    <w:rsid w:val="FA6E2AAB"/>
    <w:rsid w:val="FA961317"/>
    <w:rsid w:val="FA97028D"/>
    <w:rsid w:val="FAAFC921"/>
    <w:rsid w:val="FAC94529"/>
    <w:rsid w:val="FADDAF8D"/>
    <w:rsid w:val="FAEF0B10"/>
    <w:rsid w:val="FAFF1DC8"/>
    <w:rsid w:val="FAFFB1A4"/>
    <w:rsid w:val="FAFFC9F7"/>
    <w:rsid w:val="FB176BF9"/>
    <w:rsid w:val="FB1EBACA"/>
    <w:rsid w:val="FB3FC3CD"/>
    <w:rsid w:val="FB57D331"/>
    <w:rsid w:val="FB6F7861"/>
    <w:rsid w:val="FB76F035"/>
    <w:rsid w:val="FB775182"/>
    <w:rsid w:val="FB779356"/>
    <w:rsid w:val="FB83DECE"/>
    <w:rsid w:val="FBAF55E4"/>
    <w:rsid w:val="FBB78D3F"/>
    <w:rsid w:val="FBBA1C08"/>
    <w:rsid w:val="FBBF57E9"/>
    <w:rsid w:val="FBD7ABD9"/>
    <w:rsid w:val="FBDE163A"/>
    <w:rsid w:val="FBE2CFE3"/>
    <w:rsid w:val="FBE79926"/>
    <w:rsid w:val="FBEEA156"/>
    <w:rsid w:val="FBF501D9"/>
    <w:rsid w:val="FBF7C5B0"/>
    <w:rsid w:val="FBFB3676"/>
    <w:rsid w:val="FBFB3CD1"/>
    <w:rsid w:val="FBFB3E8E"/>
    <w:rsid w:val="FBFE3C8B"/>
    <w:rsid w:val="FBFF0071"/>
    <w:rsid w:val="FBFF5CDA"/>
    <w:rsid w:val="FBFFF892"/>
    <w:rsid w:val="FC3D29BF"/>
    <w:rsid w:val="FC7DB994"/>
    <w:rsid w:val="FCE77993"/>
    <w:rsid w:val="FCF42C47"/>
    <w:rsid w:val="FCF783AA"/>
    <w:rsid w:val="FCFD0FD2"/>
    <w:rsid w:val="FD0D022E"/>
    <w:rsid w:val="FD7D70E9"/>
    <w:rsid w:val="FD7E51EF"/>
    <w:rsid w:val="FD874101"/>
    <w:rsid w:val="FDAABED3"/>
    <w:rsid w:val="FDBB3625"/>
    <w:rsid w:val="FDBEC390"/>
    <w:rsid w:val="FDCF28F1"/>
    <w:rsid w:val="FDD7FAEA"/>
    <w:rsid w:val="FDDAAFD6"/>
    <w:rsid w:val="FDE13D45"/>
    <w:rsid w:val="FDEF428C"/>
    <w:rsid w:val="FDEF6BF3"/>
    <w:rsid w:val="FDEF91A0"/>
    <w:rsid w:val="FDF7E261"/>
    <w:rsid w:val="FDFF33E2"/>
    <w:rsid w:val="FDFF8D52"/>
    <w:rsid w:val="FDFF9C32"/>
    <w:rsid w:val="FDFFA3DA"/>
    <w:rsid w:val="FDFFFA8C"/>
    <w:rsid w:val="FE0BF418"/>
    <w:rsid w:val="FE1787DA"/>
    <w:rsid w:val="FE3F1BDB"/>
    <w:rsid w:val="FE7D01AF"/>
    <w:rsid w:val="FE7DFFEE"/>
    <w:rsid w:val="FE7E0BF3"/>
    <w:rsid w:val="FE7F8319"/>
    <w:rsid w:val="FE99AC39"/>
    <w:rsid w:val="FEB71C6D"/>
    <w:rsid w:val="FEBE3D30"/>
    <w:rsid w:val="FEC7DCEC"/>
    <w:rsid w:val="FED430EF"/>
    <w:rsid w:val="FEDD4C15"/>
    <w:rsid w:val="FEDD9550"/>
    <w:rsid w:val="FEE27554"/>
    <w:rsid w:val="FEEFA6A0"/>
    <w:rsid w:val="FEF6F9FB"/>
    <w:rsid w:val="FEF75422"/>
    <w:rsid w:val="FEFB4AA6"/>
    <w:rsid w:val="FEFB663B"/>
    <w:rsid w:val="FEFD332A"/>
    <w:rsid w:val="FEFD6AE7"/>
    <w:rsid w:val="FEFD769C"/>
    <w:rsid w:val="FEFFBCE3"/>
    <w:rsid w:val="FF038334"/>
    <w:rsid w:val="FF2638D3"/>
    <w:rsid w:val="FF2F1164"/>
    <w:rsid w:val="FF3BA2C4"/>
    <w:rsid w:val="FF3DA5F2"/>
    <w:rsid w:val="FF3E5432"/>
    <w:rsid w:val="FF4F8C3D"/>
    <w:rsid w:val="FF6660BE"/>
    <w:rsid w:val="FF6E5A9B"/>
    <w:rsid w:val="FF758334"/>
    <w:rsid w:val="FF775E9D"/>
    <w:rsid w:val="FF7A3DEF"/>
    <w:rsid w:val="FF7B9EF9"/>
    <w:rsid w:val="FF7DB7DD"/>
    <w:rsid w:val="FF7FEA3C"/>
    <w:rsid w:val="FFADCA45"/>
    <w:rsid w:val="FFB512A3"/>
    <w:rsid w:val="FFB67189"/>
    <w:rsid w:val="FFB88933"/>
    <w:rsid w:val="FFBA0D04"/>
    <w:rsid w:val="FFBB9F7F"/>
    <w:rsid w:val="FFBDC129"/>
    <w:rsid w:val="FFBF457C"/>
    <w:rsid w:val="FFBF5F6F"/>
    <w:rsid w:val="FFCEB36E"/>
    <w:rsid w:val="FFD61171"/>
    <w:rsid w:val="FFDD3BCE"/>
    <w:rsid w:val="FFDEC1F2"/>
    <w:rsid w:val="FFDEF621"/>
    <w:rsid w:val="FFDFB217"/>
    <w:rsid w:val="FFDFCFF7"/>
    <w:rsid w:val="FFDFD63C"/>
    <w:rsid w:val="FFE65D75"/>
    <w:rsid w:val="FFEB09FC"/>
    <w:rsid w:val="FFEF3333"/>
    <w:rsid w:val="FFF1248D"/>
    <w:rsid w:val="FFF2E255"/>
    <w:rsid w:val="FFF309B8"/>
    <w:rsid w:val="FFF6412F"/>
    <w:rsid w:val="FFF6CA7F"/>
    <w:rsid w:val="FFF73D82"/>
    <w:rsid w:val="FFF7FE50"/>
    <w:rsid w:val="FFF941FF"/>
    <w:rsid w:val="FFFB10FD"/>
    <w:rsid w:val="FFFB90CA"/>
    <w:rsid w:val="FFFC03A1"/>
    <w:rsid w:val="FFFC9921"/>
    <w:rsid w:val="FFFD3C4D"/>
    <w:rsid w:val="FFFE755A"/>
    <w:rsid w:val="FFFECC0C"/>
    <w:rsid w:val="FFFF02FB"/>
    <w:rsid w:val="FFFF3248"/>
    <w:rsid w:val="FFFF5165"/>
    <w:rsid w:val="FFFF67D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88" w:lineRule="exact"/>
      <w:ind w:firstLine="600" w:firstLineChars="200"/>
      <w:jc w:val="both"/>
      <w:textAlignment w:val="center"/>
    </w:pPr>
    <w:rPr>
      <w:rFonts w:ascii="Times New Roman" w:hAnsi="Times New Roman" w:eastAsia="方正仿宋_GBK" w:cs="Times New Roman"/>
      <w:kern w:val="2"/>
      <w:sz w:val="30"/>
      <w:szCs w:val="30"/>
      <w:lang w:val="en-US" w:eastAsia="zh-CN" w:bidi="ar-SA"/>
    </w:rPr>
  </w:style>
  <w:style w:type="paragraph" w:styleId="3">
    <w:name w:val="heading 1"/>
    <w:basedOn w:val="1"/>
    <w:next w:val="1"/>
    <w:link w:val="18"/>
    <w:qFormat/>
    <w:uiPriority w:val="9"/>
    <w:pPr>
      <w:keepNext w:val="0"/>
      <w:keepLines w:val="0"/>
      <w:outlineLvl w:val="0"/>
    </w:pPr>
    <w:rPr>
      <w:rFonts w:ascii="Times New Roman" w:hAnsi="Times New Roman" w:eastAsia="方正黑体_GBK"/>
      <w:kern w:val="44"/>
      <w:szCs w:val="30"/>
    </w:rPr>
  </w:style>
  <w:style w:type="paragraph" w:styleId="4">
    <w:name w:val="heading 2"/>
    <w:basedOn w:val="1"/>
    <w:next w:val="1"/>
    <w:link w:val="19"/>
    <w:unhideWhenUsed/>
    <w:qFormat/>
    <w:uiPriority w:val="9"/>
    <w:pPr>
      <w:keepNext w:val="0"/>
      <w:keepLines w:val="0"/>
      <w:outlineLvl w:val="1"/>
    </w:pPr>
    <w:rPr>
      <w:rFonts w:ascii="Times New Roman" w:hAnsi="Times New Roman" w:eastAsia="方正楷体_GBK"/>
      <w:szCs w:val="30"/>
    </w:rPr>
  </w:style>
  <w:style w:type="paragraph" w:styleId="5">
    <w:name w:val="heading 3"/>
    <w:basedOn w:val="1"/>
    <w:next w:val="1"/>
    <w:link w:val="20"/>
    <w:unhideWhenUsed/>
    <w:qFormat/>
    <w:uiPriority w:val="9"/>
    <w:pPr>
      <w:keepNext/>
      <w:keepLines/>
      <w:outlineLvl w:val="2"/>
    </w:pPr>
    <w:rPr>
      <w:rFonts w:ascii="Times New Roman" w:hAnsi="Times New Roman" w:eastAsia="方正仿宋_GBK"/>
      <w:szCs w:val="3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Plain Text"/>
    <w:basedOn w:val="1"/>
    <w:semiHidden/>
    <w:unhideWhenUsed/>
    <w:qFormat/>
    <w:uiPriority w:val="99"/>
    <w:rPr>
      <w:rFonts w:ascii="宋体" w:hAnsi="Courier New"/>
    </w:rPr>
  </w:style>
  <w:style w:type="paragraph" w:styleId="6">
    <w:name w:val="annotation text"/>
    <w:basedOn w:val="1"/>
    <w:link w:val="22"/>
    <w:semiHidden/>
    <w:unhideWhenUsed/>
    <w:qFormat/>
    <w:uiPriority w:val="99"/>
    <w:pPr>
      <w:jc w:val="left"/>
    </w:pPr>
  </w:style>
  <w:style w:type="paragraph" w:styleId="7">
    <w:name w:val="Date"/>
    <w:basedOn w:val="1"/>
    <w:next w:val="1"/>
    <w:link w:val="21"/>
    <w:semiHidden/>
    <w:unhideWhenUsed/>
    <w:qFormat/>
    <w:uiPriority w:val="99"/>
    <w:pPr>
      <w:ind w:left="100" w:leftChars="2500"/>
    </w:pPr>
  </w:style>
  <w:style w:type="paragraph" w:styleId="8">
    <w:name w:val="Balloon Text"/>
    <w:basedOn w:val="1"/>
    <w:link w:val="25"/>
    <w:semiHidden/>
    <w:unhideWhenUsed/>
    <w:qFormat/>
    <w:uiPriority w:val="99"/>
    <w:pPr>
      <w:spacing w:line="240" w:lineRule="auto"/>
    </w:pPr>
    <w:rPr>
      <w:sz w:val="18"/>
      <w:szCs w:val="18"/>
    </w:rPr>
  </w:style>
  <w:style w:type="paragraph" w:styleId="9">
    <w:name w:val="footer"/>
    <w:basedOn w:val="1"/>
    <w:link w:val="17"/>
    <w:unhideWhenUsed/>
    <w:qFormat/>
    <w:uiPriority w:val="99"/>
    <w:pPr>
      <w:tabs>
        <w:tab w:val="center" w:pos="4153"/>
        <w:tab w:val="right" w:pos="8306"/>
      </w:tabs>
      <w:snapToGrid w:val="0"/>
      <w:spacing w:line="240" w:lineRule="atLeast"/>
      <w:jc w:val="left"/>
    </w:pPr>
    <w:rPr>
      <w:rFonts w:ascii="Calibri" w:hAnsi="Calibri"/>
      <w:spacing w:val="6"/>
      <w:kern w:val="0"/>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spacing w:line="240" w:lineRule="atLeast"/>
      <w:jc w:val="center"/>
    </w:pPr>
    <w:rPr>
      <w:rFonts w:ascii="Calibri" w:hAnsi="Calibri"/>
      <w:spacing w:val="6"/>
      <w:kern w:val="0"/>
      <w:sz w:val="18"/>
      <w:szCs w:val="18"/>
    </w:rPr>
  </w:style>
  <w:style w:type="paragraph" w:styleId="11">
    <w:name w:val="annotation subject"/>
    <w:basedOn w:val="6"/>
    <w:next w:val="6"/>
    <w:link w:val="23"/>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unhideWhenUsed/>
    <w:qFormat/>
    <w:uiPriority w:val="99"/>
    <w:rPr>
      <w:sz w:val="21"/>
      <w:szCs w:val="21"/>
    </w:rPr>
  </w:style>
  <w:style w:type="character" w:customStyle="1" w:styleId="16">
    <w:name w:val="页眉 字符"/>
    <w:link w:val="10"/>
    <w:qFormat/>
    <w:uiPriority w:val="99"/>
    <w:rPr>
      <w:rFonts w:eastAsia="方正仿宋_GBK"/>
      <w:spacing w:val="6"/>
      <w:sz w:val="18"/>
      <w:szCs w:val="18"/>
    </w:rPr>
  </w:style>
  <w:style w:type="character" w:customStyle="1" w:styleId="17">
    <w:name w:val="页脚 字符"/>
    <w:link w:val="9"/>
    <w:qFormat/>
    <w:uiPriority w:val="99"/>
    <w:rPr>
      <w:rFonts w:eastAsia="方正仿宋_GBK"/>
      <w:spacing w:val="6"/>
      <w:sz w:val="18"/>
      <w:szCs w:val="18"/>
    </w:rPr>
  </w:style>
  <w:style w:type="character" w:customStyle="1" w:styleId="18">
    <w:name w:val="标题 1 字符"/>
    <w:link w:val="3"/>
    <w:qFormat/>
    <w:uiPriority w:val="9"/>
    <w:rPr>
      <w:rFonts w:ascii="Times New Roman" w:hAnsi="Times New Roman" w:eastAsia="方正黑体_GBK"/>
      <w:kern w:val="44"/>
      <w:sz w:val="30"/>
      <w:szCs w:val="30"/>
    </w:rPr>
  </w:style>
  <w:style w:type="character" w:customStyle="1" w:styleId="19">
    <w:name w:val="标题 2 字符"/>
    <w:basedOn w:val="14"/>
    <w:link w:val="4"/>
    <w:qFormat/>
    <w:uiPriority w:val="9"/>
    <w:rPr>
      <w:rFonts w:ascii="Times New Roman" w:hAnsi="Times New Roman" w:eastAsia="方正楷体_GBK"/>
      <w:kern w:val="2"/>
      <w:sz w:val="30"/>
      <w:szCs w:val="30"/>
    </w:rPr>
  </w:style>
  <w:style w:type="character" w:customStyle="1" w:styleId="20">
    <w:name w:val="标题 3 字符"/>
    <w:link w:val="5"/>
    <w:qFormat/>
    <w:uiPriority w:val="9"/>
    <w:rPr>
      <w:rFonts w:ascii="Times New Roman" w:hAnsi="Times New Roman" w:eastAsia="方正仿宋_GBK"/>
      <w:kern w:val="2"/>
      <w:sz w:val="30"/>
      <w:szCs w:val="30"/>
    </w:rPr>
  </w:style>
  <w:style w:type="character" w:customStyle="1" w:styleId="21">
    <w:name w:val="日期 字符"/>
    <w:basedOn w:val="14"/>
    <w:link w:val="7"/>
    <w:semiHidden/>
    <w:qFormat/>
    <w:uiPriority w:val="99"/>
    <w:rPr>
      <w:rFonts w:ascii="Times New Roman" w:hAnsi="Times New Roman" w:eastAsia="方正仿宋_GBK"/>
      <w:kern w:val="2"/>
      <w:sz w:val="30"/>
      <w:szCs w:val="22"/>
    </w:rPr>
  </w:style>
  <w:style w:type="character" w:customStyle="1" w:styleId="22">
    <w:name w:val="批注文字 字符"/>
    <w:basedOn w:val="14"/>
    <w:link w:val="6"/>
    <w:semiHidden/>
    <w:qFormat/>
    <w:uiPriority w:val="99"/>
    <w:rPr>
      <w:rFonts w:ascii="Times New Roman" w:hAnsi="Times New Roman" w:eastAsia="方正仿宋_GBK"/>
      <w:kern w:val="2"/>
      <w:sz w:val="30"/>
      <w:szCs w:val="22"/>
    </w:rPr>
  </w:style>
  <w:style w:type="character" w:customStyle="1" w:styleId="23">
    <w:name w:val="批注主题 字符"/>
    <w:basedOn w:val="22"/>
    <w:link w:val="11"/>
    <w:semiHidden/>
    <w:qFormat/>
    <w:uiPriority w:val="99"/>
    <w:rPr>
      <w:rFonts w:ascii="Times New Roman" w:hAnsi="Times New Roman" w:eastAsia="方正仿宋_GBK"/>
      <w:b/>
      <w:bCs/>
      <w:kern w:val="2"/>
      <w:sz w:val="30"/>
      <w:szCs w:val="22"/>
    </w:rPr>
  </w:style>
  <w:style w:type="paragraph" w:customStyle="1" w:styleId="24">
    <w:name w:val="修订1"/>
    <w:hidden/>
    <w:semiHidden/>
    <w:qFormat/>
    <w:uiPriority w:val="99"/>
    <w:rPr>
      <w:rFonts w:ascii="Times New Roman" w:hAnsi="Times New Roman" w:eastAsia="方正仿宋_GBK" w:cs="Times New Roman"/>
      <w:kern w:val="2"/>
      <w:sz w:val="30"/>
      <w:szCs w:val="22"/>
      <w:lang w:val="en-US" w:eastAsia="zh-CN" w:bidi="ar-SA"/>
    </w:rPr>
  </w:style>
  <w:style w:type="character" w:customStyle="1" w:styleId="25">
    <w:name w:val="批注框文本 字符"/>
    <w:basedOn w:val="14"/>
    <w:link w:val="8"/>
    <w:semiHidden/>
    <w:qFormat/>
    <w:uiPriority w:val="99"/>
    <w:rPr>
      <w:rFonts w:ascii="Times New Roman" w:hAnsi="Times New Roman" w:eastAsia="方正仿宋_GBK"/>
      <w:kern w:val="2"/>
      <w:sz w:val="18"/>
      <w:szCs w:val="18"/>
    </w:rPr>
  </w:style>
  <w:style w:type="paragraph" w:customStyle="1" w:styleId="26">
    <w:name w:val="其他"/>
    <w:basedOn w:val="1"/>
    <w:qFormat/>
    <w:uiPriority w:val="0"/>
    <w:pPr>
      <w:spacing w:line="480" w:lineRule="auto"/>
      <w:ind w:firstLine="400"/>
    </w:pPr>
    <w:rPr>
      <w:rFonts w:ascii="宋体" w:hAnsi="宋体" w:eastAsia="宋体" w:cs="宋体"/>
      <w:sz w:val="26"/>
      <w:szCs w:val="26"/>
    </w:rPr>
  </w:style>
  <w:style w:type="paragraph" w:customStyle="1" w:styleId="27">
    <w:name w:val="页眉或页脚 (2)"/>
    <w:basedOn w:val="1"/>
    <w:qFormat/>
    <w:uiPriority w:val="0"/>
    <w:rPr>
      <w:rFonts w:eastAsia="Times New Roman"/>
      <w:sz w:val="20"/>
      <w:szCs w:val="20"/>
    </w:rPr>
  </w:style>
  <w:style w:type="paragraph" w:customStyle="1" w:styleId="28">
    <w:name w:val="Revision"/>
    <w:hidden/>
    <w:semiHidden/>
    <w:qFormat/>
    <w:uiPriority w:val="99"/>
    <w:rPr>
      <w:rFonts w:ascii="Times New Roman" w:hAnsi="Times New Roman" w:eastAsia="方正仿宋_GBK" w:cs="Times New Roman"/>
      <w:kern w:val="2"/>
      <w:sz w:val="30"/>
      <w:szCs w:val="22"/>
      <w:lang w:val="en-US" w:eastAsia="zh-CN" w:bidi="ar-SA"/>
    </w:rPr>
  </w:style>
  <w:style w:type="paragraph" w:customStyle="1" w:styleId="29">
    <w:name w:val="正文文本1"/>
    <w:basedOn w:val="1"/>
    <w:qFormat/>
    <w:uiPriority w:val="0"/>
    <w:pPr>
      <w:spacing w:line="588" w:lineRule="exact"/>
      <w:ind w:firstLine="400"/>
    </w:pPr>
    <w:rPr>
      <w:rFonts w:ascii="Times New Roman" w:hAnsi="Times New Roman" w:eastAsia="方正仿宋_GBK" w:cs="Times New Roman"/>
      <w:sz w:val="30"/>
      <w:szCs w:val="30"/>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qFormat/>
    <w:uiPriority w:val="0"/>
    <w:pPr>
      <w:ind w:leftChars="200"/>
    </w:pPr>
    <w:rPr>
      <w:rFonts w:ascii="Times New Roman" w:hAnsi="Times New Roman" w:eastAsia="宋体" w:cs="Times New Roman"/>
      <w:sz w:val="20"/>
      <w:szCs w:val="20"/>
    </w:rPr>
  </w:style>
  <w:style w:type="paragraph" w:customStyle="1" w:styleId="3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babb3ae-3a7f-4de9-9113-06751de26e70}"/>
        <w:style w:val=""/>
        <w:category>
          <w:name w:val="常规"/>
          <w:gallery w:val="placeholder"/>
        </w:category>
        <w:types>
          <w:type w:val="bbPlcHdr"/>
        </w:types>
        <w:behaviors>
          <w:behavior w:val="content"/>
        </w:behaviors>
        <w:description w:val=""/>
        <w:guid w:val="{bbabb3ae-3a7f-4de9-9113-06751de26e70}"/>
      </w:docPartPr>
      <w:docPartBody>
        <w:p>
          <w:r>
            <w:rPr>
              <w:color w:val="808080"/>
            </w:rPr>
            <w:t>单击此处输入文字。</w:t>
          </w:r>
        </w:p>
      </w:docPartBody>
    </w:docPart>
    <w:docPart>
      <w:docPartPr>
        <w:name w:val="{fcf224c2-1b14-46b5-8ff4-2bf07c125b86}"/>
        <w:style w:val=""/>
        <w:category>
          <w:name w:val="常规"/>
          <w:gallery w:val="placeholder"/>
        </w:category>
        <w:types>
          <w:type w:val="bbPlcHdr"/>
        </w:types>
        <w:behaviors>
          <w:behavior w:val="content"/>
        </w:behaviors>
        <w:description w:val=""/>
        <w:guid w:val="{fcf224c2-1b14-46b5-8ff4-2bf07c125b86}"/>
      </w:docPartPr>
      <w:docPartBody>
        <w:p>
          <w:r>
            <w:rPr>
              <w:color w:val="808080"/>
            </w:rPr>
            <w:t>单击此处输入文字。</w:t>
          </w:r>
        </w:p>
      </w:docPartBody>
    </w:docPart>
    <w:docPart>
      <w:docPartPr>
        <w:name w:val="{5f29ecc9-a8d8-4efb-93a1-a04cffa56e94}"/>
        <w:style w:val=""/>
        <w:category>
          <w:name w:val="常规"/>
          <w:gallery w:val="placeholder"/>
        </w:category>
        <w:types>
          <w:type w:val="bbPlcHdr"/>
        </w:types>
        <w:behaviors>
          <w:behavior w:val="content"/>
        </w:behaviors>
        <w:description w:val=""/>
        <w:guid w:val="{5f29ecc9-a8d8-4efb-93a1-a04cffa56e94}"/>
      </w:docPartPr>
      <w:docPartBody>
        <w:p>
          <w:r>
            <w:rPr>
              <w:color w:val="808080"/>
            </w:rPr>
            <w:t>单击此处输入文字。</w:t>
          </w:r>
        </w:p>
      </w:docPartBody>
    </w:docPart>
    <w:docPart>
      <w:docPartPr>
        <w:name w:val="{79425d7e-ece4-4342-ba14-43ce66b32aa5}"/>
        <w:style w:val=""/>
        <w:category>
          <w:name w:val="常规"/>
          <w:gallery w:val="placeholder"/>
        </w:category>
        <w:types>
          <w:type w:val="bbPlcHdr"/>
        </w:types>
        <w:behaviors>
          <w:behavior w:val="content"/>
        </w:behaviors>
        <w:description w:val=""/>
        <w:guid w:val="{79425d7e-ece4-4342-ba14-43ce66b32aa5}"/>
      </w:docPartPr>
      <w:docPartBody>
        <w:p>
          <w:r>
            <w:rPr>
              <w:color w:val="808080"/>
            </w:rPr>
            <w:t>单击此处输入文字。</w:t>
          </w:r>
        </w:p>
      </w:docPartBody>
    </w:docPart>
    <w:docPart>
      <w:docPartPr>
        <w:name w:val="{36452d79-375c-4050-87e4-dd2576b77b5d}"/>
        <w:style w:val=""/>
        <w:category>
          <w:name w:val="常规"/>
          <w:gallery w:val="placeholder"/>
        </w:category>
        <w:types>
          <w:type w:val="bbPlcHdr"/>
        </w:types>
        <w:behaviors>
          <w:behavior w:val="content"/>
        </w:behaviors>
        <w:description w:val=""/>
        <w:guid w:val="{36452d79-375c-4050-87e4-dd2576b77b5d}"/>
      </w:docPartPr>
      <w:docPartBody>
        <w:p>
          <w:r>
            <w:rPr>
              <w:color w:val="808080"/>
            </w:rPr>
            <w:t>单击此处输入文字。</w:t>
          </w:r>
        </w:p>
      </w:docPartBody>
    </w:docPart>
    <w:docPart>
      <w:docPartPr>
        <w:name w:val="{188ab21b-5d96-46b0-aa37-c2e0599cb26d}"/>
        <w:style w:val=""/>
        <w:category>
          <w:name w:val="常规"/>
          <w:gallery w:val="placeholder"/>
        </w:category>
        <w:types>
          <w:type w:val="bbPlcHdr"/>
        </w:types>
        <w:behaviors>
          <w:behavior w:val="content"/>
        </w:behaviors>
        <w:description w:val=""/>
        <w:guid w:val="{188ab21b-5d96-46b0-aa37-c2e0599cb26d}"/>
      </w:docPartPr>
      <w:docPartBody>
        <w:p>
          <w:r>
            <w:rPr>
              <w:color w:val="808080"/>
            </w:rPr>
            <w:t>单击此处输入文字。</w:t>
          </w:r>
        </w:p>
      </w:docPartBody>
    </w:docPart>
    <w:docPart>
      <w:docPartPr>
        <w:name w:val="{a8fb8a5f-04eb-4f08-90c2-be3917759610}"/>
        <w:style w:val=""/>
        <w:category>
          <w:name w:val="常规"/>
          <w:gallery w:val="placeholder"/>
        </w:category>
        <w:types>
          <w:type w:val="bbPlcHdr"/>
        </w:types>
        <w:behaviors>
          <w:behavior w:val="content"/>
        </w:behaviors>
        <w:description w:val=""/>
        <w:guid w:val="{a8fb8a5f-04eb-4f08-90c2-be3917759610}"/>
      </w:docPartPr>
      <w:docPartBody>
        <w:p>
          <w:r>
            <w:rPr>
              <w:color w:val="808080"/>
            </w:rPr>
            <w:t>单击此处输入文字。</w:t>
          </w:r>
        </w:p>
      </w:docPartBody>
    </w:docPart>
    <w:docPart>
      <w:docPartPr>
        <w:name w:val="{83dad593-2e6e-47b3-b642-cde9e6310f01}"/>
        <w:style w:val=""/>
        <w:category>
          <w:name w:val="常规"/>
          <w:gallery w:val="placeholder"/>
        </w:category>
        <w:types>
          <w:type w:val="bbPlcHdr"/>
        </w:types>
        <w:behaviors>
          <w:behavior w:val="content"/>
        </w:behaviors>
        <w:description w:val=""/>
        <w:guid w:val="{83dad593-2e6e-47b3-b642-cde9e6310f01}"/>
      </w:docPartPr>
      <w:docPartBody>
        <w:p>
          <w:r>
            <w:rPr>
              <w:color w:val="808080"/>
            </w:rPr>
            <w:t>单击此处输入文字。</w:t>
          </w:r>
        </w:p>
      </w:docPartBody>
    </w:docPart>
    <w:docPart>
      <w:docPartPr>
        <w:name w:val="{f3fa3109-8705-41d1-b8a3-dcac32282c4b}"/>
        <w:style w:val=""/>
        <w:category>
          <w:name w:val="常规"/>
          <w:gallery w:val="placeholder"/>
        </w:category>
        <w:types>
          <w:type w:val="bbPlcHdr"/>
        </w:types>
        <w:behaviors>
          <w:behavior w:val="content"/>
        </w:behaviors>
        <w:description w:val=""/>
        <w:guid w:val="{f3fa3109-8705-41d1-b8a3-dcac32282c4b}"/>
      </w:docPartPr>
      <w:docPartBody>
        <w:p>
          <w:r>
            <w:rPr>
              <w:color w:val="808080"/>
            </w:rPr>
            <w:t>单击此处输入文字。</w:t>
          </w:r>
        </w:p>
      </w:docPartBody>
    </w:docPart>
    <w:docPart>
      <w:docPartPr>
        <w:name w:val="{4b7abb95-4590-4e5b-a0cd-ebeaf3879403}"/>
        <w:style w:val=""/>
        <w:category>
          <w:name w:val="常规"/>
          <w:gallery w:val="placeholder"/>
        </w:category>
        <w:types>
          <w:type w:val="bbPlcHdr"/>
        </w:types>
        <w:behaviors>
          <w:behavior w:val="content"/>
        </w:behaviors>
        <w:description w:val=""/>
        <w:guid w:val="{4b7abb95-4590-4e5b-a0cd-ebeaf3879403}"/>
      </w:docPartPr>
      <w:docPartBody>
        <w:p>
          <w:r>
            <w:rPr>
              <w:color w:val="808080"/>
            </w:rPr>
            <w:t>单击此处输入文字。</w:t>
          </w:r>
        </w:p>
      </w:docPartBody>
    </w:docPart>
    <w:docPart>
      <w:docPartPr>
        <w:name w:val="{e10aa80e-9bd9-4323-98a8-f3fb8a26a92c}"/>
        <w:style w:val=""/>
        <w:category>
          <w:name w:val="常规"/>
          <w:gallery w:val="placeholder"/>
        </w:category>
        <w:types>
          <w:type w:val="bbPlcHdr"/>
        </w:types>
        <w:behaviors>
          <w:behavior w:val="content"/>
        </w:behaviors>
        <w:description w:val=""/>
        <w:guid w:val="{e10aa80e-9bd9-4323-98a8-f3fb8a26a92c}"/>
      </w:docPartPr>
      <w:docPartBody>
        <w:p>
          <w:r>
            <w:rPr>
              <w:color w:val="808080"/>
            </w:rPr>
            <w:t>单击此处输入文字。</w:t>
          </w:r>
        </w:p>
      </w:docPartBody>
    </w:docPart>
    <w:docPart>
      <w:docPartPr>
        <w:name w:val="{2e0d5c91-9f65-468d-9cd4-f94e14e3bbe8}"/>
        <w:style w:val=""/>
        <w:category>
          <w:name w:val="常规"/>
          <w:gallery w:val="placeholder"/>
        </w:category>
        <w:types>
          <w:type w:val="bbPlcHdr"/>
        </w:types>
        <w:behaviors>
          <w:behavior w:val="content"/>
        </w:behaviors>
        <w:description w:val=""/>
        <w:guid w:val="{2e0d5c91-9f65-468d-9cd4-f94e14e3bbe8}"/>
      </w:docPartPr>
      <w:docPartBody>
        <w:p>
          <w:r>
            <w:rPr>
              <w:color w:val="808080"/>
            </w:rPr>
            <w:t>单击此处输入文字。</w:t>
          </w:r>
        </w:p>
      </w:docPartBody>
    </w:docPart>
    <w:docPart>
      <w:docPartPr>
        <w:name w:val="{fcfddb8d-2801-4523-8034-15947cdef89f}"/>
        <w:style w:val=""/>
        <w:category>
          <w:name w:val="常规"/>
          <w:gallery w:val="placeholder"/>
        </w:category>
        <w:types>
          <w:type w:val="bbPlcHdr"/>
        </w:types>
        <w:behaviors>
          <w:behavior w:val="content"/>
        </w:behaviors>
        <w:description w:val=""/>
        <w:guid w:val="{fcfddb8d-2801-4523-8034-15947cdef89f}"/>
      </w:docPartPr>
      <w:docPartBody>
        <w:p>
          <w:r>
            <w:rPr>
              <w:color w:val="808080"/>
            </w:rPr>
            <w:t>单击此处输入文字。</w:t>
          </w:r>
        </w:p>
      </w:docPartBody>
    </w:docPart>
    <w:docPart>
      <w:docPartPr>
        <w:name w:val="{edcd672e-cf20-4f8a-bc6f-60f65cf47056}"/>
        <w:style w:val=""/>
        <w:category>
          <w:name w:val="常规"/>
          <w:gallery w:val="placeholder"/>
        </w:category>
        <w:types>
          <w:type w:val="bbPlcHdr"/>
        </w:types>
        <w:behaviors>
          <w:behavior w:val="content"/>
        </w:behaviors>
        <w:description w:val=""/>
        <w:guid w:val="{edcd672e-cf20-4f8a-bc6f-60f65cf47056}"/>
      </w:docPartPr>
      <w:docPartBody>
        <w:p>
          <w:r>
            <w:rPr>
              <w:color w:val="808080"/>
            </w:rPr>
            <w:t>单击此处输入文字。</w:t>
          </w:r>
        </w:p>
      </w:docPartBody>
    </w:docPart>
    <w:docPart>
      <w:docPartPr>
        <w:name w:val="{cb8e0225-0b90-4ef8-8f2f-0ec9c5dc473b}"/>
        <w:style w:val=""/>
        <w:category>
          <w:name w:val="常规"/>
          <w:gallery w:val="placeholder"/>
        </w:category>
        <w:types>
          <w:type w:val="bbPlcHdr"/>
        </w:types>
        <w:behaviors>
          <w:behavior w:val="content"/>
        </w:behaviors>
        <w:description w:val=""/>
        <w:guid w:val="{cb8e0225-0b90-4ef8-8f2f-0ec9c5dc473b}"/>
      </w:docPartPr>
      <w:docPartBody>
        <w:p>
          <w:r>
            <w:rPr>
              <w:color w:val="808080"/>
            </w:rPr>
            <w:t>单击此处输入文字。</w:t>
          </w:r>
        </w:p>
      </w:docPartBody>
    </w:docPart>
    <w:docPart>
      <w:docPartPr>
        <w:name w:val="{0c27e623-495f-40d1-8695-3b0f4cfcd499}"/>
        <w:style w:val=""/>
        <w:category>
          <w:name w:val="常规"/>
          <w:gallery w:val="placeholder"/>
        </w:category>
        <w:types>
          <w:type w:val="bbPlcHdr"/>
        </w:types>
        <w:behaviors>
          <w:behavior w:val="content"/>
        </w:behaviors>
        <w:description w:val=""/>
        <w:guid w:val="{0c27e623-495f-40d1-8695-3b0f4cfcd499}"/>
      </w:docPartPr>
      <w:docPartBody>
        <w:p>
          <w:r>
            <w:rPr>
              <w:color w:val="808080"/>
            </w:rPr>
            <w:t>单击此处输入文字。</w:t>
          </w:r>
        </w:p>
      </w:docPartBody>
    </w:docPart>
    <w:docPart>
      <w:docPartPr>
        <w:name w:val="{db4b45bc-4568-47bf-ac98-c9994dee3bdd}"/>
        <w:style w:val=""/>
        <w:category>
          <w:name w:val="常规"/>
          <w:gallery w:val="placeholder"/>
        </w:category>
        <w:types>
          <w:type w:val="bbPlcHdr"/>
        </w:types>
        <w:behaviors>
          <w:behavior w:val="content"/>
        </w:behaviors>
        <w:description w:val=""/>
        <w:guid w:val="{db4b45bc-4568-47bf-ac98-c9994dee3bdd}"/>
      </w:docPartPr>
      <w:docPartBody>
        <w:p>
          <w:r>
            <w:rPr>
              <w:color w:val="808080"/>
            </w:rPr>
            <w:t>单击此处输入文字。</w:t>
          </w:r>
        </w:p>
      </w:docPartBody>
    </w:docPart>
    <w:docPart>
      <w:docPartPr>
        <w:name w:val="{5486fa54-4c33-4b73-b203-a79ff1a0f17d}"/>
        <w:style w:val=""/>
        <w:category>
          <w:name w:val="常规"/>
          <w:gallery w:val="placeholder"/>
        </w:category>
        <w:types>
          <w:type w:val="bbPlcHdr"/>
        </w:types>
        <w:behaviors>
          <w:behavior w:val="content"/>
        </w:behaviors>
        <w:description w:val=""/>
        <w:guid w:val="{5486fa54-4c33-4b73-b203-a79ff1a0f17d}"/>
      </w:docPartPr>
      <w:docPartBody>
        <w:p>
          <w:r>
            <w:rPr>
              <w:color w:val="808080"/>
            </w:rPr>
            <w:t>单击此处输入文字。</w:t>
          </w:r>
        </w:p>
      </w:docPartBody>
    </w:docPart>
    <w:docPart>
      <w:docPartPr>
        <w:name w:val="{91802f7d-8854-48da-9158-abcef41dacb4}"/>
        <w:style w:val=""/>
        <w:category>
          <w:name w:val="常规"/>
          <w:gallery w:val="placeholder"/>
        </w:category>
        <w:types>
          <w:type w:val="bbPlcHdr"/>
        </w:types>
        <w:behaviors>
          <w:behavior w:val="content"/>
        </w:behaviors>
        <w:description w:val=""/>
        <w:guid w:val="{91802f7d-8854-48da-9158-abcef41dacb4}"/>
      </w:docPartPr>
      <w:docPartBody>
        <w:p>
          <w:r>
            <w:rPr>
              <w:color w:val="808080"/>
            </w:rPr>
            <w:t>单击此处输入文字。</w:t>
          </w:r>
        </w:p>
      </w:docPartBody>
    </w:docPart>
    <w:docPart>
      <w:docPartPr>
        <w:name w:val="{edbdf5ce-435c-4ab6-b67c-319556387390}"/>
        <w:style w:val=""/>
        <w:category>
          <w:name w:val="常规"/>
          <w:gallery w:val="placeholder"/>
        </w:category>
        <w:types>
          <w:type w:val="bbPlcHdr"/>
        </w:types>
        <w:behaviors>
          <w:behavior w:val="content"/>
        </w:behaviors>
        <w:description w:val=""/>
        <w:guid w:val="{edbdf5ce-435c-4ab6-b67c-319556387390}"/>
      </w:docPartPr>
      <w:docPartBody>
        <w:p>
          <w:r>
            <w:rPr>
              <w:color w:val="808080"/>
            </w:rPr>
            <w:t>单击此处输入文字。</w:t>
          </w:r>
        </w:p>
      </w:docPartBody>
    </w:docPart>
    <w:docPart>
      <w:docPartPr>
        <w:name w:val="{e0963aba-f39d-4584-af14-7f6b9213669f}"/>
        <w:style w:val=""/>
        <w:category>
          <w:name w:val="常规"/>
          <w:gallery w:val="placeholder"/>
        </w:category>
        <w:types>
          <w:type w:val="bbPlcHdr"/>
        </w:types>
        <w:behaviors>
          <w:behavior w:val="content"/>
        </w:behaviors>
        <w:description w:val=""/>
        <w:guid w:val="{e0963aba-f39d-4584-af14-7f6b9213669f}"/>
      </w:docPartPr>
      <w:docPartBody>
        <w:p>
          <w:r>
            <w:rPr>
              <w:color w:val="808080"/>
            </w:rPr>
            <w:t>单击此处输入文字。</w:t>
          </w:r>
        </w:p>
      </w:docPartBody>
    </w:docPart>
    <w:docPart>
      <w:docPartPr>
        <w:name w:val="{3c10a59b-b024-4d80-b64b-d6e9aedec8a5}"/>
        <w:style w:val=""/>
        <w:category>
          <w:name w:val="常规"/>
          <w:gallery w:val="placeholder"/>
        </w:category>
        <w:types>
          <w:type w:val="bbPlcHdr"/>
        </w:types>
        <w:behaviors>
          <w:behavior w:val="content"/>
        </w:behaviors>
        <w:description w:val=""/>
        <w:guid w:val="{3c10a59b-b024-4d80-b64b-d6e9aedec8a5}"/>
      </w:docPartPr>
      <w:docPartBody>
        <w:p>
          <w:r>
            <w:rPr>
              <w:color w:val="808080"/>
            </w:rPr>
            <w:t>单击此处输入文字。</w:t>
          </w:r>
        </w:p>
      </w:docPartBody>
    </w:docPart>
    <w:docPart>
      <w:docPartPr>
        <w:name w:val="{009dbeec-dd95-4a8d-a2d6-2cd2762c2696}"/>
        <w:style w:val=""/>
        <w:category>
          <w:name w:val="常规"/>
          <w:gallery w:val="placeholder"/>
        </w:category>
        <w:types>
          <w:type w:val="bbPlcHdr"/>
        </w:types>
        <w:behaviors>
          <w:behavior w:val="content"/>
        </w:behaviors>
        <w:description w:val=""/>
        <w:guid w:val="{009dbeec-dd95-4a8d-a2d6-2cd2762c2696}"/>
      </w:docPartPr>
      <w:docPartBody>
        <w:p>
          <w:r>
            <w:rPr>
              <w:color w:val="808080"/>
            </w:rPr>
            <w:t>单击此处输入文字。</w:t>
          </w:r>
        </w:p>
      </w:docPartBody>
    </w:docPart>
    <w:docPart>
      <w:docPartPr>
        <w:name w:val="{13ca2e6b-a196-4c99-bdbf-35b360b43003}"/>
        <w:style w:val=""/>
        <w:category>
          <w:name w:val="常规"/>
          <w:gallery w:val="placeholder"/>
        </w:category>
        <w:types>
          <w:type w:val="bbPlcHdr"/>
        </w:types>
        <w:behaviors>
          <w:behavior w:val="content"/>
        </w:behaviors>
        <w:description w:val=""/>
        <w:guid w:val="{13ca2e6b-a196-4c99-bdbf-35b360b43003}"/>
      </w:docPartPr>
      <w:docPartBody>
        <w:p>
          <w:r>
            <w:rPr>
              <w:color w:val="808080"/>
            </w:rPr>
            <w:t>单击此处输入文字。</w:t>
          </w:r>
        </w:p>
      </w:docPartBody>
    </w:docPart>
    <w:docPart>
      <w:docPartPr>
        <w:name w:val="{f92cabc6-6383-4475-9011-8899e0e52c2e}"/>
        <w:style w:val=""/>
        <w:category>
          <w:name w:val="常规"/>
          <w:gallery w:val="placeholder"/>
        </w:category>
        <w:types>
          <w:type w:val="bbPlcHdr"/>
        </w:types>
        <w:behaviors>
          <w:behavior w:val="content"/>
        </w:behaviors>
        <w:description w:val=""/>
        <w:guid w:val="{f92cabc6-6383-4475-9011-8899e0e52c2e}"/>
      </w:docPartPr>
      <w:docPartBody>
        <w:p>
          <w:r>
            <w:rPr>
              <w:color w:val="808080"/>
            </w:rPr>
            <w:t>单击此处输入文字。</w:t>
          </w:r>
        </w:p>
      </w:docPartBody>
    </w:docPart>
    <w:docPart>
      <w:docPartPr>
        <w:name w:val="{f5bf43dd-1d00-4ace-816c-68857b2dbb16}"/>
        <w:style w:val=""/>
        <w:category>
          <w:name w:val="常规"/>
          <w:gallery w:val="placeholder"/>
        </w:category>
        <w:types>
          <w:type w:val="bbPlcHdr"/>
        </w:types>
        <w:behaviors>
          <w:behavior w:val="content"/>
        </w:behaviors>
        <w:description w:val=""/>
        <w:guid w:val="{f5bf43dd-1d00-4ace-816c-68857b2dbb16}"/>
      </w:docPartPr>
      <w:docPartBody>
        <w:p>
          <w:r>
            <w:rPr>
              <w:color w:val="808080"/>
            </w:rPr>
            <w:t>单击此处输入文字。</w:t>
          </w:r>
        </w:p>
      </w:docPartBody>
    </w:docPart>
    <w:docPart>
      <w:docPartPr>
        <w:name w:val="{e88d2899-592d-4dcb-bdb6-7de90df5ef32}"/>
        <w:style w:val=""/>
        <w:category>
          <w:name w:val="常规"/>
          <w:gallery w:val="placeholder"/>
        </w:category>
        <w:types>
          <w:type w:val="bbPlcHdr"/>
        </w:types>
        <w:behaviors>
          <w:behavior w:val="content"/>
        </w:behaviors>
        <w:description w:val=""/>
        <w:guid w:val="{e88d2899-592d-4dcb-bdb6-7de90df5ef32}"/>
      </w:docPartPr>
      <w:docPartBody>
        <w:p>
          <w:r>
            <w:rPr>
              <w:color w:val="808080"/>
            </w:rPr>
            <w:t>单击此处输入文字。</w:t>
          </w:r>
        </w:p>
      </w:docPartBody>
    </w:docPart>
    <w:docPart>
      <w:docPartPr>
        <w:name w:val="{10cbc112-385c-4e6b-8e27-24e6461cc063}"/>
        <w:style w:val=""/>
        <w:category>
          <w:name w:val="常规"/>
          <w:gallery w:val="placeholder"/>
        </w:category>
        <w:types>
          <w:type w:val="bbPlcHdr"/>
        </w:types>
        <w:behaviors>
          <w:behavior w:val="content"/>
        </w:behaviors>
        <w:description w:val=""/>
        <w:guid w:val="{10cbc112-385c-4e6b-8e27-24e6461cc063}"/>
      </w:docPartPr>
      <w:docPartBody>
        <w:p>
          <w:r>
            <w:rPr>
              <w:color w:val="808080"/>
            </w:rPr>
            <w:t>单击此处输入文字。</w:t>
          </w:r>
        </w:p>
      </w:docPartBody>
    </w:docPart>
    <w:docPart>
      <w:docPartPr>
        <w:name w:val="{b00bbe31-c645-4acc-8c42-30cd7132d5ea}"/>
        <w:style w:val=""/>
        <w:category>
          <w:name w:val="常规"/>
          <w:gallery w:val="placeholder"/>
        </w:category>
        <w:types>
          <w:type w:val="bbPlcHdr"/>
        </w:types>
        <w:behaviors>
          <w:behavior w:val="content"/>
        </w:behaviors>
        <w:description w:val=""/>
        <w:guid w:val="{b00bbe31-c645-4acc-8c42-30cd7132d5ea}"/>
      </w:docPartPr>
      <w:docPartBody>
        <w:p>
          <w:r>
            <w:rPr>
              <w:color w:val="808080"/>
            </w:rPr>
            <w:t>单击此处输入文字。</w:t>
          </w:r>
        </w:p>
      </w:docPartBody>
    </w:docPart>
    <w:docPart>
      <w:docPartPr>
        <w:name w:val="{8fa1c374-356f-4bfe-a55a-e3e1c90cb993}"/>
        <w:style w:val=""/>
        <w:category>
          <w:name w:val="常规"/>
          <w:gallery w:val="placeholder"/>
        </w:category>
        <w:types>
          <w:type w:val="bbPlcHdr"/>
        </w:types>
        <w:behaviors>
          <w:behavior w:val="content"/>
        </w:behaviors>
        <w:description w:val=""/>
        <w:guid w:val="{8fa1c374-356f-4bfe-a55a-e3e1c90cb993}"/>
      </w:docPartPr>
      <w:docPartBody>
        <w:p>
          <w:r>
            <w:rPr>
              <w:color w:val="808080"/>
            </w:rPr>
            <w:t>单击此处输入文字。</w:t>
          </w:r>
        </w:p>
      </w:docPartBody>
    </w:docPart>
    <w:docPart>
      <w:docPartPr>
        <w:name w:val="{d7257588-bf87-4189-9782-65766d63f7eb}"/>
        <w:style w:val=""/>
        <w:category>
          <w:name w:val="常规"/>
          <w:gallery w:val="placeholder"/>
        </w:category>
        <w:types>
          <w:type w:val="bbPlcHdr"/>
        </w:types>
        <w:behaviors>
          <w:behavior w:val="content"/>
        </w:behaviors>
        <w:description w:val=""/>
        <w:guid w:val="{d7257588-bf87-4189-9782-65766d63f7eb}"/>
      </w:docPartPr>
      <w:docPartBody>
        <w:p>
          <w:r>
            <w:rPr>
              <w:color w:val="808080"/>
            </w:rPr>
            <w:t>单击此处输入文字。</w:t>
          </w:r>
        </w:p>
      </w:docPartBody>
    </w:docPart>
    <w:docPart>
      <w:docPartPr>
        <w:name w:val="{cc4c7b98-d0cc-405d-9617-d2361cfc8853}"/>
        <w:style w:val=""/>
        <w:category>
          <w:name w:val="常规"/>
          <w:gallery w:val="placeholder"/>
        </w:category>
        <w:types>
          <w:type w:val="bbPlcHdr"/>
        </w:types>
        <w:behaviors>
          <w:behavior w:val="content"/>
        </w:behaviors>
        <w:description w:val=""/>
        <w:guid w:val="{cc4c7b98-d0cc-405d-9617-d2361cfc8853}"/>
      </w:docPartPr>
      <w:docPartBody>
        <w:p>
          <w:r>
            <w:rPr>
              <w:color w:val="808080"/>
            </w:rPr>
            <w:t>单击此处输入文字。</w:t>
          </w:r>
        </w:p>
      </w:docPartBody>
    </w:docPart>
    <w:docPart>
      <w:docPartPr>
        <w:name w:val="{a08d53af-c473-4898-b93e-ff4249b5b5de}"/>
        <w:style w:val=""/>
        <w:category>
          <w:name w:val="常规"/>
          <w:gallery w:val="placeholder"/>
        </w:category>
        <w:types>
          <w:type w:val="bbPlcHdr"/>
        </w:types>
        <w:behaviors>
          <w:behavior w:val="content"/>
        </w:behaviors>
        <w:description w:val=""/>
        <w:guid w:val="{a08d53af-c473-4898-b93e-ff4249b5b5de}"/>
      </w:docPartPr>
      <w:docPartBody>
        <w:p>
          <w:r>
            <w:rPr>
              <w:color w:val="808080"/>
            </w:rPr>
            <w:t>单击此处输入文字。</w:t>
          </w:r>
        </w:p>
      </w:docPartBody>
    </w:docPart>
    <w:docPart>
      <w:docPartPr>
        <w:name w:val="{322ebd86-61b6-43fd-acc2-868140dd467e}"/>
        <w:style w:val=""/>
        <w:category>
          <w:name w:val="常规"/>
          <w:gallery w:val="placeholder"/>
        </w:category>
        <w:types>
          <w:type w:val="bbPlcHdr"/>
        </w:types>
        <w:behaviors>
          <w:behavior w:val="content"/>
        </w:behaviors>
        <w:description w:val=""/>
        <w:guid w:val="{322ebd86-61b6-43fd-acc2-868140dd467e}"/>
      </w:docPartPr>
      <w:docPartBody>
        <w:p>
          <w:r>
            <w:rPr>
              <w:color w:val="808080"/>
            </w:rPr>
            <w:t>单击此处输入文字。</w:t>
          </w:r>
        </w:p>
      </w:docPartBody>
    </w:docPart>
    <w:docPart>
      <w:docPartPr>
        <w:name w:val="{255d15cc-6a31-415d-a874-881d1b124923}"/>
        <w:style w:val=""/>
        <w:category>
          <w:name w:val="常规"/>
          <w:gallery w:val="placeholder"/>
        </w:category>
        <w:types>
          <w:type w:val="bbPlcHdr"/>
        </w:types>
        <w:behaviors>
          <w:behavior w:val="content"/>
        </w:behaviors>
        <w:description w:val=""/>
        <w:guid w:val="{255d15cc-6a31-415d-a874-881d1b124923}"/>
      </w:docPartPr>
      <w:docPartBody>
        <w:p>
          <w:r>
            <w:rPr>
              <w:color w:val="808080"/>
            </w:rPr>
            <w:t>单击此处输入文字。</w:t>
          </w:r>
        </w:p>
      </w:docPartBody>
    </w:docPart>
    <w:docPart>
      <w:docPartPr>
        <w:name w:val="{362008d3-816a-4cbb-8ba3-1e36e8f40f1a}"/>
        <w:style w:val=""/>
        <w:category>
          <w:name w:val="常规"/>
          <w:gallery w:val="placeholder"/>
        </w:category>
        <w:types>
          <w:type w:val="bbPlcHdr"/>
        </w:types>
        <w:behaviors>
          <w:behavior w:val="content"/>
        </w:behaviors>
        <w:description w:val=""/>
        <w:guid w:val="{362008d3-816a-4cbb-8ba3-1e36e8f40f1a}"/>
      </w:docPartPr>
      <w:docPartBody>
        <w:p>
          <w:r>
            <w:rPr>
              <w:color w:val="808080"/>
            </w:rPr>
            <w:t>单击此处输入文字。</w:t>
          </w:r>
        </w:p>
      </w:docPartBody>
    </w:docPart>
    <w:docPart>
      <w:docPartPr>
        <w:name w:val="{80048e00-4d0f-4c5f-86b1-b4504d1ae006}"/>
        <w:style w:val=""/>
        <w:category>
          <w:name w:val="常规"/>
          <w:gallery w:val="placeholder"/>
        </w:category>
        <w:types>
          <w:type w:val="bbPlcHdr"/>
        </w:types>
        <w:behaviors>
          <w:behavior w:val="content"/>
        </w:behaviors>
        <w:description w:val=""/>
        <w:guid w:val="{80048e00-4d0f-4c5f-86b1-b4504d1ae006}"/>
      </w:docPartPr>
      <w:docPartBody>
        <w:p>
          <w:r>
            <w:rPr>
              <w:color w:val="808080"/>
            </w:rPr>
            <w:t>单击此处输入文字。</w:t>
          </w:r>
        </w:p>
      </w:docPartBody>
    </w:docPart>
    <w:docPart>
      <w:docPartPr>
        <w:name w:val="{8c21a962-5359-44c5-af64-2611f2c6adbd}"/>
        <w:style w:val=""/>
        <w:category>
          <w:name w:val="常规"/>
          <w:gallery w:val="placeholder"/>
        </w:category>
        <w:types>
          <w:type w:val="bbPlcHdr"/>
        </w:types>
        <w:behaviors>
          <w:behavior w:val="content"/>
        </w:behaviors>
        <w:description w:val=""/>
        <w:guid w:val="{8c21a962-5359-44c5-af64-2611f2c6adbd}"/>
      </w:docPartPr>
      <w:docPartBody>
        <w:p>
          <w:r>
            <w:rPr>
              <w:color w:val="808080"/>
            </w:rPr>
            <w:t>单击此处输入文字。</w:t>
          </w:r>
        </w:p>
      </w:docPartBody>
    </w:docPart>
    <w:docPart>
      <w:docPartPr>
        <w:name w:val="{a05a4f76-1ab2-4e42-98b7-5a3318ae60d2}"/>
        <w:style w:val=""/>
        <w:category>
          <w:name w:val="常规"/>
          <w:gallery w:val="placeholder"/>
        </w:category>
        <w:types>
          <w:type w:val="bbPlcHdr"/>
        </w:types>
        <w:behaviors>
          <w:behavior w:val="content"/>
        </w:behaviors>
        <w:description w:val=""/>
        <w:guid w:val="{a05a4f76-1ab2-4e42-98b7-5a3318ae60d2}"/>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5"/>
    <customShpInfo spid="_x0000_s308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CICC</Company>
  <Pages>39</Pages>
  <Words>2865</Words>
  <Characters>16337</Characters>
  <Lines>136</Lines>
  <Paragraphs>38</Paragraphs>
  <TotalTime>744</TotalTime>
  <ScaleCrop>false</ScaleCrop>
  <LinksUpToDate>false</LinksUpToDate>
  <CharactersWithSpaces>19164</CharactersWithSpaces>
  <Application>WPS Office_11.8.2.10183_F1E327BC-269C-435d-A152-05C5408002CA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2024-06-16T08:43:00Z</dcterms:created>
  <dc:creator>zhy</dc:creator>
  <cp:lastModifiedBy>user</cp:lastModifiedBy>
  <cp:lastPrinted>2024-08-02T05:15:00Z</cp:lastPrinted>
  <dcterms:modified xsi:type="dcterms:W3CDTF">2024-08-06T11:01:10Z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y fmtid="{D5CDD505-2E9C-101B-9397-08002B2CF9AE}" pid="3" name="ICV">
    <vt:lpwstr>A03805C7805EB12E63ED68669829A2CE</vt:lpwstr>
  </property>
</Properties>
</file>