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6E963" w14:textId="77777777" w:rsidR="00A1208A" w:rsidRDefault="00000000">
      <w:pPr>
        <w:pStyle w:val="Title"/>
        <w:jc w:val="center"/>
      </w:pPr>
      <w:r>
        <w:t>Development Plan for OCR Web</w:t>
      </w:r>
    </w:p>
    <w:p w14:paraId="734465A9" w14:textId="77777777" w:rsidR="00A1208A" w:rsidRDefault="00000000">
      <w:pPr>
        <w:jc w:val="center"/>
      </w:pPr>
      <w:r>
        <w:t>Document design - current phase</w:t>
        <w:br/>
        <w:t xml:space="preserve">Target stack: DDD, ASP.NET Core Web API (.NET 10), MediatR, FastEndpoints, CQRS, SQL Server, ASP.NET Core BFF (.NET 10), Angular 22 + Angular Material, xUnit, Moq, Playwright, Docker Image CI/CD</w:t>
      </w:r>
    </w:p>
    <w:p w14:paraId="21FCF769" w14:textId="77777777" w:rsidR="00A1208A" w:rsidRDefault="00000000">
      <w:r>
        <w:rPr>
          <w:b/>
        </w:rPr>
        <w:t xml:space="preserve">Objective: </w:t>
      </w:r>
      <w:r>
        <w:t>define the initial project-creation and project-opening workflow for a web-based OCR system before implementation starts.</w:t>
      </w:r>
    </w:p>
    <w:p w14:paraId="00AC4A18" w14:textId="77777777" w:rsidR="00A1208A" w:rsidRDefault="00000000">
      <w:pPr>
        <w:pStyle w:val="Heading1"/>
      </w:pPr>
      <w:r>
        <w:t>1. Current Scope</w:t>
      </w:r>
    </w:p>
    <w:p w14:paraId="6CA3311D" w14:textId="77777777" w:rsidR="00A1208A" w:rsidRDefault="00000000">
      <w:pPr>
        <w:pStyle w:val="ListBullet"/>
        <w:ind w:left="397"/>
      </w:pPr>
      <w:r>
        <w:t>Design the initial flow for creating a new project from a PDF file</w:t>
      </w:r>
    </w:p>
    <w:p w14:paraId="4BA020CB" w14:textId="77777777" w:rsidR="00A1208A" w:rsidRDefault="00000000">
      <w:pPr>
        <w:pStyle w:val="ListBullet"/>
        <w:ind w:left="397"/>
      </w:pPr>
      <w:r>
        <w:t>Design the flow for opening existing projects from SQL Server project records</w:t>
      </w:r>
    </w:p>
    <w:p w14:paraId="5916E97B" w14:textId="77777777" w:rsidR="00A1208A" w:rsidRDefault="00000000">
      <w:pPr>
        <w:pStyle w:val="ListBullet"/>
        <w:ind w:left="397"/>
      </w:pPr>
      <w:r>
        <w:t>Define the first-round architecture scope using DDD, CQRS, and BFF</w:t>
      </w:r>
    </w:p>
    <w:p w14:paraId="5F07F670" w14:textId="77777777" w:rsidR="00A1208A" w:rsidRDefault="00000000">
      <w:pPr>
        <w:pStyle w:val="ListBullet"/>
        <w:ind w:left="397"/>
      </w:pPr>
      <w:r>
        <w:t>OCR pipeline internals are out of scope for now, including page extraction, job queue, text recognition, and indexing</w:t>
      </w:r>
    </w:p>
    <w:p w14:paraId="4F860FF6" w14:textId="77777777" w:rsidR="00A1208A" w:rsidRDefault="00000000">
      <w:pPr>
        <w:pStyle w:val="Heading1"/>
      </w:pPr>
      <w:r>
        <w:t>2. Working Diagram</w:t>
      </w:r>
    </w:p>
    <w:p w14:paraId="651F3212" w14:textId="77777777" w:rsidR="00A1208A" w:rsidRDefault="00000000">
      <w:r>
        <w:rPr>
          <w:noProof/>
        </w:rPr>
        <w:drawing>
          <wp:inline distT="0" distB="0" distL="0" distR="0" wp14:anchorId="6FE98AD8" wp14:editId="0DAF0055">
            <wp:extent cx="4467225" cy="285406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velopment-plan-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2648" cy="286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D758" w14:textId="77777777" w:rsidR="00A1208A" w:rsidRDefault="00000000">
      <w:pPr>
        <w:jc w:val="center"/>
      </w:pPr>
      <w:r>
        <w:rPr>
          <w:i/>
          <w:sz w:val="18"/>
        </w:rPr>
        <w:t>Figure 1. Current workflow for new project and open existing project</w:t>
      </w:r>
    </w:p>
    <w:p>
      <w:pPr>
        <w:pStyle w:val="Heading1"/>
      </w:pPr>
      <w:r>
        <w:t xml:space="preserve">3. Architecture Overview</w:t>
      </w:r>
    </w:p>
    <w:p>
      <w:r>
        <w:t xml:space="preserve">The backend is a modular monolith: a single API host (OCRWeb.API) exposes FastEndpoints that delegate to MediatR handlers inside per-context modules. Each bounded context is a class library split into Domain / Application / Infrastructure. Persistence is a single SQL Server database (OCRWeb) with one schema and one EF Core DbContext per context; contexts reference each other by id only.</w:t>
      </w:r>
    </w:p>
    <w:p>
      <w:r>
        <w:rPr>
          <w:b/>
        </w:rPr>
        <w:t xml:space="preserve">Target stack</w:t>
      </w:r>
    </w:p>
    <w:p>
      <w:r>
        <w:t xml:space="preserve">- DDD, ASP.NET Core Web API (.NET 10), FastEndpoints, MediatR + CQRS, EF Core, SQL Server, ASP.NET Core BFF (.NET 10), Angular 22 + Angular Material, xUnit + Moq + Playwright, Docker.</w:t>
      </w:r>
    </w:p>
    <w:p>
      <w:r>
        <w:rPr>
          <w:b/>
        </w:rPr>
        <w:t xml:space="preserve">Cross-cutting rules</w:t>
      </w:r>
    </w:p>
    <w:p>
      <w:r>
        <w:t xml:space="preserve">- Dependency direction points inward: API -&gt; Application -&gt; Domain; Infrastructure implements the ports/repository interfaces. Business libraries never depend on transport (FastEndpoints) or a specific vendor (PDFsharp).</w:t>
      </w:r>
    </w:p>
    <w:p>
      <w:r>
        <w:t xml:space="preserve">- Audit fields are filled explicitly in handlers (no EF interceptor). DB column names use type prefixes; domain models keep clean names, prefixes live only in the EF mapping layer.</w:t>
      </w:r>
    </w:p>
    <w:p>
      <w:r>
        <w:rPr>
          <w:b/>
        </w:rPr>
        <w:t xml:space="preserve">Status legend</w:t>
      </w:r>
    </w:p>
    <w:p>
      <w:r>
        <w:t xml:space="preserve">- Implemented = built and compiling with tests; Scaffold = project exists, no domain logic yet; Planned = not started.</w:t>
      </w:r>
    </w:p>
    <w:p>
      <w:pPr>
        <w:pStyle w:val="Heading1"/>
      </w:pPr>
      <w:r>
        <w:t xml:space="preserve">4. Projects</w:t>
      </w:r>
    </w:p>
    <w:p>
      <w:pPr>
        <w:pStyle w:val="Heading2"/>
      </w:pPr>
      <w:r>
        <w:t xml:space="preserve">4.1 OCRWeb.Shared - Partial Implemented</w:t>
      </w:r>
    </w:p>
    <w:p>
      <w:r>
        <w:t xml:space="preserve">Responsibility: shared DDD primitives and cross-cutting abstractions reused by all modules.</w:t>
      </w:r>
    </w:p>
    <w:p>
      <w:r>
        <w:t xml:space="preserve">Contents: ICurrentUser (current user id), IAuditable, AuditableEntity (audit base with MarkInserted/MarkUpdated).</w:t>
      </w:r>
    </w:p>
    <w:p>
      <w:r>
        <w:t xml:space="preserve">Database: none.</w:t>
      </w:r>
    </w:p>
    <w:p>
      <w:pPr>
        <w:pStyle w:val="Heading2"/>
      </w:pPr>
      <w:r>
        <w:t xml:space="preserve">4.2 OCRWeb.Contract - Partial Implemented</w:t>
      </w:r>
    </w:p>
    <w:p>
      <w:r>
        <w:t xml:space="preserve">Responsibility: shared API contracts / DTOs / transport models used by the API and BFF.</w:t>
      </w:r>
    </w:p>
    <w:p>
      <w:r>
        <w:t xml:space="preserve">Contents: PdfFileListItemDto, PdfFileDetailDto, PdfFileContentDto, FilePropertiesDto, CropPdfRequest.</w:t>
      </w:r>
    </w:p>
    <w:p>
      <w:r>
        <w:t xml:space="preserve">Database: none. Initial DTOs.</w:t>
      </w:r>
    </w:p>
    <w:p>
      <w:pPr>
        <w:pStyle w:val="Heading2"/>
      </w:pPr>
      <w:r>
        <w:t xml:space="preserve">4.3 OCRWeb.Identity - Partial Implemented</w:t>
      </w:r>
    </w:p>
    <w:p>
      <w:r>
        <w:t xml:space="preserve">Responsibility: application users / identity context. Owns the [identity] schema. Other modules reference a user only by INT id via ICurrentUser.</w:t>
      </w:r>
    </w:p>
    <w:p>
      <w:r>
        <w:rPr>
          <w:b/>
        </w:rPr>
        <w:t xml:space="preserve">Layout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Layer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2600" w:type="dxa"/>
          </w:tcPr>
          <w:p>
            <w:r>
              <w:t xml:space="preserve">Domain</w:t>
            </w:r>
          </w:p>
        </w:tc>
        <w:tc>
          <w:tcPr>
            <w:tcW w:w="10900" w:type="dxa"/>
          </w:tcPr>
          <w:p>
            <w:r>
              <w:t xml:space="preserve">Entity/User; Repositories/IUserRepository</w:t>
            </w:r>
          </w:p>
        </w:tc>
      </w:tr>
      <w:tr>
        <w:tc>
          <w:tcPr>
            <w:tcW w:w="2600" w:type="dxa"/>
          </w:tcPr>
          <w:p>
            <w:r>
              <w:t xml:space="preserve">Infrastructure</w:t>
            </w:r>
          </w:p>
        </w:tc>
        <w:tc>
          <w:tcPr>
            <w:tcW w:w="10900" w:type="dxa"/>
          </w:tcPr>
          <w:p>
            <w:r>
              <w:t xml:space="preserve">UserDbContext; Configurations; Repositories; Seeding (UserDbSeeder + SeedOptions); DesignTimeDbContextFactory; ModuleRegistration</w:t>
            </w:r>
          </w:p>
        </w:tc>
      </w:tr>
    </w:tbl>
    <w:p>
      <w:r>
        <w:rPr>
          <w:b/>
        </w:rPr>
        <w:t xml:space="preserve">Database: [identity].[Users]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2600" w:type="dxa"/>
          </w:tcPr>
          <w:p>
            <w:r>
              <w:t xml:space="preserve">INT IDENTITY</w:t>
            </w:r>
          </w:p>
        </w:tc>
        <w:tc>
          <w:tcPr>
            <w:tcW w:w="7900" w:type="dxa"/>
          </w:tcPr>
          <w:p>
            <w:r>
              <w:t xml:space="preserve">PK; aligned with the audit user-id columns used across modules</w:t>
            </w:r>
          </w:p>
        </w:tc>
      </w:tr>
      <w:tr>
        <w:tc>
          <w:tcPr>
            <w:tcW w:w="3000" w:type="dxa"/>
          </w:tcPr>
          <w:p>
            <w:r>
              <w:t xml:space="preserve">sUsername</w:t>
            </w:r>
          </w:p>
        </w:tc>
        <w:tc>
          <w:tcPr>
            <w:tcW w:w="2600" w:type="dxa"/>
          </w:tcPr>
          <w:p>
            <w:r>
              <w:t xml:space="preserve">nvarchar(100)</w:t>
            </w:r>
          </w:p>
        </w:tc>
        <w:tc>
          <w:tcPr>
            <w:tcW w:w="7900" w:type="dxa"/>
          </w:tcPr>
          <w:p>
            <w:r>
              <w:t xml:space="preserve">unique</w:t>
            </w:r>
          </w:p>
        </w:tc>
      </w:tr>
      <w:tr>
        <w:tc>
          <w:tcPr>
            <w:tcW w:w="3000" w:type="dxa"/>
          </w:tcPr>
          <w:p>
            <w:r>
              <w:t xml:space="preserve">sEmail</w:t>
            </w:r>
          </w:p>
        </w:tc>
        <w:tc>
          <w:tcPr>
            <w:tcW w:w="2600" w:type="dxa"/>
          </w:tcPr>
          <w:p>
            <w:r>
              <w:t xml:space="preserve">nvarchar(256)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  <w:tr>
        <w:tc>
          <w:tcPr>
            <w:tcW w:w="3000" w:type="dxa"/>
          </w:tcPr>
          <w:p>
            <w:r>
              <w:t xml:space="preserve">sDisplayName</w:t>
            </w:r>
          </w:p>
        </w:tc>
        <w:tc>
          <w:tcPr>
            <w:tcW w:w="2600" w:type="dxa"/>
          </w:tcPr>
          <w:p>
            <w:r>
              <w:t xml:space="preserve">nvarchar(200)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  <w:tr>
        <w:tc>
          <w:tcPr>
            <w:tcW w:w="3000" w:type="dxa"/>
          </w:tcPr>
          <w:p>
            <w:r>
              <w:t xml:space="preserve">sPasswordHash</w:t>
            </w:r>
          </w:p>
        </w:tc>
        <w:tc>
          <w:tcPr>
            <w:tcW w:w="2600" w:type="dxa"/>
          </w:tcPr>
          <w:p>
            <w:r>
              <w:t xml:space="preserve">nvarchar(max)</w:t>
            </w:r>
          </w:p>
        </w:tc>
        <w:tc>
          <w:tcPr>
            <w:tcW w:w="7900" w:type="dxa"/>
          </w:tcPr>
          <w:p>
            <w:r>
              <w:t xml:space="preserve">hashed via PasswordHasher</w:t>
            </w:r>
          </w:p>
        </w:tc>
      </w:tr>
      <w:tr>
        <w:tc>
          <w:tcPr>
            <w:tcW w:w="3000" w:type="dxa"/>
          </w:tcPr>
          <w:p>
            <w:r>
              <w:t xml:space="preserve">btIsActive</w:t>
            </w:r>
          </w:p>
        </w:tc>
        <w:tc>
          <w:tcPr>
            <w:tcW w:w="2600" w:type="dxa"/>
          </w:tcPr>
          <w:p>
            <w:r>
              <w:t xml:space="preserve">bit</w:t>
            </w:r>
          </w:p>
        </w:tc>
        <w:tc>
          <w:tcPr>
            <w:tcW w:w="7900" w:type="dxa"/>
          </w:tcPr>
          <w:p>
            <w:r>
              <w:t xml:space="preserve">default 1</w:t>
            </w:r>
          </w:p>
        </w:tc>
      </w:tr>
      <w:tr>
        <w:tc>
          <w:tcPr>
            <w:tcW w:w="3000" w:type="dxa"/>
          </w:tcPr>
          <w:p>
            <w:r>
              <w:t xml:space="preserve">dtInsertedTime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dtUpdatedTime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null</w:t>
            </w:r>
          </w:p>
        </w:tc>
      </w:tr>
    </w:tbl>
    <w:p>
      <w:r>
        <w:t xml:space="preserve">Seeding: on first run (empty Users) a default admin is created from the Seed config section with a hashed password (idempotent).</w:t>
      </w:r>
    </w:p>
    <w:p>
      <w:pPr>
        <w:pStyle w:val="Heading2"/>
      </w:pPr>
      <w:r>
        <w:t xml:space="preserve">4.4 OCRWeb.DocumentProcessing - Partial Implemented</w:t>
      </w:r>
    </w:p>
    <w:p>
      <w:r>
        <w:t xml:space="preserve">Responsibility: PDF handling (upload, crop; split/section later). Owns the [docproc] schema. PDF manipulation uses PDFsharp (MIT): the IPdfManipulator port is in Application, the PdfSharpManipulator adapter in Infrastructure.</w:t>
      </w:r>
    </w:p>
    <w:p>
      <w:r>
        <w:rPr>
          <w:b/>
        </w:rPr>
        <w:t xml:space="preserve">Layout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Layer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2600" w:type="dxa"/>
          </w:tcPr>
          <w:p>
            <w:r>
              <w:t xml:space="preserve">Domain</w:t>
            </w:r>
          </w:p>
        </w:tc>
        <w:tc>
          <w:tcPr>
            <w:tcW w:w="10900" w:type="dxa"/>
          </w:tcPr>
          <w:p>
            <w:r>
              <w:t xml:space="preserve">Entity/PdfFile + PdfFileContent; Repositories/IPdfFileRepository; ValueObjects/FileChecksum + FileProperties; Enums/PdfFileType</w:t>
            </w:r>
          </w:p>
        </w:tc>
      </w:tr>
      <w:tr>
        <w:tc>
          <w:tcPr>
            <w:tcW w:w="2600" w:type="dxa"/>
          </w:tcPr>
          <w:p>
            <w:r>
              <w:t xml:space="preserve">Application</w:t>
            </w:r>
          </w:p>
        </w:tc>
        <w:tc>
          <w:tcPr>
            <w:tcW w:w="10900" w:type="dxa"/>
          </w:tcPr>
          <w:p>
            <w:r>
              <w:t xml:space="preserve">Commands/UploadPdf + CropPdf; Queries/ListPdfFiles + GetPdfFileDetail + GetPdfFileContent; Interfaces/IPdfManipulator</w:t>
            </w:r>
          </w:p>
        </w:tc>
      </w:tr>
      <w:tr>
        <w:tc>
          <w:tcPr>
            <w:tcW w:w="2600" w:type="dxa"/>
          </w:tcPr>
          <w:p>
            <w:r>
              <w:t xml:space="preserve">Infrastructure</w:t>
            </w:r>
          </w:p>
        </w:tc>
        <w:tc>
          <w:tcPr>
            <w:tcW w:w="10900" w:type="dxa"/>
          </w:tcPr>
          <w:p>
            <w:r>
              <w:t xml:space="preserve">DocumentProcessingDbContext; Configurations; Repositories; PdfSharpManipulator; DesignTimeDbContextFactory; ModuleRegistration</w:t>
            </w:r>
          </w:p>
        </w:tc>
      </w:tr>
    </w:tbl>
    <w:p>
      <w:r>
        <w:rPr>
          <w:b/>
        </w:rPr>
        <w:t xml:space="preserve">Database: [docproc].[PDFFiles] (metadata)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PK</w:t>
            </w:r>
          </w:p>
        </w:tc>
      </w:tr>
      <w:tr>
        <w:tc>
          <w:tcPr>
            <w:tcW w:w="3000" w:type="dxa"/>
          </w:tcPr>
          <w:p>
            <w:r>
              <w:t xml:space="preserve">ProjectId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cross-context reference by id</w:t>
            </w:r>
          </w:p>
        </w:tc>
      </w:tr>
      <w:tr>
        <w:tc>
          <w:tcPr>
            <w:tcW w:w="3000" w:type="dxa"/>
          </w:tcPr>
          <w:p>
            <w:r>
              <w:t xml:space="preserve">sFileName</w:t>
            </w:r>
          </w:p>
        </w:tc>
        <w:tc>
          <w:tcPr>
            <w:tcW w:w="2600" w:type="dxa"/>
          </w:tcPr>
          <w:p>
            <w:r>
              <w:t xml:space="preserve">nvarchar(255)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sContentType</w:t>
            </w:r>
          </w:p>
        </w:tc>
        <w:tc>
          <w:tcPr>
            <w:tcW w:w="2600" w:type="dxa"/>
          </w:tcPr>
          <w:p>
            <w:r>
              <w:t xml:space="preserve">nvarchar(100)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biSizeBytes</w:t>
            </w:r>
          </w:p>
        </w:tc>
        <w:tc>
          <w:tcPr>
            <w:tcW w:w="2600" w:type="dxa"/>
          </w:tcPr>
          <w:p>
            <w:r>
              <w:t xml:space="preserve">bigint</w:t>
            </w:r>
          </w:p>
        </w:tc>
        <w:tc>
          <w:tcPr>
            <w:tcW w:w="7900" w:type="dxa"/>
          </w:tcPr>
          <w:p>
            <w:r>
              <w:t xml:space="preserve"/>
            </w:r>
          </w:p>
        </w:tc>
      </w:tr>
      <w:tr>
        <w:tc>
          <w:tcPr>
            <w:tcW w:w="3000" w:type="dxa"/>
          </w:tcPr>
          <w:p>
            <w:r>
              <w:t xml:space="preserve">binChecksum</w:t>
            </w:r>
          </w:p>
        </w:tc>
        <w:tc>
          <w:tcPr>
            <w:tcW w:w="2600" w:type="dxa"/>
          </w:tcPr>
          <w:p>
            <w:r>
              <w:t xml:space="preserve">varbinary(32)</w:t>
            </w:r>
          </w:p>
        </w:tc>
        <w:tc>
          <w:tcPr>
            <w:tcW w:w="7900" w:type="dxa"/>
          </w:tcPr>
          <w:p>
            <w:r>
              <w:t xml:space="preserve">SHA-256</w:t>
            </w:r>
          </w:p>
        </w:tc>
      </w:tr>
      <w:tr>
        <w:tc>
          <w:tcPr>
            <w:tcW w:w="3000" w:type="dxa"/>
          </w:tcPr>
          <w:p>
            <w:r>
              <w:t xml:space="preserve">iFileType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0=Original, 1=Cropped, 2=Section (default 0; validated by C# enum)</w:t>
            </w:r>
          </w:p>
        </w:tc>
      </w:tr>
      <w:tr>
        <w:tc>
          <w:tcPr>
            <w:tcW w:w="3000" w:type="dxa"/>
          </w:tcPr>
          <w:p>
            <w:r>
              <w:t xml:space="preserve">sFileProperties</w:t>
            </w:r>
          </w:p>
        </w:tc>
        <w:tc>
          <w:tcPr>
            <w:tcW w:w="2600" w:type="dxa"/>
          </w:tcPr>
          <w:p>
            <w:r>
              <w:t xml:space="preserve">nvarchar(max)</w:t>
            </w:r>
          </w:p>
        </w:tc>
        <w:tc>
          <w:tcPr>
            <w:tcW w:w="7900" w:type="dxa"/>
          </w:tcPr>
          <w:p>
            <w:r>
              <w:t xml:space="preserve">JSON crop/section params; null for originals; enables re-crop from previous position</w:t>
            </w:r>
          </w:p>
        </w:tc>
      </w:tr>
      <w:tr>
        <w:tc>
          <w:tcPr>
            <w:tcW w:w="3000" w:type="dxa"/>
          </w:tcPr>
          <w:p>
            <w:r>
              <w:t xml:space="preserve">iInsertedUserId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audit</w:t>
            </w:r>
          </w:p>
        </w:tc>
      </w:tr>
      <w:tr>
        <w:tc>
          <w:tcPr>
            <w:tcW w:w="3000" w:type="dxa"/>
          </w:tcPr>
          <w:p>
            <w:r>
              <w:t xml:space="preserve">dtInsertedTime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audit</w:t>
            </w:r>
          </w:p>
        </w:tc>
      </w:tr>
      <w:tr>
        <w:tc>
          <w:tcPr>
            <w:tcW w:w="3000" w:type="dxa"/>
          </w:tcPr>
          <w:p>
            <w:r>
              <w:t xml:space="preserve">iUpdatedUserId</w:t>
            </w:r>
          </w:p>
        </w:tc>
        <w:tc>
          <w:tcPr>
            <w:tcW w:w="2600" w:type="dxa"/>
          </w:tcPr>
          <w:p>
            <w:r>
              <w:t xml:space="preserve">int</w:t>
            </w:r>
          </w:p>
        </w:tc>
        <w:tc>
          <w:tcPr>
            <w:tcW w:w="7900" w:type="dxa"/>
          </w:tcPr>
          <w:p>
            <w:r>
              <w:t xml:space="preserve">audit; null</w:t>
            </w:r>
          </w:p>
        </w:tc>
      </w:tr>
      <w:tr>
        <w:tc>
          <w:tcPr>
            <w:tcW w:w="3000" w:type="dxa"/>
          </w:tcPr>
          <w:p>
            <w:r>
              <w:t xml:space="preserve">dtUpdatedTime</w:t>
            </w:r>
          </w:p>
        </w:tc>
        <w:tc>
          <w:tcPr>
            <w:tcW w:w="2600" w:type="dxa"/>
          </w:tcPr>
          <w:p>
            <w:r>
              <w:t xml:space="preserve">datetime2(3)</w:t>
            </w:r>
          </w:p>
        </w:tc>
        <w:tc>
          <w:tcPr>
            <w:tcW w:w="7900" w:type="dxa"/>
          </w:tcPr>
          <w:p>
            <w:r>
              <w:t xml:space="preserve">audit; null</w:t>
            </w:r>
          </w:p>
        </w:tc>
      </w:tr>
    </w:tbl>
    <w:p>
      <w:r>
        <w:rPr>
          <w:b/>
        </w:rPr>
        <w:t xml:space="preserve">Database: [docproc].[PDFFileContents] (binary, 1:1 shared PK)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600"/>
        <w:gridCol w:w="7900"/>
      </w:tblGrid>
      <w:tr>
        <w:tc>
          <w:tcPr>
            <w:tcW w:w="3000" w:type="dxa"/>
          </w:tcPr>
          <w:p>
            <w:r>
              <w:rPr>
                <w:b/>
              </w:rPr>
              <w:t xml:space="preserve">Column</w:t>
            </w:r>
          </w:p>
        </w:tc>
        <w:tc>
          <w:tcPr>
            <w:tcW w:w="2600" w:type="dxa"/>
          </w:tcPr>
          <w:p>
            <w:r>
              <w:rPr>
                <w:b/>
              </w:rPr>
              <w:t xml:space="preserve">Type</w:t>
            </w:r>
          </w:p>
        </w:tc>
        <w:tc>
          <w:tcPr>
            <w:tcW w:w="7900" w:type="dxa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3000" w:type="dxa"/>
          </w:tcPr>
          <w:p>
            <w:r>
              <w:t xml:space="preserve">PdfFileId</w:t>
            </w:r>
          </w:p>
        </w:tc>
        <w:tc>
          <w:tcPr>
            <w:tcW w:w="2600" w:type="dxa"/>
          </w:tcPr>
          <w:p>
            <w:r>
              <w:t xml:space="preserve">uniqueidentifier</w:t>
            </w:r>
          </w:p>
        </w:tc>
        <w:tc>
          <w:tcPr>
            <w:tcW w:w="7900" w:type="dxa"/>
          </w:tcPr>
          <w:p>
            <w:r>
              <w:t xml:space="preserve">PK + FK to PDFFiles.Id (1:1 shared PK, cascade delete)</w:t>
            </w:r>
          </w:p>
        </w:tc>
      </w:tr>
      <w:tr>
        <w:tc>
          <w:tcPr>
            <w:tcW w:w="3000" w:type="dxa"/>
          </w:tcPr>
          <w:p>
            <w:r>
              <w:t xml:space="preserve">binContent</w:t>
            </w:r>
          </w:p>
        </w:tc>
        <w:tc>
          <w:tcPr>
            <w:tcW w:w="2600" w:type="dxa"/>
          </w:tcPr>
          <w:p>
            <w:r>
              <w:t xml:space="preserve">varbinary(max)</w:t>
            </w:r>
          </w:p>
        </w:tc>
        <w:tc>
          <w:tcPr>
            <w:tcW w:w="7900" w:type="dxa"/>
          </w:tcPr>
          <w:p>
            <w:r>
              <w:t xml:space="preserve">the PDF bytes</w:t>
            </w:r>
          </w:p>
        </w:tc>
      </w:tr>
      <w:tr>
        <w:tc>
          <w:tcPr>
            <w:tcW w:w="3000" w:type="dxa"/>
          </w:tcPr>
          <w:p>
            <w:r>
              <w:t xml:space="preserve">audit columns</w:t>
            </w:r>
          </w:p>
        </w:tc>
        <w:tc>
          <w:tcPr>
            <w:tcW w:w="2600" w:type="dxa"/>
          </w:tcPr>
          <w:p>
            <w:r>
              <w:t xml:space="preserve">int / datetime2(3)</w:t>
            </w:r>
          </w:p>
        </w:tc>
        <w:tc>
          <w:tcPr>
            <w:tcW w:w="7900" w:type="dxa"/>
          </w:tcPr>
          <w:p>
            <w:r>
              <w:t xml:space="preserve">iInsertedUserId, dtInsertedTime, iUpdatedUserId (null), dtUpdatedTime (null)</w:t>
            </w:r>
          </w:p>
        </w:tc>
      </w:tr>
    </w:tbl>
    <w:p>
      <w:r>
        <w:t xml:space="preserve">Metadata and binary are split into two tables so listing/queries never load the blob.</w:t>
      </w:r>
    </w:p>
    <w:p>
      <w:r>
        <w:t xml:space="preserve">Note: upload, crop, list, detail, and content are implemented; the Split/Section workflow is planned.</w:t>
      </w:r>
    </w:p>
    <w:p>
      <w:pPr>
        <w:pStyle w:val="Heading2"/>
      </w:pPr>
      <w:r>
        <w:t xml:space="preserve">4.5 OCRWeb.ProjectManagement - Planned</w:t>
      </w:r>
    </w:p>
    <w:p>
      <w:r>
        <w:t xml:space="preserve">Responsibility: project lifecycle (create / open / archive), naming policy, duplicate handling, metadata lifecycle.</w:t>
      </w:r>
    </w:p>
    <w:p>
      <w:r>
        <w:t xml:space="preserve">Database (planned): [project].[Projects] with normalized project key, display name, status, and timestamps.</w:t>
      </w:r>
    </w:p>
    <w:p>
      <w:r>
        <w:t xml:space="preserve">Class library scaffolded; domain/DbContext not yet implemented. Create-project-from-PDF will orchestrate with DocumentProcessing.</w:t>
      </w:r>
    </w:p>
    <w:p>
      <w:pPr>
        <w:pStyle w:val="Heading2"/>
      </w:pPr>
      <w:r>
        <w:t xml:space="preserve">4.6 OCRWeb.API - Partial Implemented</w:t>
      </w:r>
    </w:p>
    <w:p>
      <w:r>
        <w:t xml:space="preserve">Responsibility: web host and composition root. FastEndpoints receive HTTP and delegate to MediatR. Runs EF migrations and admin seeding on startup gated by the bMigration flag. Provides a CurrentUser stub until authentication is added.</w:t>
      </w:r>
    </w:p>
    <w:p>
      <w:r>
        <w:t xml:space="preserve">Endpoints: POST /pdf-files (upload), POST /pdf-files/{id}/crop, GET /pdf-files?projectId= (list), GET /pdf-files/{id} (detail), GET /pdf-files/{id}/content (stream).</w:t>
      </w:r>
    </w:p>
    <w:p>
      <w:r>
        <w:t xml:space="preserve">Database: none of its own (orchestrates module contexts).</w:t>
      </w:r>
    </w:p>
    <w:p>
      <w:pPr>
        <w:pStyle w:val="Heading2"/>
      </w:pPr>
      <w:r>
        <w:t xml:space="preserve">4.7 OCRWeb.Bff - Scaffold</w:t>
      </w:r>
    </w:p>
    <w:p>
      <w:r>
        <w:t xml:space="preserve">Responsibility: Backend-for-Frontend facade for Angular; authentication boundary and anti-corruption layer to the backend API.</w:t>
      </w:r>
    </w:p>
    <w:p>
      <w:r>
        <w:t xml:space="preserve">Database: none. No endpoints yet.</w:t>
      </w:r>
    </w:p>
    <w:p>
      <w:pPr>
        <w:pStyle w:val="Heading2"/>
      </w:pPr>
      <w:r>
        <w:t xml:space="preserve">4.8 OCRWeb.Frontend and OCRWeb.Frontend.Shared - Planned</w:t>
      </w:r>
    </w:p>
    <w:p>
      <w:r>
        <w:t xml:space="preserve">Responsibility: Angular 22 application (upload UI, project list, workspace) and a shared Angular component library. Talks only to the BFF.</w:t>
      </w:r>
    </w:p>
    <w:p>
      <w:r>
        <w:t xml:space="preserve">Not scaffolded; guarded behind a Docker compose profile until the Angular app exists.</w:t>
      </w:r>
    </w:p>
    <w:p>
      <w:pPr>
        <w:pStyle w:val="Heading2"/>
      </w:pPr>
      <w:r>
        <w:t xml:space="preserve">4.9 Diagnostics.* (src/Shared) - Implemented</w:t>
      </w:r>
    </w:p>
    <w:p>
      <w:r>
        <w:t xml:space="preserve">Responsibility: reusable, product-neutral observability library (root namespace Diagnostics.*, zero dependency on OCRWeb.*) built on NLog, per docs/diagnostics-logging-design.md. Not a bounded context - a shared technical concern like OCRWeb.Pdf, but reusable across solutions so it is developed under src/Shared rather than src/Backend.</w:t>
      </w:r>
    </w:p>
    <w:p>
      <w:r>
        <w:t xml:space="preserve">Projects: Diagnostics.Abstractions (ports - ICorrelationContext/CorrelationContext, ITransactionLogger, ITransactionScope, TransactionRecord, DiagnosticsOptions; no NLog/EF/ASP.NET dependency); Diagnostics.NLog (DbConfigProvider reads NLog rules from the DB via Dapper, EnvironmentCategoryResolver, LogsTarget and TransactionsTarget custom targets that batch to SqlBulkCopy, AddDiagnostics DI extension); Diagnostics.AspNetCore (CorrelationIdMiddleware, TransactionMiddleware, CorrelationIdDelegatingHandler, UseDiagnostics - optional per consumer).</w:t>
      </w:r>
    </w:p>
    <w:p>
      <w:r>
        <w:t xml:space="preserve">Database: separate DiagnosticLogs database (own connection string, so logging load never contends with OCRWeb) with Environments, Configurations, Categories, Logs, and Transactions tables - see docs/diagnostics-logs-schema.sql.</w:t>
      </w:r>
    </w:p>
    <w:p>
      <w:r>
        <w:t xml:space="preserve">Wired into OCRWeb.API: AddDiagnostics/AddDiagnosticsAspNetCore in Program.cs, app.UseDiagnostics() in the pipeline, ConnectionStrings:DiagnosticLogs and a Diagnostics:LoggerName/EnvironmentName section in appsettings. Implementation note: DbConfigProvider parses only the DB XML's &lt;rules&gt; section (minlevel per logger name); the two custom targets are constructed in code with injected dependencies rather than from XML &lt;targets&gt;.</w:t>
      </w:r>
    </w:p>
    <w:p>
      <w:pPr>
        <w:pStyle w:val="Heading1"/>
      </w:pPr>
      <w:r>
        <w:t xml:space="preserve">5. Database and Migrations</w:t>
      </w:r>
    </w:p>
    <w:p>
      <w:r>
        <w:t xml:space="preserve">A single SQL Server database (OCRWeb) is assumed to already exist; the application does not create it. Each bounded context owns a schema and a DbContext with its own migrations history table (identity, docproc, and later project).</w:t>
      </w:r>
    </w:p>
    <w:p>
      <w:r>
        <w:t xml:space="preserve">Create the database once, if it does not exist: IF DB_ID('OCRWeb') IS NULL CREATE DATABASE [OCRWeb];</w:t>
      </w:r>
    </w:p>
    <w:p>
      <w:r>
        <w:t xml:space="preserve">Migrations and admin seeding run on API startup only when the single flag bMigration = true (it applies to all modules). EF migrations create schema and tables; they do not create the database.</w:t>
      </w:r>
    </w:p>
    <w:p>
      <w:r>
        <w:rPr>
          <w:b/>
        </w:rPr>
        <w:t xml:space="preserve">Column naming (type prefix) convention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10900"/>
      </w:tblGrid>
      <w:tr>
        <w:tc>
          <w:tcPr>
            <w:tcW w:w="2600" w:type="dxa"/>
          </w:tcPr>
          <w:p>
            <w:r>
              <w:rPr>
                <w:b/>
              </w:rPr>
              <w:t xml:space="preserve">Prefix</w:t>
            </w:r>
          </w:p>
        </w:tc>
        <w:tc>
          <w:tcPr>
            <w:tcW w:w="10900" w:type="dxa"/>
          </w:tcPr>
          <w:p>
            <w:r>
              <w:rPr>
                <w:b/>
              </w:rPr>
              <w:t xml:space="preserve">Type</w:t>
            </w:r>
          </w:p>
        </w:tc>
      </w:tr>
      <w:tr>
        <w:tc>
          <w:tcPr>
            <w:tcW w:w="2600" w:type="dxa"/>
          </w:tcPr>
          <w:p>
            <w:r>
              <w:t xml:space="preserve">(none)</w:t>
            </w:r>
          </w:p>
        </w:tc>
        <w:tc>
          <w:tcPr>
            <w:tcW w:w="10900" w:type="dxa"/>
          </w:tcPr>
          <w:p>
            <w:r>
              <w:t xml:space="preserve">uniqueidentifier</w:t>
            </w:r>
          </w:p>
        </w:tc>
      </w:tr>
      <w:tr>
        <w:tc>
          <w:tcPr>
            <w:tcW w:w="2600" w:type="dxa"/>
          </w:tcPr>
          <w:p>
            <w:r>
              <w:t xml:space="preserve">i</w:t>
            </w:r>
          </w:p>
        </w:tc>
        <w:tc>
          <w:tcPr>
            <w:tcW w:w="10900" w:type="dxa"/>
          </w:tcPr>
          <w:p>
            <w:r>
              <w:t xml:space="preserve">int</w:t>
            </w:r>
          </w:p>
        </w:tc>
      </w:tr>
      <w:tr>
        <w:tc>
          <w:tcPr>
            <w:tcW w:w="2600" w:type="dxa"/>
          </w:tcPr>
          <w:p>
            <w:r>
              <w:t xml:space="preserve">bi</w:t>
            </w:r>
          </w:p>
        </w:tc>
        <w:tc>
          <w:tcPr>
            <w:tcW w:w="10900" w:type="dxa"/>
          </w:tcPr>
          <w:p>
            <w:r>
              <w:t xml:space="preserve">bigint</w:t>
            </w:r>
          </w:p>
        </w:tc>
      </w:tr>
      <w:tr>
        <w:tc>
          <w:tcPr>
            <w:tcW w:w="2600" w:type="dxa"/>
          </w:tcPr>
          <w:p>
            <w:r>
              <w:t xml:space="preserve">s</w:t>
            </w:r>
          </w:p>
        </w:tc>
        <w:tc>
          <w:tcPr>
            <w:tcW w:w="10900" w:type="dxa"/>
          </w:tcPr>
          <w:p>
            <w:r>
              <w:t xml:space="preserve">nvarchar</w:t>
            </w:r>
          </w:p>
        </w:tc>
      </w:tr>
      <w:tr>
        <w:tc>
          <w:tcPr>
            <w:tcW w:w="2600" w:type="dxa"/>
          </w:tcPr>
          <w:p>
            <w:r>
              <w:t xml:space="preserve">bt</w:t>
            </w:r>
          </w:p>
        </w:tc>
        <w:tc>
          <w:tcPr>
            <w:tcW w:w="10900" w:type="dxa"/>
          </w:tcPr>
          <w:p>
            <w:r>
              <w:t xml:space="preserve">bit</w:t>
            </w:r>
          </w:p>
        </w:tc>
      </w:tr>
      <w:tr>
        <w:tc>
          <w:tcPr>
            <w:tcW w:w="2600" w:type="dxa"/>
          </w:tcPr>
          <w:p>
            <w:r>
              <w:t xml:space="preserve">bin</w:t>
            </w:r>
          </w:p>
        </w:tc>
        <w:tc>
          <w:tcPr>
            <w:tcW w:w="10900" w:type="dxa"/>
          </w:tcPr>
          <w:p>
            <w:r>
              <w:t xml:space="preserve">varbinary</w:t>
            </w:r>
          </w:p>
        </w:tc>
      </w:tr>
      <w:tr>
        <w:tc>
          <w:tcPr>
            <w:tcW w:w="2600" w:type="dxa"/>
          </w:tcPr>
          <w:p>
            <w:r>
              <w:t xml:space="preserve">dt</w:t>
            </w:r>
          </w:p>
        </w:tc>
        <w:tc>
          <w:tcPr>
            <w:tcW w:w="10900" w:type="dxa"/>
          </w:tcPr>
          <w:p>
            <w:r>
              <w:t xml:space="preserve">datetime2</w:t>
            </w:r>
          </w:p>
        </w:tc>
      </w:tr>
    </w:tbl>
    <w:p>
      <w:r>
        <w:t xml:space="preserve">Audit: business tables carry iInsertedUserId/dtInsertedTime and nullable iUpdatedUserId/dtUpdatedTime, set in handlers. Users carries timestamps only.</w:t>
      </w:r>
    </w:p>
    <w:p>
      <w:pPr>
        <w:pStyle w:val="Heading1"/>
      </w:pPr>
      <w:r>
        <w:t xml:space="preserve">6. Testing</w:t>
      </w:r>
    </w:p>
    <w:p>
      <w:r>
        <w:t xml:space="preserve">xUnit + Moq unit tests cover domain rules (file creation, sanitation, crop) and command handlers. Integration tests for FastEndpoints contracts and Playwright E2E journeys are planned.</w:t>
      </w:r>
    </w:p>
    <w:p>
      <w:pPr>
        <w:pStyle w:val="Heading1"/>
      </w:pPr>
      <w:r>
        <w:t xml:space="preserve">7. Deployment</w:t>
      </w:r>
    </w:p>
    <w:p>
      <w:r>
        <w:t xml:space="preserve">Docker Compose is part of the solution (docker-compose.dcproj). It builds and runs the API and BFF images; SQL Server is expected to be an external, permanent instance (reachable from containers via host.docker.internal). The Angular frontend is guarded behind a compose profile until it is scaffolded.</w:t>
      </w:r>
    </w:p>
    <w:p>
      <w:pPr>
        <w:pStyle w:val="Heading1"/>
      </w:pPr>
      <w:r>
        <w:t xml:space="preserve">8. Use Cases</w:t>
      </w:r>
    </w:p>
    <w:p>
      <w:r>
        <w:t xml:space="preserve">Case 1 - New project from PDF: upload a PDF; the original is stored (DocumentProcessing), and project creation (ProjectManagement) will be orchestrated once that module lands.</w:t>
      </w:r>
    </w:p>
    <w:p>
      <w:r>
        <w:t xml:space="preserve">Case 2 - Open existing project: list a project's files and view detail; stream/download content; re-crop a derived file from its saved crop parameters.</w:t>
      </w:r>
    </w:p>
    <w:p>
      <w:pPr>
        <w:pStyle w:val="Heading1"/>
      </w:pPr>
      <w:r>
        <w:t xml:space="preserve">9. Risks and Next Steps</w:t>
      </w:r>
    </w:p>
    <w:p>
      <w:r>
        <w:t xml:space="preserve">- Replace the CurrentUser stub with real authentication (BFF as the auth boundary).</w:t>
      </w:r>
    </w:p>
    <w:p>
      <w:r>
        <w:t xml:space="preserve">- Implement OCRWeb.ProjectManagement and the create-project-from-PDF orchestration (single transaction now; move to domain events / eventual consistency as it grows).</w:t>
      </w:r>
    </w:p>
    <w:p>
      <w:r>
        <w:t xml:space="preserve">- Large PDF uploads may need streaming and size limits at the BFF/API layers.</w:t>
      </w:r>
    </w:p>
    <w:p>
      <w:r>
        <w:t xml:space="preserve">- Confirm crop coordinate orientation between the frontend and PDF points.</w:t>
      </w:r>
    </w:p>
    <w:p>
      <w:r>
        <w:t xml:space="preserve">- OCR processing (page extraction, jobs, recognition, indexing) remains a future context.</w:t>
      </w:r>
    </w:p>
    <w:sectPr w:rsidR="00745067" w:rsidSect="00034616">
      <w:pgSz w:w="15840" w:h="12240" w:orient="landscape"/>
      <w:pgMar w:top="1020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0BA39" w14:textId="77777777" w:rsidR="00786BF3" w:rsidRDefault="00786BF3">
      <w:pPr>
        <w:spacing w:after="0" w:line="240" w:lineRule="auto"/>
      </w:pPr>
      <w:r>
        <w:separator/>
      </w:r>
    </w:p>
  </w:endnote>
  <w:endnote w:type="continuationSeparator" w:id="0">
    <w:p w14:paraId="5D26616C" w14:textId="77777777" w:rsidR="00786BF3" w:rsidRDefault="00786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i Jamjuree">
    <w:altName w:val="Cambria"/>
    <w:panose1 w:val="00000000000000000000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A986B" w14:textId="77777777" w:rsidR="00786BF3" w:rsidRDefault="00786BF3">
      <w:pPr>
        <w:spacing w:after="0" w:line="240" w:lineRule="auto"/>
      </w:pPr>
      <w:r>
        <w:separator/>
      </w:r>
    </w:p>
  </w:footnote>
  <w:footnote w:type="continuationSeparator" w:id="0">
    <w:p w14:paraId="375F6451" w14:textId="77777777" w:rsidR="00786BF3" w:rsidRDefault="00786B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FCC81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5E525B4"/>
    <w:multiLevelType w:val="hybridMultilevel"/>
    <w:tmpl w:val="3E300FE4"/>
    <w:lvl w:ilvl="0" w:tplc="0A662830">
      <w:numFmt w:val="bullet"/>
      <w:lvlText w:val="-"/>
      <w:lvlJc w:val="left"/>
      <w:pPr>
        <w:ind w:left="720" w:hanging="360"/>
      </w:pPr>
      <w:rPr>
        <w:rFonts w:ascii="Bai Jamjuree" w:eastAsia="Bai Jamjuree" w:hAnsi="Bai Jamjure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592502">
    <w:abstractNumId w:val="8"/>
  </w:num>
  <w:num w:numId="2" w16cid:durableId="1398821021">
    <w:abstractNumId w:val="6"/>
  </w:num>
  <w:num w:numId="3" w16cid:durableId="1040205905">
    <w:abstractNumId w:val="5"/>
  </w:num>
  <w:num w:numId="4" w16cid:durableId="1782526728">
    <w:abstractNumId w:val="4"/>
  </w:num>
  <w:num w:numId="5" w16cid:durableId="102380823">
    <w:abstractNumId w:val="7"/>
  </w:num>
  <w:num w:numId="6" w16cid:durableId="1345327647">
    <w:abstractNumId w:val="3"/>
  </w:num>
  <w:num w:numId="7" w16cid:durableId="1284271747">
    <w:abstractNumId w:val="2"/>
  </w:num>
  <w:num w:numId="8" w16cid:durableId="1401055464">
    <w:abstractNumId w:val="1"/>
  </w:num>
  <w:num w:numId="9" w16cid:durableId="1844054315">
    <w:abstractNumId w:val="0"/>
  </w:num>
  <w:num w:numId="10" w16cid:durableId="5670328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7CD"/>
    <w:rsid w:val="00034616"/>
    <w:rsid w:val="0006063C"/>
    <w:rsid w:val="0015074B"/>
    <w:rsid w:val="001B7AE9"/>
    <w:rsid w:val="002911A6"/>
    <w:rsid w:val="0029639D"/>
    <w:rsid w:val="00326F90"/>
    <w:rsid w:val="0036447D"/>
    <w:rsid w:val="00365606"/>
    <w:rsid w:val="003F64A8"/>
    <w:rsid w:val="00466772"/>
    <w:rsid w:val="004D158D"/>
    <w:rsid w:val="004F74B5"/>
    <w:rsid w:val="005403FE"/>
    <w:rsid w:val="00564724"/>
    <w:rsid w:val="006943DC"/>
    <w:rsid w:val="00723AE9"/>
    <w:rsid w:val="00745067"/>
    <w:rsid w:val="00786BF3"/>
    <w:rsid w:val="007A5BAA"/>
    <w:rsid w:val="0086308E"/>
    <w:rsid w:val="00875010"/>
    <w:rsid w:val="00946D7F"/>
    <w:rsid w:val="009529DA"/>
    <w:rsid w:val="00A1208A"/>
    <w:rsid w:val="00AA1D8D"/>
    <w:rsid w:val="00B47730"/>
    <w:rsid w:val="00B86801"/>
    <w:rsid w:val="00B92222"/>
    <w:rsid w:val="00C604D4"/>
    <w:rsid w:val="00CB0664"/>
    <w:rsid w:val="00EA1279"/>
    <w:rsid w:val="00F970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230B1"/>
  <w14:defaultImageDpi w14:val="300"/>
  <w15:docId w15:val="{04905506-B83B-4F03-BA9E-56226611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ai Jamjuree" w:eastAsia="Bai Jamjuree" w:hAnsi="Bai Jamjure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1154</Words>
  <Characters>7618</Characters>
  <Application>Microsoft Office Word</Application>
  <DocSecurity>0</DocSecurity>
  <Lines>205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Saranya Kaewpradit</cp:lastModifiedBy>
  <cp:revision>10</cp:revision>
  <dcterms:created xsi:type="dcterms:W3CDTF">2013-12-23T23:15:00Z</dcterms:created>
  <dcterms:modified xsi:type="dcterms:W3CDTF">2026-07-15T12:39:00Z</dcterms:modified>
  <cp:category/>
</cp:coreProperties>
</file>