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﻿<?xml version="1.0" encoding="UTF-8" standalone="yes"?>
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
  <w:body>
    <w:p>
      <w:pPr>
        <w:rPr>
          <w:b />
          <w:color w:val="C00000" />
        </w:rPr>
      </w:pPr>
      <w:r>
        <w:rPr>
          <w:b />
          <w:color w:val="C00000" />
        </w:rPr>
        <w:t d5p1:space="preserve" xmlns:d5p1="http://www.w3.org/XML/1998/namespace">SUPERSEDED: The Google OAuth client / RS256 internal-token keypair setup steps in this document (for the OCRWeb.Bff &lt;-&gt; OCRWeb.API split) were removed on 2026-07-20. OCRWeb is now a single process using the OrangepuffPortal.Host NuGet package -- see docker-compose.yml and .env.example in this repo for the current dev setup, and the orangepuffportal repo for the package's own design docs. This document is kept for historical record only.</w:t>
      </w:r>
    </w:p>
    <w:p>
      <w:pPr>
        <w:pStyle w:val="Title" />
        <w:spacing w:after="120" />
      </w:pPr>
      <w:r>
        <w:t xml:space="preserve">OCRWeb Authentication â€” Prepare for Dev</w:t>
      </w:r>
    </w:p>
    <w:p>
      <w:pPr>
        <w:spacing w:after="160" />
      </w:pPr>
      <w:r>
        <w:rPr>
          <w:i />
          <w:iCs />
        </w:rPr>
        <w:t xml:space="preserve">Per-machine setup checklist for the Google sign-in feature. Companion to docs/Authentication/authentication-design.docx (the architecture/decisions doc) â€” this document is the practical runbook for getting a fresh development machine ready to run it.</w:t>
      </w:r>
    </w:p>
    <w:p>
      <w:pPr>
        <w:pStyle w:val="Heading1" />
        <w:spacing w:after="160" w:before="340" />
      </w:pPr>
      <w:r>
        <w:t xml:space="preserve">1. Why this exists</w:t>
      </w:r>
    </w:p>
    <w:p>
      <w:pPr>
        <w:spacing w:after="160" />
      </w:pPr>
      <w:r>
        <w:t xml:space="preserve">dotnet user-secrets deliberately never travels with the repository â€” on Windows it lives outside the project entirely, at %APPDATA%\Microsoft\UserSecrets\&lt;UserSecretsId&gt;\secrets.json, keyed by the UserSecretsId GUID in each .csproj. Cloning the repo onto a new machine (or a teammate cloning it) does not bring these values along. Anyone setting up a new machine needs to redo the steps in this document.</w:t>
      </w:r>
    </w:p>
    <w:p>
      <w:pPr>
        <w:pStyle w:val="Heading1" />
        <w:spacing w:after="160" w:before="340" />
      </w:pPr>
      <w:r>
        <w:t xml:space="preserve">2. Secrets checklist</w:t>
      </w:r>
    </w:p>
    <w:tbl>
      <w:tblPr>
        <w:tblW w:type="dxa" w:w="9350" />
        <w:tblBorders>
          <w:top w:val="single" w:color="auto" w:sz="4" />
          <w:left w:val="single" w:color="auto" w:sz="4" />
          <w:bottom w:val="single" w:color="auto" w:sz="4" />
          <w:right w:val="single" w:color="auto" w:sz="4" />
          <w:insideH w:val="single" w:color="auto" w:sz="4" />
          <w:insideV w:val="single" w:color="auto" w:sz="4" />
        </w:tblBorders>
      </w:tblPr>
      <w:tblGrid>
        <w:gridCol w:w="2600" />
        <w:gridCol w:w="2400" />
        <w:gridCol w:w="4350" />
      </w:tblGrid>
      <w:tr>
        <w:tc>
          <w:tcPr>
            <w:tcW w:type="dxa" w:w="2600" />
            <w:shd w:fill="E7E6E6" w:val="clear" />
          </w:tcPr>
          <w:p>
            <w:r>
              <w:rPr>
                <w:b />
                <w:bCs />
              </w:rPr>
              <w:t xml:space="preserve">Secret</w:t>
            </w:r>
          </w:p>
        </w:tc>
        <w:tc>
          <w:tcPr>
            <w:tcW w:type="dxa" w:w="2400" />
            <w:shd w:fill="E7E6E6" w:val="clear" />
          </w:tcPr>
          <w:p>
            <w:r>
              <w:rPr>
                <w:b />
                <w:bCs />
              </w:rPr>
              <w:t xml:space="preserve">Reusable across machines?</w:t>
            </w:r>
          </w:p>
        </w:tc>
        <w:tc>
          <w:tcPr>
            <w:tcW w:type="dxa" w:w="4350" />
            <w:shd w:fill="E7E6E6" w:val="clear" />
          </w:tcPr>
          <w:p>
            <w:r>
              <w:rPr>
                <w:b />
                <w:bCs />
              </w:rPr>
              <w:t xml:space="preserve">Where it comes from</w:t>
            </w:r>
          </w:p>
        </w:tc>
      </w:tr>
      <w:tr>
        <w:tc>
          <w:tcPr>
            <w:tcW w:type="dxa" w:w="2600" />
          </w:tcPr>
          <w:p>
            <w:r>
              <w:rPr>
                <w:b w:val="false" />
                <w:bCs w:val="false" />
              </w:rPr>
              <w:t xml:space="preserve">Authentication:Google:ClientId / ClientSecret</w:t>
            </w:r>
          </w:p>
        </w:tc>
        <w:tc>
          <w:tcPr>
            <w:tcW w:type="dxa" w:w="2400" />
          </w:tcPr>
          <w:p>
            <w:r>
              <w:rPr>
                <w:b w:val="false" />
                <w:bCs w:val="false" />
              </w:rPr>
              <w:t xml:space="preserve">Must reuse the same value</w:t>
            </w:r>
          </w:p>
        </w:tc>
        <w:tc>
          <w:tcPr>
            <w:tcW w:type="dxa" w:w="4350" />
          </w:tcPr>
          <w:p>
            <w:r>
              <w:rPr>
                <w:b w:val="false" />
                <w:bCs w:val="false" />
              </w:rPr>
              <w:t xml:space="preserve">Google Cloud Console -&gt; Clients -&gt; OCRWebBffDev (Step 1). Cannot be regenerated locally; copy the same value to every machine.</w:t>
            </w:r>
          </w:p>
        </w:tc>
      </w:tr>
      <w:tr>
        <w:tc>
          <w:tcPr>
            <w:tcW w:type="dxa" w:w="2600" />
          </w:tcPr>
          <w:p>
            <w:r>
              <w:rPr>
                <w:b w:val="false" />
                <w:bCs w:val="false" />
              </w:rPr>
              <w:t xml:space="preserve">Authentication:InternalToken:PrivateKey (Bff) / PublicKey (API)</w:t>
            </w:r>
          </w:p>
        </w:tc>
        <w:tc>
          <w:tcPr>
            <w:tcW w:type="dxa" w:w="2400" />
          </w:tcPr>
          <w:p>
            <w:r>
              <w:rPr>
                <w:b w:val="false" />
                <w:bCs w:val="false" />
              </w:rPr>
              <w:t xml:space="preserve">Safe to regenerate fresh</w:t>
            </w:r>
          </w:p>
        </w:tc>
        <w:tc>
          <w:tcPr>
            <w:tcW w:type="dxa" w:w="4350" />
          </w:tcPr>
          <w:p>
            <w:r>
              <w:rPr>
                <w:b w:val="false" />
                <w:bCs w:val="false" />
              </w:rPr>
              <w:t xml:space="preserve">Generated locally (Section 3). Only needs to be a matching pair on the same machine; unrelated to any external service.</w:t>
            </w:r>
          </w:p>
        </w:tc>
      </w:tr>
    </w:tbl>
    <w:p>
      <w:pPr>
        <w:pStyle w:val="Heading1" />
        <w:spacing w:after="160" w:before="340" />
      </w:pPr>
      <w:r>
        <w:t xml:space="preserve">3. Google OAuth Client Secret</w:t>
      </w:r>
    </w:p>
    <w:p>
      <w:pPr>
        <w:spacing w:after="160" />
      </w:pPr>
      <w:r>
        <w:t xml:space="preserve">Reuse the same Client ID / Client Secret already registered in Google Cloud Console (see authentication-design.docx Section 3.4 for where to find them). Do not create a new OAuth Client per machine.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cd D:\OCRWeb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dotnet user-secrets set "Authentication:Google:ClientId" "&lt;client-id&gt;" --project src/Backend/OCRWeb.Bff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dotnet user-secrets set "Authentication:Google:ClientSecret" "&lt;client-secret&gt;" --project src/Backend/OCRWeb.Bff</w:t>
      </w:r>
    </w:p>
    <w:p>
      <w:pPr>
        <w:pBdr>
          <w:left w:val="single" w:color="999999" w:sz="12" w:space="8" />
        </w:pBdr>
        <w:spacing w:after="160" />
        <w:ind w:left="100" />
      </w:pPr>
      <w:r>
        <w:rPr>
          <w:b />
          <w:bCs />
        </w:rPr>
        <w:t xml:space="preserve">Note: </w:t>
      </w:r>
      <w:r>
        <w:t xml:space="preserve">Store the actual Client Secret value in a personal password manager, not in chat history or plain text files. It cannot be recovered from Google Cloud Console after the fact â€” only regenerated (which invalidates the old one everywhere it's used).</w:t>
      </w:r>
    </w:p>
    <w:p>
      <w:pPr>
        <w:pStyle w:val="Heading1" />
        <w:spacing w:after="160" w:before="340" />
      </w:pPr>
      <w:r>
        <w:t xml:space="preserve">4. Internal RS256 token keypair</w:t>
      </w:r>
    </w:p>
    <w:p>
      <w:pPr>
        <w:spacing w:after="160" />
      </w:pPr>
      <w:r>
        <w:t xml:space="preserve">Used only for OCRWeb.Bff to authenticate its own calls to OCRWeb.API (see authentication-design.docx Section 6). Safe to generate a brand new pair on every machine â€” the two halves only need to match each other on that machine.</w:t>
      </w:r>
    </w:p>
    <w:p>
      <w:pPr>
        <w:pStyle w:val="Heading2" />
        <w:spacing w:after="120" w:before="260" />
      </w:pPr>
      <w:r>
        <w:t xml:space="preserve">4.1 Generate the keypair</w:t>
      </w:r>
    </w:p>
    <w:p>
      <w:pPr>
        <w:spacing w:after="160" />
      </w:pPr>
      <w:r>
        <w:t xml:space="preserve">Windows PowerShell 5.1's built-in RSA classes (.NET Framework) do not expose ExportRSAPrivateKey()/ExportRSAPublicKey() (added later, in .NET Core 3.0+). Use openssl instead (bundled with Git for Windows) â€” writing to temp files first, rather than piping binary output directly between processes, avoids PowerShell's pipeline mangling binary data between native executables.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$temp = $env:TEMP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openssl genrsa -out "$temp\rsa_private.pem" 2048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openssl rsa -in "$temp\rsa_private.pem" -outform DER -out "$temp\rsa_private.der"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openssl rsa -in "$temp\rsa_private.pem" -RSAPublicKey_out -outform DER -out "$temp\rsa_public.der"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$privateKeyBase64 = [Convert]::ToBase64String([System.IO.File]::ReadAllBytes("$temp\rsa_private.der"))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$publicKeyBase64 = [Convert]::ToBase64String([System.IO.File]::ReadAllBytes("$temp\rsa_public.der"))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Write-Host "PRIVATE KEY (Bff only):"; Write-Host $privateKeyBase64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Write-Host "PUBLIC KEY (API only):"; Write-Host $publicKeyBase64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Remove-Item "$temp\rsa_private.pem","$temp\rsa_private.der","$temp\rsa_public.der"</w:t>
      </w:r>
    </w:p>
    <w:p>
      <w:pPr>
        <w:pBdr>
          <w:left w:val="single" w:color="999999" w:sz="12" w:space="8" />
        </w:pBdr>
        <w:spacing w:after="160" />
        <w:ind w:left="100" />
      </w:pPr>
      <w:r>
        <w:rPr>
          <w:b />
          <w:bCs />
        </w:rPr>
        <w:t xml:space="preserve">Important: </w:t>
      </w:r>
      <w:r>
        <w:t xml:space="preserve">Use openssl rsa (not openssl pkey) and the -RSAPublicKey_out flag specifically â€” this produces PKCS#1 DER, the format .NET's RSA.ImportRSAPrivateKey()/ImportRSAPublicKey() expect. PKCS#8 or X.509 SubjectPublicKeyInfo output will fail to import.</w:t>
      </w:r>
    </w:p>
    <w:p>
      <w:pPr>
        <w:pStyle w:val="Heading2" />
        <w:spacing w:after="120" w:before="260" />
      </w:pPr>
      <w:r>
        <w:t xml:space="preserve">4.2 Store the keypair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cd D:\OCRWeb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dotnet user-secrets set "Authentication:InternalToken:PrivateKey" "&lt;private-key-base64&gt;" --project src/Backend/OCRWeb.Bff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dotnet user-secrets set "Authentication:InternalToken:PublicKey" "&lt;public-key-base64&gt;" --project src/Backend/OCRWeb.API</w:t>
      </w:r>
    </w:p>
    <w:p>
      <w:pPr>
        <w:pBdr>
          <w:left w:val="single" w:color="999999" w:sz="12" w:space="8" />
        </w:pBdr>
        <w:spacing w:after="160" />
        <w:ind w:left="100" />
      </w:pPr>
      <w:r>
        <w:rPr>
          <w:b />
          <w:bCs />
        </w:rPr>
        <w:t xml:space="preserve">Important: </w:t>
      </w:r>
      <w:r>
        <w:t xml:space="preserve">The private key goes ONLY into OCRWeb.Bff's secrets. The public key goes ONLY into OCRWeb.API's secrets. Never put the private key in the API project â€” the whole point of RS256 here is that API can verify tokens without ever being able to mint one itself.</w:t>
      </w:r>
    </w:p>
    <w:p>
      <w:pPr>
        <w:pStyle w:val="Heading1" />
        <w:spacing w:after="160" w:before="340" />
      </w:pPr>
      <w:r>
        <w:t xml:space="preserve">5. Verifying what's set</w:t>
      </w:r>
    </w:p>
    <w:p>
      <w:pPr>
        <w:spacing w:after="160" />
      </w:pPr>
      <w:r>
        <w:t xml:space="preserve">List the secrets currently stored for a project without printing them in a shareable form: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dotnet user-secrets list --project src/Backend/OCRWeb.Bff</w:t>
      </w:r>
    </w:p>
    <w:p>
      <w:pPr>
        <w:shd w:fill="F2F2F2" w:val="clear" />
        <w:spacing w:after="160" w:before="60" />
        <w:ind w:left="200" />
      </w:pPr>
      <w:r>
        <w:rPr>
          <w:rFonts w:ascii="Consolas" w:cs="Consolas" w:eastAsia="Consolas" w:hAnsi="Consolas" />
          <w:sz w:val="20" />
          <w:szCs w:val="20" />
        </w:rPr>
        <w:t xml:space="preserve">dotnet user-secrets list --project src/Backend/OCRWeb.API</w:t>
      </w:r>
    </w:p>
    <w:p>
      <w:pPr>
        <w:pStyle w:val="Heading1" />
        <w:spacing w:after="160" w:before="340" />
      </w:pPr>
      <w:r>
        <w:t xml:space="preserve">6. Docker Compose note</w:t>
      </w:r>
    </w:p>
    <w:p>
      <w:pPr>
        <w:spacing w:after="160" />
      </w:pPr>
      <w:r>
        <w:t xml:space="preserve">user-secrets are not mounted into containers. When running via docker compose, supply the same values through environment variables instead (e.g. Authentication__Google__ClientId, Authentication__InternalToken__PrivateKey â€” double underscore is the standard ASP.NET Core config-section separator for env vars) via a local, git-ignored .env file.</w:t>
      </w:r>
    </w:p>
    <w:sectPr>
      <w:pgSz w:w="12240" w:h="15840" w:orient="portrait" />
      <w:pgMar w:top="1440" w:right="1440" w:bottom="1440" w:left="1440" w:header="708" w:footer="708" w:gutter="0" />
      <w:pgNumType />
      <w:docGrid w:linePitch="360" />
    </w:sectPr>
  </w:body>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2026-07-18T05:00:28.273Z</dcterms:created>
  <dcterms:modified xsi:type="dcterms:W3CDTF">2026-07-18T05:00:28.274Z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