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_Toc1215175294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_Toc1215175294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_Toc881683288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_Toc881683288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_Toc813857116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_Toc813857116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_Toc1173200869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_Toc1173200869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_Toc1939642176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_Toc1939642176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_Toc764290572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_Toc764290572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_Toc1331950897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_Toc1331950897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_Toc729189551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_Toc729189551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_Toc1947093875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_Toc1947093875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_Toc1450944139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_Toc1450944139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_Toc1341332488 </w:instrText>
      </w:r>
      <w:r>
        <w:fldChar w:fldCharType="separate"/>
      </w:r>
      <w:r>
        <w:t>获取第三方账户/银行卡余额</w:t>
      </w:r>
      <w:r>
        <w:tab/>
      </w:r>
      <w:r>
        <w:fldChar w:fldCharType="begin"/>
      </w:r>
      <w:r>
        <w:instrText xml:space="preserve"> PAGEREF _Toc1341332488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_Toc1639283257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_Toc1639283257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_Toc1365993036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_Toc1365993036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_Toc1644769622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_Toc1644769622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_Toc1233532770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_Toc1233532770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_Toc178137252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_Toc178137252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_Toc360590446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_Toc360590446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_Toc244774088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_Toc244774088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_Toc1486913011 </w:instrText>
      </w:r>
      <w:r>
        <w:fldChar w:fldCharType="separate"/>
      </w:r>
      <w:r>
        <w:t>获取所有提交过的请求</w:t>
      </w:r>
      <w:r>
        <w:tab/>
      </w:r>
      <w:r>
        <w:fldChar w:fldCharType="begin"/>
      </w:r>
      <w:r>
        <w:instrText xml:space="preserve"> PAGEREF _Toc1486913011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_Toc279775738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_Toc279775738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_Toc1349125283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_Toc1349125283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_Toc1616286355 </w:instrText>
      </w:r>
      <w:r>
        <w:fldChar w:fldCharType="separate"/>
      </w:r>
      <w:r>
        <w:t>投资人获取已投资产品</w:t>
      </w:r>
      <w:r>
        <w:tab/>
      </w:r>
      <w:r>
        <w:fldChar w:fldCharType="begin"/>
      </w:r>
      <w:r>
        <w:instrText xml:space="preserve"> PAGEREF _Toc1616286355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_Toc1404117582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_Toc1404117582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_Toc306403791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_Toc306403791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_Toc62729831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_Toc62729831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_Toc2033282587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_Toc2033282587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_Toc473164998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_Toc473164998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_Toc352176545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_Toc352176545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_Toc566260683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_Toc566260683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_Toc1643259324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_Toc1643259324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_Toc1619758048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_Toc1619758048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_Toc1770803364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_Toc1770803364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_Toc2063758622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_Toc2063758622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1215175294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881683288"/>
      <w:r>
        <w:t>用户认证模块</w:t>
      </w:r>
      <w:bookmarkEnd w:id="1"/>
    </w:p>
    <w:p>
      <w:pPr>
        <w:pStyle w:val="3"/>
      </w:pPr>
      <w:bookmarkStart w:id="2" w:name="_Toc813857116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1173200869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939642176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764290572"/>
      <w:r>
        <w:t>用户资料模块</w:t>
      </w:r>
      <w:bookmarkEnd w:id="5"/>
    </w:p>
    <w:p>
      <w:pPr>
        <w:pStyle w:val="3"/>
      </w:pPr>
      <w:bookmarkStart w:id="6" w:name="_Toc1331950897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729189551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1947093875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1450944139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0" w:name="_Toc1341332488"/>
      <w:r>
        <w:t>获取第三方账户/银行卡余额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URL：/userProfile/balance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说明：登录后的用户可以获取自己第三方账户余额/银行卡余额，bankBalance表示银行卡账户余额，paymentBalance表示第三方账户余额。注意如果用户没有绑定第三方/银行卡，对应的字段不会返回。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没有绑定银行卡：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1" w:name="_Toc1639283257"/>
      <w:r>
        <w:t>账号模块</w:t>
      </w:r>
      <w:bookmarkEnd w:id="11"/>
    </w:p>
    <w:p>
      <w:pPr>
        <w:pStyle w:val="3"/>
      </w:pPr>
      <w:bookmarkStart w:id="12" w:name="_Toc1365993036"/>
      <w:r>
        <w:t>提现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1644769622"/>
      <w:r>
        <w:t>充值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4" w:name="_Toc1233532770"/>
      <w:r>
        <w:t>还款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5" w:name="_Toc178137252"/>
      <w:r>
        <w:t>借款人模块</w:t>
      </w:r>
      <w:bookmarkEnd w:id="15"/>
    </w:p>
    <w:p>
      <w:pPr>
        <w:pStyle w:val="3"/>
      </w:pPr>
      <w:bookmarkStart w:id="16" w:name="_Toc360590446"/>
      <w:r>
        <w:t>提交借款申请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7" w:name="_Toc244774088"/>
      <w:r>
        <w:t>获取借款额度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8" w:name="_Toc1486913011"/>
      <w:r>
        <w:t>获取所有提交过的请求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</w:t>
      </w:r>
      <w:r>
        <w:rPr>
          <w:rFonts w:hint="eastAsia"/>
        </w:rPr>
        <w:t>/borrower/</w:t>
      </w:r>
      <w:r>
        <w:rPr>
          <w:rFonts w:hint="default"/>
        </w:rPr>
        <w:t>allRequests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说明：用户可以获取曾经提交过的申请，申请的转态包括待处理（1）、担保人同意（2）、担保人拒绝（3）、已还清（4）、未还清（5）。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75585" cy="2644140"/>
            <wp:effectExtent l="0" t="0" r="18415" b="2286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9" w:name="_Toc279775738"/>
      <w:r>
        <w:t>投资人模块</w:t>
      </w:r>
      <w:bookmarkEnd w:id="19"/>
    </w:p>
    <w:p>
      <w:pPr>
        <w:pStyle w:val="3"/>
      </w:pPr>
      <w:bookmarkStart w:id="20" w:name="_Toc1349125283"/>
      <w:r>
        <w:t>投资产品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1" w:name="_Toc1616286355"/>
      <w:r>
        <w:t>投资人获取已投资产品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/investor/investedProductList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说明：投资者可以获取自己投资的产品信息。用户必须登录。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  <w:bookmarkStart w:id="33" w:name="_GoBack"/>
            <w:bookmarkEnd w:id="33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960370" cy="3098800"/>
            <wp:effectExtent l="0" t="0" r="1143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2" w:name="_Toc1404117582"/>
      <w:r>
        <w:t>获取可投资产品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171825" cy="2976245"/>
            <wp:effectExtent l="0" t="0" r="3175" b="2095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3" w:name="_Toc306403791"/>
      <w:r>
        <w:t>担保人模块</w:t>
      </w:r>
      <w:bookmarkEnd w:id="23"/>
    </w:p>
    <w:p>
      <w:pPr>
        <w:pStyle w:val="3"/>
      </w:pPr>
      <w:bookmarkStart w:id="24" w:name="_Toc62729831"/>
      <w:r>
        <w:t>获取所有未处理请求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5" w:name="_Toc2033282587"/>
      <w:r>
        <w:t>处理担保请求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6" w:name="_Toc473164998"/>
      <w:r>
        <w:t>冻结工资卡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7" w:name="_Toc352176545"/>
      <w:r>
        <w:t>解冻工资卡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8" w:name="_Toc566260683"/>
      <w:r>
        <w:t>管理员模块</w:t>
      </w:r>
      <w:bookmarkEnd w:id="28"/>
    </w:p>
    <w:p>
      <w:pPr>
        <w:pStyle w:val="3"/>
      </w:pPr>
      <w:bookmarkStart w:id="29" w:name="_Toc1643259324"/>
      <w:r>
        <w:t>获取所有用户的资料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30" w:name="_Toc1619758048"/>
      <w:r>
        <w:t>获取所有的请求/产品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1" w:name="_Toc1770803364"/>
      <w:r>
        <w:t>平台模块</w:t>
      </w:r>
      <w:bookmarkEnd w:id="31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2" w:name="_Toc2063758622"/>
      <w:r>
        <w:t>修订日志</w:t>
      </w:r>
      <w:bookmarkEnd w:id="32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0.0.4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新增用户获取第三方/银行卡余额模块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0.0.5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修改获取产品列表的返回数据（增加用户资料）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0.0.6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新增用户获取所有借款申请接口、用户获取已投资产品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1BB6192A"/>
    <w:rsid w:val="555F1225"/>
    <w:rsid w:val="5AAFF921"/>
    <w:rsid w:val="5BFE5318"/>
    <w:rsid w:val="6DF77116"/>
    <w:rsid w:val="77714C67"/>
    <w:rsid w:val="7CAF3DA1"/>
    <w:rsid w:val="7FDBB09E"/>
    <w:rsid w:val="7FEDAA95"/>
    <w:rsid w:val="B9E60974"/>
    <w:rsid w:val="BCDF3AF1"/>
    <w:rsid w:val="BF3C466D"/>
    <w:rsid w:val="E5FF6DE3"/>
    <w:rsid w:val="E77E0E43"/>
    <w:rsid w:val="EEB8E46D"/>
    <w:rsid w:val="EFC76207"/>
    <w:rsid w:val="F7E710CF"/>
    <w:rsid w:val="F7F59B9B"/>
    <w:rsid w:val="F7FE0CE1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2019-06-18T17:46:00Z</dcterms:created>
  <dc:creator>xujiale</dc:creator>
  <cp:lastModifiedBy>xujiale</cp:lastModifiedBy>
  <dcterms:modified xsi:type="dcterms:W3CDTF">2019-06-19T10:37:40Z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