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E3BF" w14:textId="4C4B43B0" w:rsidR="007B316A" w:rsidRPr="005E68C5" w:rsidRDefault="00405389" w:rsidP="00FB4CDF">
      <w:pPr>
        <w:spacing w:after="240"/>
        <w:ind w:firstLine="0"/>
        <w:jc w:val="center"/>
        <w:rPr>
          <w:b/>
        </w:rPr>
      </w:pPr>
      <w:r>
        <w:rPr>
          <w:b/>
        </w:rPr>
        <w:t>О</w:t>
      </w:r>
      <w:r w:rsidRPr="00405389">
        <w:rPr>
          <w:b/>
        </w:rPr>
        <w:t xml:space="preserve">прос и оценка цифровой зрелости государственных услуг для малых и средних предприятий </w:t>
      </w:r>
      <w:r w:rsidR="007B316A">
        <w:rPr>
          <w:b/>
        </w:rPr>
        <w:t xml:space="preserve">– </w:t>
      </w:r>
      <w:r w:rsidR="005E68C5">
        <w:rPr>
          <w:b/>
        </w:rPr>
        <w:br/>
      </w:r>
      <w:r w:rsidR="007B316A">
        <w:rPr>
          <w:b/>
        </w:rPr>
        <w:t>вопросник</w:t>
      </w:r>
      <w:r w:rsidR="005E68C5" w:rsidRPr="005E68C5">
        <w:rPr>
          <w:b/>
        </w:rPr>
        <w:t xml:space="preserve"> </w:t>
      </w:r>
      <w:r w:rsidR="005E68C5">
        <w:rPr>
          <w:b/>
        </w:rPr>
        <w:t>для представителей государственных органов</w:t>
      </w:r>
    </w:p>
    <w:p w14:paraId="5D54DFCF" w14:textId="6FEAD7CC" w:rsidR="00405389" w:rsidRDefault="00405389" w:rsidP="005E68C5">
      <w:pPr>
        <w:rPr>
          <w:bCs/>
        </w:rPr>
      </w:pPr>
      <w:r>
        <w:rPr>
          <w:bCs/>
        </w:rPr>
        <w:t xml:space="preserve">Данный опрос и оценка цифровой зрелости государственных услуг для малых и средних предприятий (МСП) разработаны в рамках проекта ЭСКАТО ООН </w:t>
      </w:r>
      <w:r w:rsidRPr="00405389">
        <w:rPr>
          <w:bCs/>
        </w:rPr>
        <w:t>по укреплению цифровых государственных услуг (ЦГУ) для МСП в Северной и Центральной Азии в рамках Плана действий АТИС на 2022–2026 г</w:t>
      </w:r>
      <w:r>
        <w:rPr>
          <w:bCs/>
        </w:rPr>
        <w:t xml:space="preserve">г. </w:t>
      </w:r>
    </w:p>
    <w:p w14:paraId="68B6D53B" w14:textId="3D2C52EF" w:rsidR="007B316A" w:rsidRDefault="007B316A" w:rsidP="005E68C5">
      <w:pPr>
        <w:rPr>
          <w:bCs/>
        </w:rPr>
      </w:pPr>
      <w:r>
        <w:rPr>
          <w:bCs/>
        </w:rPr>
        <w:t xml:space="preserve">Оценка зрелости цифровых государственных услуг производится на основе опроса двух категорий респондентов – </w:t>
      </w:r>
      <w:r w:rsidR="00405389">
        <w:rPr>
          <w:bCs/>
        </w:rPr>
        <w:t xml:space="preserve">(1) </w:t>
      </w:r>
      <w:r>
        <w:rPr>
          <w:bCs/>
        </w:rPr>
        <w:t>представителей ответственных государственных органов власти</w:t>
      </w:r>
      <w:r w:rsidR="00405389">
        <w:rPr>
          <w:bCs/>
        </w:rPr>
        <w:t xml:space="preserve">, </w:t>
      </w:r>
      <w:r>
        <w:rPr>
          <w:bCs/>
        </w:rPr>
        <w:t>и</w:t>
      </w:r>
      <w:r w:rsidR="00405389">
        <w:rPr>
          <w:bCs/>
        </w:rPr>
        <w:t xml:space="preserve"> (2)</w:t>
      </w:r>
      <w:r>
        <w:rPr>
          <w:bCs/>
        </w:rPr>
        <w:t xml:space="preserve"> представителей </w:t>
      </w:r>
      <w:r w:rsidR="00405389">
        <w:rPr>
          <w:bCs/>
        </w:rPr>
        <w:t>МСП</w:t>
      </w:r>
      <w:r>
        <w:rPr>
          <w:bCs/>
        </w:rPr>
        <w:t xml:space="preserve">. </w:t>
      </w:r>
      <w:r w:rsidR="00405389">
        <w:rPr>
          <w:bCs/>
        </w:rPr>
        <w:t xml:space="preserve">Данный вопросник посвящен опросу </w:t>
      </w:r>
      <w:r>
        <w:rPr>
          <w:bCs/>
        </w:rPr>
        <w:t>представителей государственных органов власти</w:t>
      </w:r>
      <w:r w:rsidR="00FB4CDF">
        <w:rPr>
          <w:bCs/>
        </w:rPr>
        <w:t>, состоит из 10 вопросов,</w:t>
      </w:r>
      <w:r>
        <w:rPr>
          <w:bCs/>
        </w:rPr>
        <w:t xml:space="preserve"> </w:t>
      </w:r>
      <w:r w:rsidR="00405389">
        <w:rPr>
          <w:bCs/>
        </w:rPr>
        <w:t xml:space="preserve">и разбит на несколько уровней – инфраструктурный уровень, государственный уровень, уровень бизнеса, персональный уровень и уровень экосистемы. </w:t>
      </w:r>
    </w:p>
    <w:p w14:paraId="528B35D4" w14:textId="641E5C0C" w:rsidR="00FB4CDF" w:rsidRDefault="00FB4CDF" w:rsidP="005E68C5">
      <w:r>
        <w:rPr>
          <w:bCs/>
        </w:rPr>
        <w:t>В рамках данного опроса, просим выбрать один вариант ответа на 10 вопросов по каждой категории услуг – о</w:t>
      </w:r>
      <w:r w:rsidRPr="00280D37">
        <w:t xml:space="preserve">ткрытие бизнеса, регистрация в качестве МСП, </w:t>
      </w:r>
      <w:r>
        <w:t>п</w:t>
      </w:r>
      <w:r w:rsidRPr="00280D37">
        <w:t>одача заявки на получение кредита/грантовой поддержки</w:t>
      </w:r>
      <w:r w:rsidR="005E68C5">
        <w:t xml:space="preserve">. При отсутствии удовлетворяющего ответа, пожалуйста, предоставьте в форме заполнения расширенный комментарий. </w:t>
      </w:r>
    </w:p>
    <w:p w14:paraId="238DF2CA" w14:textId="77777777" w:rsidR="008D549A" w:rsidRPr="00280D37" w:rsidRDefault="008D549A" w:rsidP="005E68C5">
      <w:pPr>
        <w:rPr>
          <w:b/>
        </w:rPr>
      </w:pPr>
    </w:p>
    <w:p w14:paraId="2C90F465" w14:textId="47278320" w:rsidR="00405389" w:rsidRDefault="00405389" w:rsidP="005E68C5">
      <w:pPr>
        <w:rPr>
          <w:bCs/>
        </w:rPr>
      </w:pPr>
      <w:r>
        <w:rPr>
          <w:bCs/>
        </w:rPr>
        <w:t>Пожалуйста, заполните вопросники и перешлите в Секретариат ЭСКАТО</w:t>
      </w:r>
      <w:r w:rsidRPr="00405389">
        <w:rPr>
          <w:bCs/>
        </w:rPr>
        <w:t xml:space="preserve"> (</w:t>
      </w:r>
      <w:hyperlink r:id="rId7" w:history="1">
        <w:r w:rsidRPr="00C01A72">
          <w:rPr>
            <w:rStyle w:val="af0"/>
            <w:bCs/>
            <w:lang w:val="en-US"/>
          </w:rPr>
          <w:t>karazhanova</w:t>
        </w:r>
        <w:r w:rsidRPr="00C01A72">
          <w:rPr>
            <w:rStyle w:val="af0"/>
            <w:bCs/>
          </w:rPr>
          <w:t>@</w:t>
        </w:r>
        <w:r w:rsidRPr="00C01A72">
          <w:rPr>
            <w:rStyle w:val="af0"/>
            <w:bCs/>
            <w:lang w:val="en-US"/>
          </w:rPr>
          <w:t>un</w:t>
        </w:r>
        <w:r w:rsidRPr="00C01A72">
          <w:rPr>
            <w:rStyle w:val="af0"/>
            <w:bCs/>
          </w:rPr>
          <w:t>.</w:t>
        </w:r>
        <w:r w:rsidRPr="00C01A72">
          <w:rPr>
            <w:rStyle w:val="af0"/>
            <w:bCs/>
            <w:lang w:val="en-US"/>
          </w:rPr>
          <w:t>org</w:t>
        </w:r>
      </w:hyperlink>
      <w:r w:rsidRPr="00405389">
        <w:rPr>
          <w:bCs/>
        </w:rPr>
        <w:t xml:space="preserve">) </w:t>
      </w:r>
      <w:r>
        <w:rPr>
          <w:bCs/>
        </w:rPr>
        <w:t>с копией (</w:t>
      </w:r>
      <w:hyperlink r:id="rId8" w:history="1">
        <w:r w:rsidRPr="00C01A72">
          <w:rPr>
            <w:rStyle w:val="af0"/>
            <w:bCs/>
            <w:lang w:val="en-US"/>
          </w:rPr>
          <w:t>zorikto</w:t>
        </w:r>
        <w:r w:rsidRPr="00C01A72">
          <w:rPr>
            <w:rStyle w:val="af0"/>
            <w:bCs/>
          </w:rPr>
          <w:t>.</w:t>
        </w:r>
        <w:r w:rsidRPr="00C01A72">
          <w:rPr>
            <w:rStyle w:val="af0"/>
            <w:bCs/>
            <w:lang w:val="en-US"/>
          </w:rPr>
          <w:t>gomboin</w:t>
        </w:r>
        <w:r w:rsidRPr="00C01A72">
          <w:rPr>
            <w:rStyle w:val="af0"/>
            <w:bCs/>
          </w:rPr>
          <w:t>1@</w:t>
        </w:r>
        <w:r w:rsidRPr="00C01A72">
          <w:rPr>
            <w:rStyle w:val="af0"/>
            <w:bCs/>
            <w:lang w:val="en-US"/>
          </w:rPr>
          <w:t>un</w:t>
        </w:r>
        <w:r w:rsidRPr="00C01A72">
          <w:rPr>
            <w:rStyle w:val="af0"/>
            <w:bCs/>
          </w:rPr>
          <w:t>.</w:t>
        </w:r>
        <w:r w:rsidRPr="00C01A72">
          <w:rPr>
            <w:rStyle w:val="af0"/>
            <w:bCs/>
            <w:lang w:val="en-US"/>
          </w:rPr>
          <w:t>org</w:t>
        </w:r>
      </w:hyperlink>
      <w:r>
        <w:rPr>
          <w:bCs/>
        </w:rPr>
        <w:t>)</w:t>
      </w:r>
      <w:r w:rsidRPr="00405389">
        <w:rPr>
          <w:bCs/>
        </w:rPr>
        <w:t xml:space="preserve"> </w:t>
      </w:r>
      <w:r>
        <w:rPr>
          <w:bCs/>
        </w:rPr>
        <w:t>и (</w:t>
      </w:r>
      <w:hyperlink r:id="rId9" w:history="1">
        <w:r w:rsidRPr="00C01A72">
          <w:rPr>
            <w:rStyle w:val="af0"/>
            <w:bCs/>
            <w:lang w:val="en-US"/>
          </w:rPr>
          <w:t>golubevav</w:t>
        </w:r>
        <w:r w:rsidRPr="00C01A72">
          <w:rPr>
            <w:rStyle w:val="af0"/>
            <w:bCs/>
          </w:rPr>
          <w:t>@</w:t>
        </w:r>
        <w:r w:rsidRPr="00C01A72">
          <w:rPr>
            <w:rStyle w:val="af0"/>
            <w:bCs/>
            <w:lang w:val="en-US"/>
          </w:rPr>
          <w:t>nic</w:t>
        </w:r>
        <w:r w:rsidRPr="00C01A72">
          <w:rPr>
            <w:rStyle w:val="af0"/>
            <w:bCs/>
          </w:rPr>
          <w:t>-</w:t>
        </w:r>
        <w:r w:rsidRPr="00C01A72">
          <w:rPr>
            <w:rStyle w:val="af0"/>
            <w:bCs/>
            <w:lang w:val="en-US"/>
          </w:rPr>
          <w:t>t</w:t>
        </w:r>
        <w:r w:rsidRPr="00C01A72">
          <w:rPr>
            <w:rStyle w:val="af0"/>
            <w:bCs/>
          </w:rPr>
          <w:t>.</w:t>
        </w:r>
        <w:r w:rsidRPr="00C01A72">
          <w:rPr>
            <w:rStyle w:val="af0"/>
            <w:bCs/>
            <w:lang w:val="en-US"/>
          </w:rPr>
          <w:t>ru</w:t>
        </w:r>
      </w:hyperlink>
      <w:r>
        <w:rPr>
          <w:bCs/>
        </w:rPr>
        <w:t xml:space="preserve">) до </w:t>
      </w:r>
      <w:r w:rsidRPr="00405389">
        <w:rPr>
          <w:b/>
        </w:rPr>
        <w:t>ХХХ</w:t>
      </w:r>
      <w:r>
        <w:rPr>
          <w:bCs/>
        </w:rPr>
        <w:t xml:space="preserve">. </w:t>
      </w:r>
      <w:r w:rsidR="00395229">
        <w:rPr>
          <w:bCs/>
        </w:rPr>
        <w:t>Уточняющие вопросы также могут быть направлены по</w:t>
      </w:r>
      <w:r w:rsidR="005E68C5">
        <w:rPr>
          <w:bCs/>
        </w:rPr>
        <w:t> </w:t>
      </w:r>
      <w:r w:rsidR="00395229">
        <w:rPr>
          <w:bCs/>
        </w:rPr>
        <w:t>указанным адресам.</w:t>
      </w:r>
    </w:p>
    <w:p w14:paraId="346CAF2C" w14:textId="585E23C8" w:rsidR="00395229" w:rsidRDefault="00395229" w:rsidP="005E68C5">
      <w:pPr>
        <w:spacing w:after="160" w:line="259" w:lineRule="auto"/>
        <w:ind w:firstLine="0"/>
        <w:rPr>
          <w:bCs/>
        </w:rPr>
      </w:pPr>
      <w:r>
        <w:rPr>
          <w:bCs/>
        </w:rPr>
        <w:br w:type="page"/>
      </w:r>
    </w:p>
    <w:p w14:paraId="4C0C3E81" w14:textId="19E2C99F" w:rsidR="008D549A" w:rsidRPr="00CF2976" w:rsidRDefault="008D549A" w:rsidP="007B316A">
      <w:pPr>
        <w:rPr>
          <w:b/>
        </w:rPr>
      </w:pPr>
      <w:r w:rsidRPr="00CF2976">
        <w:rPr>
          <w:b/>
        </w:rPr>
        <w:lastRenderedPageBreak/>
        <w:t>Информация о заполняющ</w:t>
      </w:r>
      <w:r w:rsidR="00395229" w:rsidRPr="00CF2976">
        <w:rPr>
          <w:b/>
        </w:rPr>
        <w:t>ем лице</w:t>
      </w:r>
      <w:r w:rsidRPr="00CF2976">
        <w:rPr>
          <w:b/>
        </w:rPr>
        <w:t xml:space="preserve">: </w:t>
      </w:r>
    </w:p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3828"/>
        <w:gridCol w:w="4819"/>
      </w:tblGrid>
      <w:tr w:rsidR="008D549A" w14:paraId="2DA1F043" w14:textId="77777777" w:rsidTr="00395229">
        <w:tc>
          <w:tcPr>
            <w:tcW w:w="3828" w:type="dxa"/>
          </w:tcPr>
          <w:p w14:paraId="7C7BA0C6" w14:textId="471DC30D" w:rsidR="008D549A" w:rsidRDefault="00395229" w:rsidP="007B316A">
            <w:pPr>
              <w:ind w:firstLine="0"/>
              <w:rPr>
                <w:bCs/>
              </w:rPr>
            </w:pPr>
            <w:r>
              <w:rPr>
                <w:bCs/>
              </w:rPr>
              <w:t>Страна:</w:t>
            </w:r>
          </w:p>
        </w:tc>
        <w:tc>
          <w:tcPr>
            <w:tcW w:w="4819" w:type="dxa"/>
          </w:tcPr>
          <w:p w14:paraId="2DD3B3B5" w14:textId="77777777" w:rsidR="008D549A" w:rsidRDefault="008D549A" w:rsidP="007B316A">
            <w:pPr>
              <w:ind w:firstLine="0"/>
              <w:rPr>
                <w:bCs/>
              </w:rPr>
            </w:pPr>
          </w:p>
        </w:tc>
      </w:tr>
      <w:tr w:rsidR="008D549A" w14:paraId="1919B25E" w14:textId="77777777" w:rsidTr="00395229">
        <w:tc>
          <w:tcPr>
            <w:tcW w:w="3828" w:type="dxa"/>
          </w:tcPr>
          <w:p w14:paraId="388AF516" w14:textId="5BD09300" w:rsidR="008D549A" w:rsidRDefault="00395229" w:rsidP="007B316A">
            <w:pPr>
              <w:ind w:firstLine="0"/>
              <w:rPr>
                <w:bCs/>
              </w:rPr>
            </w:pPr>
            <w:r>
              <w:rPr>
                <w:bCs/>
              </w:rPr>
              <w:t>Организация:</w:t>
            </w:r>
          </w:p>
        </w:tc>
        <w:tc>
          <w:tcPr>
            <w:tcW w:w="4819" w:type="dxa"/>
          </w:tcPr>
          <w:p w14:paraId="45E9100E" w14:textId="77777777" w:rsidR="008D549A" w:rsidRDefault="008D549A" w:rsidP="007B316A">
            <w:pPr>
              <w:ind w:firstLine="0"/>
              <w:rPr>
                <w:bCs/>
              </w:rPr>
            </w:pPr>
          </w:p>
        </w:tc>
      </w:tr>
      <w:tr w:rsidR="00395229" w14:paraId="0962B54F" w14:textId="77777777" w:rsidTr="00395229">
        <w:tc>
          <w:tcPr>
            <w:tcW w:w="3828" w:type="dxa"/>
          </w:tcPr>
          <w:p w14:paraId="7BF83F9F" w14:textId="6E0DA45F" w:rsidR="00395229" w:rsidRDefault="00395229" w:rsidP="007B316A">
            <w:pPr>
              <w:ind w:firstLine="0"/>
              <w:rPr>
                <w:bCs/>
              </w:rPr>
            </w:pPr>
            <w:r>
              <w:rPr>
                <w:bCs/>
              </w:rPr>
              <w:t>ФИО и должность:</w:t>
            </w:r>
          </w:p>
        </w:tc>
        <w:tc>
          <w:tcPr>
            <w:tcW w:w="4819" w:type="dxa"/>
          </w:tcPr>
          <w:p w14:paraId="7DADA368" w14:textId="77777777" w:rsidR="00395229" w:rsidRDefault="00395229" w:rsidP="007B316A">
            <w:pPr>
              <w:ind w:firstLine="0"/>
              <w:rPr>
                <w:bCs/>
              </w:rPr>
            </w:pPr>
          </w:p>
        </w:tc>
      </w:tr>
      <w:tr w:rsidR="00395229" w14:paraId="399D198C" w14:textId="77777777" w:rsidTr="00395229">
        <w:tc>
          <w:tcPr>
            <w:tcW w:w="3828" w:type="dxa"/>
          </w:tcPr>
          <w:p w14:paraId="3A37F851" w14:textId="2465B8E1" w:rsidR="00395229" w:rsidRPr="00395229" w:rsidRDefault="00395229" w:rsidP="007B316A">
            <w:pPr>
              <w:ind w:firstLine="0"/>
              <w:rPr>
                <w:bCs/>
              </w:rPr>
            </w:pPr>
            <w:r>
              <w:rPr>
                <w:bCs/>
              </w:rPr>
              <w:t>Адрес эл. почты</w:t>
            </w:r>
          </w:p>
        </w:tc>
        <w:tc>
          <w:tcPr>
            <w:tcW w:w="4819" w:type="dxa"/>
          </w:tcPr>
          <w:p w14:paraId="103E1AF6" w14:textId="77777777" w:rsidR="00395229" w:rsidRDefault="00395229" w:rsidP="007B316A">
            <w:pPr>
              <w:ind w:firstLine="0"/>
              <w:rPr>
                <w:bCs/>
              </w:rPr>
            </w:pPr>
          </w:p>
        </w:tc>
      </w:tr>
    </w:tbl>
    <w:p w14:paraId="708BF2C9" w14:textId="15C7C4FA" w:rsidR="00FB4CDF" w:rsidRPr="00FB4CDF" w:rsidRDefault="00FB4CDF" w:rsidP="007B316A">
      <w:pPr>
        <w:rPr>
          <w:b/>
        </w:rPr>
      </w:pPr>
      <w:r w:rsidRPr="00FB4CDF">
        <w:rPr>
          <w:b/>
        </w:rPr>
        <w:t xml:space="preserve">Форма заполнения ответов на вопросник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4252"/>
        <w:gridCol w:w="4926"/>
      </w:tblGrid>
      <w:tr w:rsidR="00FB4CDF" w14:paraId="55FD0F73" w14:textId="77777777" w:rsidTr="00FB4CDF">
        <w:tc>
          <w:tcPr>
            <w:tcW w:w="562" w:type="dxa"/>
          </w:tcPr>
          <w:p w14:paraId="346B887A" w14:textId="77777777" w:rsidR="00FB4CDF" w:rsidRDefault="00FB4CDF" w:rsidP="007B316A">
            <w:pPr>
              <w:ind w:firstLine="0"/>
              <w:rPr>
                <w:bCs/>
              </w:rPr>
            </w:pPr>
          </w:p>
        </w:tc>
        <w:tc>
          <w:tcPr>
            <w:tcW w:w="4820" w:type="dxa"/>
          </w:tcPr>
          <w:p w14:paraId="1C5F75DB" w14:textId="72915E5C" w:rsidR="00FB4CDF" w:rsidRDefault="00FB4CDF" w:rsidP="007B316A">
            <w:pPr>
              <w:ind w:firstLine="0"/>
              <w:rPr>
                <w:bCs/>
              </w:rPr>
            </w:pPr>
            <w:r>
              <w:rPr>
                <w:bCs/>
              </w:rPr>
              <w:t>О</w:t>
            </w:r>
            <w:r w:rsidRPr="00FB4CDF">
              <w:rPr>
                <w:bCs/>
              </w:rPr>
              <w:t>ткрытие бизнеса</w:t>
            </w:r>
          </w:p>
        </w:tc>
        <w:tc>
          <w:tcPr>
            <w:tcW w:w="4252" w:type="dxa"/>
          </w:tcPr>
          <w:p w14:paraId="15391B9E" w14:textId="38814AA0" w:rsidR="00FB4CDF" w:rsidRDefault="00FB4CDF" w:rsidP="007B316A">
            <w:pPr>
              <w:ind w:firstLine="0"/>
              <w:rPr>
                <w:bCs/>
              </w:rPr>
            </w:pPr>
            <w:r>
              <w:t>Р</w:t>
            </w:r>
            <w:r w:rsidRPr="00280D37">
              <w:t>егистрация в качестве МСП</w:t>
            </w:r>
          </w:p>
        </w:tc>
        <w:tc>
          <w:tcPr>
            <w:tcW w:w="4926" w:type="dxa"/>
          </w:tcPr>
          <w:p w14:paraId="4AE533B2" w14:textId="3C2F96A0" w:rsidR="00FB4CDF" w:rsidRDefault="00FB4CDF" w:rsidP="007B316A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FB4CDF">
              <w:rPr>
                <w:bCs/>
              </w:rPr>
              <w:t>одача заявки на получение кредита/грантовой поддержки</w:t>
            </w:r>
          </w:p>
        </w:tc>
      </w:tr>
      <w:tr w:rsidR="00FB4CDF" w14:paraId="17A2BCBE" w14:textId="77777777" w:rsidTr="00FB4CDF">
        <w:tc>
          <w:tcPr>
            <w:tcW w:w="562" w:type="dxa"/>
          </w:tcPr>
          <w:p w14:paraId="68469C2C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77E22550" w14:textId="26C16720" w:rsidR="00FB4CDF" w:rsidRPr="00FB4CDF" w:rsidRDefault="00FB4CDF" w:rsidP="00FB4CDF">
            <w:pPr>
              <w:ind w:firstLine="0"/>
              <w:jc w:val="center"/>
              <w:rPr>
                <w:bCs/>
                <w:highlight w:val="yellow"/>
              </w:rPr>
            </w:pPr>
            <w:r w:rsidRPr="00FB4CDF">
              <w:rPr>
                <w:bCs/>
                <w:highlight w:val="yellow"/>
              </w:rPr>
              <w:t>4</w:t>
            </w:r>
          </w:p>
        </w:tc>
        <w:tc>
          <w:tcPr>
            <w:tcW w:w="4252" w:type="dxa"/>
          </w:tcPr>
          <w:p w14:paraId="39BE6C64" w14:textId="651D3608" w:rsidR="00FB4CDF" w:rsidRPr="00FB4CDF" w:rsidRDefault="00CF2976" w:rsidP="00FB4CDF">
            <w:pPr>
              <w:ind w:firstLine="0"/>
              <w:jc w:val="center"/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>4</w:t>
            </w:r>
          </w:p>
        </w:tc>
        <w:tc>
          <w:tcPr>
            <w:tcW w:w="4926" w:type="dxa"/>
          </w:tcPr>
          <w:p w14:paraId="59511BC2" w14:textId="0119AC0D" w:rsidR="00FB4CDF" w:rsidRPr="00FB4CDF" w:rsidRDefault="00FB4CDF" w:rsidP="00FB4CDF">
            <w:pPr>
              <w:ind w:firstLine="0"/>
              <w:jc w:val="center"/>
              <w:rPr>
                <w:bCs/>
                <w:highlight w:val="yellow"/>
              </w:rPr>
            </w:pPr>
            <w:r w:rsidRPr="00FB4CDF">
              <w:rPr>
                <w:bCs/>
                <w:highlight w:val="yellow"/>
              </w:rPr>
              <w:t>6</w:t>
            </w:r>
          </w:p>
        </w:tc>
      </w:tr>
      <w:tr w:rsidR="00FB4CDF" w14:paraId="0237D238" w14:textId="77777777" w:rsidTr="00FB4CDF">
        <w:tc>
          <w:tcPr>
            <w:tcW w:w="562" w:type="dxa"/>
          </w:tcPr>
          <w:p w14:paraId="592F81A4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0E8D4866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5D1F2009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0E1CCED7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4C88999C" w14:textId="77777777" w:rsidTr="00FB4CDF">
        <w:tc>
          <w:tcPr>
            <w:tcW w:w="562" w:type="dxa"/>
          </w:tcPr>
          <w:p w14:paraId="32886617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35C15F98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567D0F87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16C9888F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312CF340" w14:textId="77777777" w:rsidTr="00FB4CDF">
        <w:tc>
          <w:tcPr>
            <w:tcW w:w="562" w:type="dxa"/>
          </w:tcPr>
          <w:p w14:paraId="2A5C8DA4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3BB29A6E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4DDB3D3C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6EC90760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4684913F" w14:textId="77777777" w:rsidTr="00FB4CDF">
        <w:tc>
          <w:tcPr>
            <w:tcW w:w="562" w:type="dxa"/>
          </w:tcPr>
          <w:p w14:paraId="4BF31610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47A252DB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39517CBE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062B4F0E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7CA50813" w14:textId="77777777" w:rsidTr="00FB4CDF">
        <w:tc>
          <w:tcPr>
            <w:tcW w:w="562" w:type="dxa"/>
          </w:tcPr>
          <w:p w14:paraId="75D97B3C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3359A1C3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109F7E26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51B73625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449AACEB" w14:textId="77777777" w:rsidTr="00FB4CDF">
        <w:tc>
          <w:tcPr>
            <w:tcW w:w="562" w:type="dxa"/>
          </w:tcPr>
          <w:p w14:paraId="13A7F8D3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2E0166AF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06CD0B9D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034336D1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7FED62A2" w14:textId="77777777" w:rsidTr="00FB4CDF">
        <w:tc>
          <w:tcPr>
            <w:tcW w:w="562" w:type="dxa"/>
          </w:tcPr>
          <w:p w14:paraId="750F887C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6FF4014B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7EE28B02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53FBDA2A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44C4B519" w14:textId="77777777" w:rsidTr="00FB4CDF">
        <w:tc>
          <w:tcPr>
            <w:tcW w:w="562" w:type="dxa"/>
          </w:tcPr>
          <w:p w14:paraId="318E32BE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373D7179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4B370F9D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1A5EE004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  <w:tr w:rsidR="00FB4CDF" w14:paraId="6C2424B4" w14:textId="77777777" w:rsidTr="00FB4CDF">
        <w:tc>
          <w:tcPr>
            <w:tcW w:w="562" w:type="dxa"/>
          </w:tcPr>
          <w:p w14:paraId="41BD5225" w14:textId="77777777" w:rsidR="00FB4CDF" w:rsidRPr="00FB4CDF" w:rsidRDefault="00FB4CDF" w:rsidP="00FB4CDF">
            <w:pPr>
              <w:pStyle w:val="af2"/>
              <w:numPr>
                <w:ilvl w:val="0"/>
                <w:numId w:val="4"/>
              </w:numPr>
              <w:ind w:left="0" w:firstLine="0"/>
              <w:rPr>
                <w:bCs/>
              </w:rPr>
            </w:pPr>
          </w:p>
        </w:tc>
        <w:tc>
          <w:tcPr>
            <w:tcW w:w="4820" w:type="dxa"/>
          </w:tcPr>
          <w:p w14:paraId="17051C54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252" w:type="dxa"/>
          </w:tcPr>
          <w:p w14:paraId="3A1C6F8C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4926" w:type="dxa"/>
          </w:tcPr>
          <w:p w14:paraId="6FF02E11" w14:textId="77777777" w:rsidR="00FB4CDF" w:rsidRDefault="00FB4CDF" w:rsidP="00FB4CDF">
            <w:pPr>
              <w:ind w:firstLine="0"/>
              <w:jc w:val="center"/>
              <w:rPr>
                <w:bCs/>
              </w:rPr>
            </w:pPr>
          </w:p>
        </w:tc>
      </w:tr>
    </w:tbl>
    <w:p w14:paraId="0B659E87" w14:textId="77777777" w:rsidR="00FB4CDF" w:rsidRDefault="00FB4CDF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6F83C18E" w14:textId="7ABA84D9" w:rsidR="00280D37" w:rsidRPr="00280D37" w:rsidRDefault="005E68C5" w:rsidP="00FB4CDF">
      <w:pPr>
        <w:keepNext/>
        <w:ind w:firstLine="0"/>
        <w:rPr>
          <w:b/>
        </w:rPr>
      </w:pPr>
      <w:r>
        <w:rPr>
          <w:b/>
        </w:rPr>
        <w:lastRenderedPageBreak/>
        <w:t>Вопросник и варианты ответов</w:t>
      </w:r>
      <w:r w:rsidR="00183468">
        <w:rPr>
          <w:b/>
        </w:rPr>
        <w:t>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4"/>
        <w:gridCol w:w="6137"/>
        <w:gridCol w:w="7979"/>
      </w:tblGrid>
      <w:tr w:rsidR="00405389" w14:paraId="6F01DC62" w14:textId="77777777" w:rsidTr="00183468">
        <w:tc>
          <w:tcPr>
            <w:tcW w:w="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48743" w14:textId="77777777" w:rsidR="00405389" w:rsidRDefault="00405389" w:rsidP="00280D37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kern w:val="24"/>
                <w:sz w:val="28"/>
                <w:szCs w:val="36"/>
              </w:rPr>
            </w:pPr>
          </w:p>
        </w:tc>
        <w:tc>
          <w:tcPr>
            <w:tcW w:w="21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2A903F" w14:textId="71ED0ACE" w:rsidR="00405389" w:rsidRPr="00280D37" w:rsidRDefault="00405389" w:rsidP="00280D37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36"/>
              </w:rPr>
            </w:pPr>
            <w:r>
              <w:rPr>
                <w:b/>
                <w:bCs/>
                <w:color w:val="000000" w:themeColor="text1"/>
                <w:kern w:val="24"/>
                <w:sz w:val="28"/>
                <w:szCs w:val="36"/>
              </w:rPr>
              <w:t>Вопросы</w:t>
            </w:r>
          </w:p>
        </w:tc>
        <w:tc>
          <w:tcPr>
            <w:tcW w:w="2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EC86F2" w14:textId="22FCD836" w:rsidR="00405389" w:rsidRPr="00280D37" w:rsidRDefault="00405389" w:rsidP="00280D37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36"/>
              </w:rPr>
            </w:pPr>
            <w:r w:rsidRPr="00280D37">
              <w:rPr>
                <w:b/>
                <w:bCs/>
                <w:color w:val="000000" w:themeColor="text1"/>
                <w:kern w:val="24"/>
                <w:sz w:val="28"/>
                <w:szCs w:val="36"/>
              </w:rPr>
              <w:t>Примеры ответов</w:t>
            </w:r>
          </w:p>
        </w:tc>
      </w:tr>
      <w:tr w:rsidR="00405389" w:rsidRPr="00D170C9" w14:paraId="05D9779A" w14:textId="77777777" w:rsidTr="00405389">
        <w:tc>
          <w:tcPr>
            <w:tcW w:w="149" w:type="pct"/>
          </w:tcPr>
          <w:p w14:paraId="13D47BD3" w14:textId="77777777" w:rsidR="00405389" w:rsidRPr="00302299" w:rsidRDefault="00405389" w:rsidP="00B43A8F">
            <w:pPr>
              <w:pStyle w:val="a4"/>
              <w:spacing w:before="0" w:beforeAutospacing="0" w:after="0" w:afterAutospacing="0"/>
              <w:jc w:val="center"/>
              <w:rPr>
                <w:b/>
                <w:i/>
                <w:sz w:val="28"/>
                <w:szCs w:val="36"/>
              </w:rPr>
            </w:pPr>
          </w:p>
        </w:tc>
        <w:tc>
          <w:tcPr>
            <w:tcW w:w="4851" w:type="pct"/>
            <w:gridSpan w:val="2"/>
          </w:tcPr>
          <w:p w14:paraId="673F6383" w14:textId="6785D1F4" w:rsidR="00405389" w:rsidRPr="00302299" w:rsidRDefault="00405389" w:rsidP="00B43A8F">
            <w:pPr>
              <w:pStyle w:val="a4"/>
              <w:spacing w:before="0" w:beforeAutospacing="0" w:after="0" w:afterAutospacing="0"/>
              <w:jc w:val="center"/>
              <w:rPr>
                <w:b/>
                <w:i/>
                <w:sz w:val="28"/>
                <w:szCs w:val="36"/>
              </w:rPr>
            </w:pPr>
            <w:r w:rsidRPr="00302299">
              <w:rPr>
                <w:b/>
                <w:i/>
                <w:sz w:val="28"/>
                <w:szCs w:val="36"/>
              </w:rPr>
              <w:t>Инфраструктурный уровень</w:t>
            </w:r>
          </w:p>
        </w:tc>
      </w:tr>
      <w:tr w:rsidR="00405389" w:rsidRPr="00280D37" w14:paraId="694970CB" w14:textId="77777777" w:rsidTr="00183468">
        <w:tc>
          <w:tcPr>
            <w:tcW w:w="149" w:type="pct"/>
          </w:tcPr>
          <w:p w14:paraId="434EA86B" w14:textId="1DCBDCC9" w:rsidR="00405389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4DAFFA81" w14:textId="0AB1D5DE" w:rsidR="00F13F11" w:rsidRPr="00280D37" w:rsidRDefault="00405389" w:rsidP="007030FF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Какова онлайн доступность услуги</w:t>
            </w:r>
            <w:r w:rsidRPr="00280D37">
              <w:rPr>
                <w:sz w:val="28"/>
                <w:szCs w:val="36"/>
              </w:rPr>
              <w:t>?</w:t>
            </w:r>
          </w:p>
        </w:tc>
        <w:tc>
          <w:tcPr>
            <w:tcW w:w="2742" w:type="pct"/>
          </w:tcPr>
          <w:p w14:paraId="7329F8E8" w14:textId="3E05170C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1)</w:t>
            </w:r>
            <w:r w:rsidRPr="00280D37">
              <w:rPr>
                <w:sz w:val="28"/>
                <w:szCs w:val="36"/>
              </w:rPr>
              <w:t xml:space="preserve"> Услугу можно получить только </w:t>
            </w:r>
            <w:r>
              <w:rPr>
                <w:sz w:val="28"/>
                <w:szCs w:val="36"/>
              </w:rPr>
              <w:t xml:space="preserve">при </w:t>
            </w:r>
            <w:r w:rsidRPr="00280D37">
              <w:rPr>
                <w:sz w:val="28"/>
                <w:szCs w:val="36"/>
              </w:rPr>
              <w:t>физическ</w:t>
            </w:r>
            <w:r>
              <w:rPr>
                <w:sz w:val="28"/>
                <w:szCs w:val="36"/>
              </w:rPr>
              <w:t>ом присутствии заявителя в министерстве</w:t>
            </w:r>
            <w:r w:rsidRPr="00E97ECE">
              <w:rPr>
                <w:sz w:val="28"/>
                <w:szCs w:val="36"/>
              </w:rPr>
              <w:t>/</w:t>
            </w:r>
            <w:r>
              <w:rPr>
                <w:sz w:val="28"/>
                <w:szCs w:val="36"/>
              </w:rPr>
              <w:t>ведомстве.</w:t>
            </w:r>
          </w:p>
          <w:p w14:paraId="4C21E21B" w14:textId="513D9A3B" w:rsidR="00405389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2) </w:t>
            </w:r>
            <w:r w:rsidRPr="00280D37">
              <w:rPr>
                <w:sz w:val="28"/>
                <w:szCs w:val="36"/>
              </w:rPr>
              <w:t xml:space="preserve">Услуга </w:t>
            </w:r>
            <w:r>
              <w:rPr>
                <w:sz w:val="28"/>
                <w:szCs w:val="36"/>
              </w:rPr>
              <w:t xml:space="preserve">частично </w:t>
            </w:r>
            <w:r w:rsidRPr="00280D37">
              <w:rPr>
                <w:sz w:val="28"/>
                <w:szCs w:val="36"/>
              </w:rPr>
              <w:t>доступна на веб</w:t>
            </w:r>
            <w:r>
              <w:rPr>
                <w:sz w:val="28"/>
                <w:szCs w:val="36"/>
              </w:rPr>
              <w:t>-портале</w:t>
            </w:r>
            <w:r w:rsidRPr="00280D37">
              <w:rPr>
                <w:sz w:val="28"/>
                <w:szCs w:val="36"/>
              </w:rPr>
              <w:t xml:space="preserve"> министерств</w:t>
            </w:r>
            <w:r>
              <w:rPr>
                <w:sz w:val="28"/>
                <w:szCs w:val="36"/>
              </w:rPr>
              <w:t>а</w:t>
            </w:r>
            <w:r w:rsidRPr="00E97ECE">
              <w:rPr>
                <w:sz w:val="28"/>
                <w:szCs w:val="36"/>
              </w:rPr>
              <w:t>/</w:t>
            </w:r>
            <w:r>
              <w:rPr>
                <w:sz w:val="28"/>
                <w:szCs w:val="36"/>
              </w:rPr>
              <w:t>ведомства (например, запись на получение услуги).</w:t>
            </w:r>
          </w:p>
          <w:p w14:paraId="3BD31A86" w14:textId="6F4B2A0D" w:rsidR="00405389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3) </w:t>
            </w:r>
            <w:r w:rsidRPr="00280D37">
              <w:rPr>
                <w:sz w:val="28"/>
                <w:szCs w:val="36"/>
              </w:rPr>
              <w:t>Услугу можно получить</w:t>
            </w:r>
            <w:r>
              <w:rPr>
                <w:sz w:val="28"/>
                <w:szCs w:val="36"/>
              </w:rPr>
              <w:t xml:space="preserve"> при </w:t>
            </w:r>
            <w:r w:rsidRPr="00280D37">
              <w:rPr>
                <w:sz w:val="28"/>
                <w:szCs w:val="36"/>
              </w:rPr>
              <w:t>физическ</w:t>
            </w:r>
            <w:r>
              <w:rPr>
                <w:sz w:val="28"/>
                <w:szCs w:val="36"/>
              </w:rPr>
              <w:t xml:space="preserve">ом присутствии заявителя в </w:t>
            </w:r>
            <w:r w:rsidRPr="00280D37">
              <w:rPr>
                <w:sz w:val="28"/>
                <w:szCs w:val="36"/>
              </w:rPr>
              <w:t>центр</w:t>
            </w:r>
            <w:r>
              <w:rPr>
                <w:sz w:val="28"/>
                <w:szCs w:val="36"/>
              </w:rPr>
              <w:t>ах</w:t>
            </w:r>
            <w:r w:rsidRPr="00280D37">
              <w:rPr>
                <w:sz w:val="28"/>
                <w:szCs w:val="36"/>
              </w:rPr>
              <w:t xml:space="preserve"> предоставления ЦГУ и</w:t>
            </w:r>
            <w:r w:rsidRPr="00225386">
              <w:rPr>
                <w:sz w:val="28"/>
                <w:szCs w:val="36"/>
              </w:rPr>
              <w:t>/</w:t>
            </w:r>
            <w:r>
              <w:rPr>
                <w:sz w:val="28"/>
                <w:szCs w:val="36"/>
              </w:rPr>
              <w:t>или</w:t>
            </w:r>
            <w:r w:rsidRPr="00280D37">
              <w:rPr>
                <w:sz w:val="28"/>
                <w:szCs w:val="36"/>
              </w:rPr>
              <w:t xml:space="preserve"> специализированны</w:t>
            </w:r>
            <w:r>
              <w:rPr>
                <w:sz w:val="28"/>
                <w:szCs w:val="36"/>
              </w:rPr>
              <w:t>х</w:t>
            </w:r>
            <w:r w:rsidRPr="00280D37">
              <w:rPr>
                <w:sz w:val="28"/>
                <w:szCs w:val="36"/>
              </w:rPr>
              <w:t xml:space="preserve"> центр</w:t>
            </w:r>
            <w:r>
              <w:rPr>
                <w:sz w:val="28"/>
                <w:szCs w:val="36"/>
              </w:rPr>
              <w:t>ах</w:t>
            </w:r>
            <w:r w:rsidRPr="00280D37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 xml:space="preserve">поддержки </w:t>
            </w:r>
            <w:r w:rsidRPr="00280D37">
              <w:rPr>
                <w:sz w:val="28"/>
                <w:szCs w:val="36"/>
              </w:rPr>
              <w:t>бизнеса/МСП</w:t>
            </w:r>
            <w:r>
              <w:rPr>
                <w:sz w:val="28"/>
                <w:szCs w:val="36"/>
              </w:rPr>
              <w:t>.</w:t>
            </w:r>
          </w:p>
          <w:p w14:paraId="13ED09C6" w14:textId="357A3157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4) </w:t>
            </w:r>
            <w:r w:rsidRPr="00280D37">
              <w:rPr>
                <w:sz w:val="28"/>
                <w:szCs w:val="36"/>
              </w:rPr>
              <w:t xml:space="preserve">Услуга доступна </w:t>
            </w:r>
            <w:r>
              <w:rPr>
                <w:sz w:val="28"/>
                <w:szCs w:val="36"/>
              </w:rPr>
              <w:t>в режиме онлайн на е</w:t>
            </w:r>
            <w:r w:rsidRPr="00280D37">
              <w:rPr>
                <w:sz w:val="28"/>
                <w:szCs w:val="36"/>
              </w:rPr>
              <w:t>дино</w:t>
            </w:r>
            <w:r>
              <w:rPr>
                <w:sz w:val="28"/>
                <w:szCs w:val="36"/>
              </w:rPr>
              <w:t>м</w:t>
            </w:r>
            <w:r w:rsidRPr="00280D37">
              <w:rPr>
                <w:sz w:val="28"/>
                <w:szCs w:val="36"/>
              </w:rPr>
              <w:t xml:space="preserve"> портал</w:t>
            </w:r>
            <w:r>
              <w:rPr>
                <w:sz w:val="28"/>
                <w:szCs w:val="36"/>
              </w:rPr>
              <w:t>е</w:t>
            </w:r>
            <w:r w:rsidRPr="00280D37">
              <w:rPr>
                <w:sz w:val="28"/>
                <w:szCs w:val="36"/>
              </w:rPr>
              <w:t xml:space="preserve"> государственных услуг.</w:t>
            </w:r>
          </w:p>
          <w:p w14:paraId="079CA310" w14:textId="326B098F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5)</w:t>
            </w:r>
            <w:r w:rsidRPr="00280D37">
              <w:rPr>
                <w:sz w:val="28"/>
                <w:szCs w:val="36"/>
              </w:rPr>
              <w:t xml:space="preserve"> Услуга доступна </w:t>
            </w:r>
            <w:r>
              <w:rPr>
                <w:sz w:val="28"/>
                <w:szCs w:val="36"/>
              </w:rPr>
              <w:t xml:space="preserve">также </w:t>
            </w:r>
            <w:r w:rsidRPr="00280D37">
              <w:rPr>
                <w:sz w:val="28"/>
                <w:szCs w:val="36"/>
              </w:rPr>
              <w:t>в мобильном приложении Единого портала государственных услуг и/или на специализированной платформе для бизнеса/МСП.</w:t>
            </w:r>
          </w:p>
          <w:p w14:paraId="1F2854C9" w14:textId="338F10A7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rFonts w:eastAsiaTheme="minorHAnsi"/>
                <w:sz w:val="28"/>
                <w:szCs w:val="36"/>
                <w:lang w:eastAsia="en-US"/>
              </w:rPr>
              <w:t>6)</w:t>
            </w:r>
            <w:r>
              <w:rPr>
                <w:sz w:val="28"/>
                <w:szCs w:val="36"/>
              </w:rPr>
              <w:t xml:space="preserve"> 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>Услуга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 xml:space="preserve"> также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 xml:space="preserve"> доступна в мобильн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>ых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 xml:space="preserve"> приложени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>ях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 xml:space="preserve"> третьих сторон (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>банковские приложения, мессенджеры и пр.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>).</w:t>
            </w:r>
          </w:p>
        </w:tc>
      </w:tr>
      <w:tr w:rsidR="00405389" w:rsidRPr="00280D37" w14:paraId="55639078" w14:textId="77777777" w:rsidTr="007030FF">
        <w:tc>
          <w:tcPr>
            <w:tcW w:w="149" w:type="pct"/>
          </w:tcPr>
          <w:p w14:paraId="037A3D15" w14:textId="77777777" w:rsidR="00405389" w:rsidRDefault="00405389" w:rsidP="00FB4CDF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3E729793" w14:textId="585465FB" w:rsidR="00F13F11" w:rsidRPr="00280D37" w:rsidRDefault="00405389" w:rsidP="007030FF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К</w:t>
            </w:r>
            <w:r w:rsidRPr="00280D37">
              <w:rPr>
                <w:sz w:val="28"/>
                <w:szCs w:val="36"/>
              </w:rPr>
              <w:t>ак организован обмен информацией</w:t>
            </w:r>
            <w:r>
              <w:rPr>
                <w:sz w:val="28"/>
                <w:szCs w:val="36"/>
              </w:rPr>
              <w:t xml:space="preserve"> по данной услуге</w:t>
            </w:r>
            <w:r w:rsidRPr="00280D37">
              <w:rPr>
                <w:sz w:val="28"/>
                <w:szCs w:val="36"/>
              </w:rPr>
              <w:t xml:space="preserve"> между ответственными ведомствами/министерствами?</w:t>
            </w:r>
          </w:p>
        </w:tc>
        <w:tc>
          <w:tcPr>
            <w:tcW w:w="2742" w:type="pct"/>
            <w:shd w:val="clear" w:color="auto" w:fill="auto"/>
          </w:tcPr>
          <w:p w14:paraId="6D3F0579" w14:textId="31116769" w:rsidR="00405389" w:rsidRPr="007030FF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7030FF">
              <w:rPr>
                <w:sz w:val="28"/>
                <w:szCs w:val="36"/>
              </w:rPr>
              <w:t>1) Обмен документами полностью осуществляется на бумажных носителях с использованием почты.</w:t>
            </w:r>
          </w:p>
          <w:p w14:paraId="25C1F08A" w14:textId="1A4C3B4A" w:rsidR="00405389" w:rsidRPr="007030FF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7030FF">
              <w:rPr>
                <w:sz w:val="28"/>
                <w:szCs w:val="36"/>
              </w:rPr>
              <w:t>2) Большая часть обмена документами (60-90%) осуществляется на бумажных носителях, некоторые процессы организованы с помощью электронных средств межведомственной коммуникации.</w:t>
            </w:r>
          </w:p>
          <w:p w14:paraId="7F6ECD63" w14:textId="6FA57C96" w:rsidR="00405389" w:rsidRPr="007030FF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7030FF">
              <w:rPr>
                <w:sz w:val="28"/>
                <w:szCs w:val="36"/>
              </w:rPr>
              <w:t>3) Существует межведомственная система электронного документооборота, но обмен документами по данной услуге, по большей части, все еще происходит через обмен бумажными носителями информации.</w:t>
            </w:r>
          </w:p>
          <w:p w14:paraId="1C35A218" w14:textId="7204FC6B" w:rsidR="00405389" w:rsidRPr="007030FF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7030FF">
              <w:rPr>
                <w:sz w:val="28"/>
                <w:szCs w:val="36"/>
              </w:rPr>
              <w:lastRenderedPageBreak/>
              <w:t>4) Обмен документами по данной услуге организован через специализированную (60-90%); некоторые процессы все еще требуют бумажного носителя, например, для юридически значимого обмена (особенно, на региональном/муниципальных уровнях).</w:t>
            </w:r>
          </w:p>
          <w:p w14:paraId="7C4B0C4D" w14:textId="241143B2" w:rsidR="00405389" w:rsidRPr="007030FF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7030FF">
              <w:rPr>
                <w:sz w:val="28"/>
                <w:szCs w:val="36"/>
              </w:rPr>
              <w:t>5) Обмен документами с полным юридическим признанием по данной услуге организован через единую специализированную систему электронного документооборота.</w:t>
            </w:r>
          </w:p>
          <w:p w14:paraId="6CAA1E91" w14:textId="729DF657" w:rsidR="00405389" w:rsidRPr="007030FF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 w:rsidRPr="007030FF">
              <w:rPr>
                <w:rFonts w:eastAsiaTheme="minorHAnsi"/>
                <w:sz w:val="28"/>
                <w:szCs w:val="36"/>
                <w:lang w:eastAsia="en-US"/>
              </w:rPr>
              <w:t>6) Ответственные ведомства/министерства используют для предоставления услуги хранилища данных/ витрины данных для получения актуальных данных в режиме реального времени.</w:t>
            </w:r>
          </w:p>
        </w:tc>
      </w:tr>
      <w:tr w:rsidR="00405389" w:rsidRPr="00D170C9" w14:paraId="3D2A9B4F" w14:textId="77777777" w:rsidTr="00405389">
        <w:tc>
          <w:tcPr>
            <w:tcW w:w="149" w:type="pct"/>
          </w:tcPr>
          <w:p w14:paraId="47DA8E2B" w14:textId="77777777" w:rsidR="00405389" w:rsidRPr="00465932" w:rsidRDefault="00405389" w:rsidP="00B43A8F">
            <w:pPr>
              <w:pStyle w:val="a4"/>
              <w:spacing w:before="0" w:beforeAutospacing="0" w:after="0" w:afterAutospacing="0"/>
              <w:jc w:val="center"/>
              <w:rPr>
                <w:b/>
                <w:i/>
                <w:sz w:val="28"/>
              </w:rPr>
            </w:pPr>
          </w:p>
        </w:tc>
        <w:tc>
          <w:tcPr>
            <w:tcW w:w="4851" w:type="pct"/>
            <w:gridSpan w:val="2"/>
          </w:tcPr>
          <w:p w14:paraId="1BF26573" w14:textId="03860781" w:rsidR="00405389" w:rsidRPr="00465932" w:rsidRDefault="00405389" w:rsidP="00B43A8F">
            <w:pPr>
              <w:pStyle w:val="a4"/>
              <w:spacing w:before="0" w:beforeAutospacing="0" w:after="0" w:afterAutospacing="0"/>
              <w:jc w:val="center"/>
              <w:rPr>
                <w:b/>
                <w:i/>
              </w:rPr>
            </w:pPr>
            <w:r w:rsidRPr="00465932">
              <w:rPr>
                <w:b/>
                <w:i/>
                <w:sz w:val="28"/>
              </w:rPr>
              <w:t>Государственный уровень</w:t>
            </w:r>
          </w:p>
        </w:tc>
      </w:tr>
      <w:tr w:rsidR="00405389" w:rsidRPr="00280D37" w14:paraId="4285A539" w14:textId="77777777" w:rsidTr="00183468">
        <w:tc>
          <w:tcPr>
            <w:tcW w:w="149" w:type="pct"/>
          </w:tcPr>
          <w:p w14:paraId="0727ECBB" w14:textId="77777777" w:rsidR="00405389" w:rsidRPr="00465932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6B4E8409" w14:textId="0A08AE13" w:rsidR="00F13F11" w:rsidRPr="00465932" w:rsidRDefault="00405389" w:rsidP="007030FF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465932">
              <w:rPr>
                <w:sz w:val="28"/>
                <w:szCs w:val="36"/>
              </w:rPr>
              <w:t>Существует ли норма, стандарт или другой документ, описывающий или регламентирующий предоставление услуги</w:t>
            </w:r>
            <w:r>
              <w:rPr>
                <w:sz w:val="28"/>
                <w:szCs w:val="36"/>
              </w:rPr>
              <w:t>?</w:t>
            </w:r>
          </w:p>
        </w:tc>
        <w:tc>
          <w:tcPr>
            <w:tcW w:w="2742" w:type="pct"/>
          </w:tcPr>
          <w:p w14:paraId="22D0F198" w14:textId="27E557FB" w:rsidR="00405389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1) Единого регламента предоставления услуг нет.</w:t>
            </w:r>
          </w:p>
          <w:p w14:paraId="2C529BB4" w14:textId="38F31B1B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2)</w:t>
            </w:r>
            <w:r w:rsidRPr="00280D37">
              <w:rPr>
                <w:sz w:val="28"/>
                <w:szCs w:val="36"/>
              </w:rPr>
              <w:t xml:space="preserve"> Предоставление </w:t>
            </w:r>
            <w:r>
              <w:rPr>
                <w:sz w:val="28"/>
                <w:szCs w:val="36"/>
              </w:rPr>
              <w:t xml:space="preserve">данной </w:t>
            </w:r>
            <w:r w:rsidRPr="00280D37">
              <w:rPr>
                <w:sz w:val="28"/>
                <w:szCs w:val="36"/>
              </w:rPr>
              <w:t>услуги основано на общей для всех услуг процедуре</w:t>
            </w:r>
            <w:r w:rsidRPr="00465932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>или регламенте</w:t>
            </w:r>
            <w:r w:rsidRPr="00280D37">
              <w:rPr>
                <w:sz w:val="28"/>
                <w:szCs w:val="36"/>
              </w:rPr>
              <w:t>.</w:t>
            </w:r>
          </w:p>
          <w:p w14:paraId="782C0707" w14:textId="0FA4E09E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3)</w:t>
            </w:r>
            <w:r w:rsidRPr="00280D37">
              <w:rPr>
                <w:sz w:val="28"/>
                <w:szCs w:val="36"/>
              </w:rPr>
              <w:t xml:space="preserve"> Услуга имеет сво</w:t>
            </w:r>
            <w:r>
              <w:rPr>
                <w:sz w:val="28"/>
                <w:szCs w:val="36"/>
              </w:rPr>
              <w:t>й</w:t>
            </w:r>
            <w:r w:rsidRPr="00280D37">
              <w:rPr>
                <w:sz w:val="28"/>
                <w:szCs w:val="36"/>
              </w:rPr>
              <w:t xml:space="preserve"> собственн</w:t>
            </w:r>
            <w:r>
              <w:rPr>
                <w:sz w:val="28"/>
                <w:szCs w:val="36"/>
              </w:rPr>
              <w:t>ый регламент</w:t>
            </w:r>
            <w:r w:rsidRPr="00305B79">
              <w:rPr>
                <w:sz w:val="28"/>
                <w:szCs w:val="36"/>
              </w:rPr>
              <w:t>/</w:t>
            </w:r>
            <w:r w:rsidRPr="00280D37">
              <w:rPr>
                <w:sz w:val="28"/>
                <w:szCs w:val="36"/>
              </w:rPr>
              <w:t>процедуру</w:t>
            </w:r>
          </w:p>
          <w:p w14:paraId="3E2C3F50" w14:textId="0CEE2C50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rFonts w:eastAsiaTheme="minorHAnsi"/>
                <w:sz w:val="28"/>
                <w:szCs w:val="36"/>
                <w:lang w:eastAsia="en-US"/>
              </w:rPr>
              <w:t>4)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 xml:space="preserve"> Услуга имеет свою собственную общедоступную процедуру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 xml:space="preserve"> или регламент, которые предусматривают сроки предоставления, основания для отказа или задержки рассмотрения, определяют ответственное лицо, содержат условия для 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>проактивного предоставления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 xml:space="preserve"> услуги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>.</w:t>
            </w:r>
          </w:p>
        </w:tc>
      </w:tr>
      <w:tr w:rsidR="00405389" w:rsidRPr="00280D37" w14:paraId="434107A3" w14:textId="77777777" w:rsidTr="00183468">
        <w:tc>
          <w:tcPr>
            <w:tcW w:w="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8D44" w14:textId="77777777" w:rsidR="00405389" w:rsidRPr="00405389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623FC" w14:textId="6DB5FFDB" w:rsidR="00F13F11" w:rsidRPr="00280D37" w:rsidRDefault="00405389" w:rsidP="007030FF">
            <w:pPr>
              <w:pStyle w:val="a4"/>
              <w:spacing w:before="0" w:beforeAutospacing="0" w:after="0" w:afterAutospacing="0"/>
              <w:jc w:val="both"/>
              <w:rPr>
                <w:rFonts w:eastAsiaTheme="minorEastAsia"/>
                <w:color w:val="000000" w:themeColor="dark1"/>
                <w:kern w:val="24"/>
                <w:sz w:val="28"/>
                <w:szCs w:val="28"/>
              </w:rPr>
            </w:pPr>
            <w:r w:rsidRPr="00280D37">
              <w:rPr>
                <w:color w:val="000000"/>
                <w:kern w:val="24"/>
                <w:sz w:val="28"/>
                <w:szCs w:val="28"/>
              </w:rPr>
              <w:t xml:space="preserve">Может ли заявитель получить услугу с использованием </w:t>
            </w:r>
            <w:r>
              <w:rPr>
                <w:color w:val="000000"/>
                <w:kern w:val="24"/>
                <w:sz w:val="28"/>
                <w:szCs w:val="28"/>
              </w:rPr>
              <w:t xml:space="preserve">документов (заявления, сопутствующих документов), подписанных </w:t>
            </w:r>
            <w:r w:rsidRPr="00280D37">
              <w:rPr>
                <w:color w:val="000000"/>
                <w:kern w:val="24"/>
                <w:sz w:val="28"/>
                <w:szCs w:val="28"/>
              </w:rPr>
              <w:t>электронной подпис</w:t>
            </w:r>
            <w:r>
              <w:rPr>
                <w:color w:val="000000"/>
                <w:kern w:val="24"/>
                <w:sz w:val="28"/>
                <w:szCs w:val="28"/>
              </w:rPr>
              <w:t>ью</w:t>
            </w:r>
            <w:r w:rsidRPr="00280D37">
              <w:rPr>
                <w:color w:val="000000"/>
                <w:kern w:val="24"/>
                <w:sz w:val="28"/>
                <w:szCs w:val="28"/>
              </w:rPr>
              <w:t>?</w:t>
            </w:r>
          </w:p>
        </w:tc>
        <w:tc>
          <w:tcPr>
            <w:tcW w:w="2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F6C4B" w14:textId="77777777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1)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Нет, такой функционал отсутствует.</w:t>
            </w:r>
          </w:p>
          <w:p w14:paraId="0A0A2289" w14:textId="77777777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2)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Да, заявитель может получить услугу, используя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электронную подпись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>, вы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пущенную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аккредитованным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центром.</w:t>
            </w:r>
          </w:p>
          <w:p w14:paraId="41DB9878" w14:textId="77777777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36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3)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Да, заявитель может получить услугу, используя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 мобильное приложение третьих сторон (например, банковские приложения)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>.</w:t>
            </w:r>
          </w:p>
          <w:p w14:paraId="2074FE00" w14:textId="77777777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color w:val="000000" w:themeColor="text1"/>
                <w:kern w:val="24"/>
                <w:sz w:val="28"/>
                <w:szCs w:val="28"/>
              </w:rPr>
              <w:t>4)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Да, заявитель может получить услугу с помощью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электронной системы идентификации, предоставляемой МСП со стороны </w:t>
            </w:r>
            <w:r>
              <w:rPr>
                <w:color w:val="000000" w:themeColor="text1"/>
                <w:kern w:val="24"/>
                <w:sz w:val="28"/>
                <w:szCs w:val="28"/>
              </w:rPr>
              <w:lastRenderedPageBreak/>
              <w:t>государства, без затрат на выпуск электронной подписи в аккредитованных центрах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>.</w:t>
            </w:r>
          </w:p>
        </w:tc>
      </w:tr>
      <w:tr w:rsidR="00405389" w:rsidRPr="00D170C9" w14:paraId="5CD84D73" w14:textId="77777777" w:rsidTr="00405389">
        <w:tc>
          <w:tcPr>
            <w:tcW w:w="149" w:type="pct"/>
          </w:tcPr>
          <w:p w14:paraId="7B7D5115" w14:textId="77777777" w:rsidR="00405389" w:rsidRPr="00405389" w:rsidRDefault="00405389" w:rsidP="00FB4CDF">
            <w:pPr>
              <w:pStyle w:val="a4"/>
              <w:spacing w:before="0" w:beforeAutospacing="0" w:after="0" w:afterAutospacing="0"/>
              <w:ind w:left="360"/>
              <w:rPr>
                <w:sz w:val="28"/>
                <w:szCs w:val="36"/>
              </w:rPr>
            </w:pPr>
          </w:p>
        </w:tc>
        <w:tc>
          <w:tcPr>
            <w:tcW w:w="4851" w:type="pct"/>
            <w:gridSpan w:val="2"/>
          </w:tcPr>
          <w:p w14:paraId="492CF5A3" w14:textId="1F7C3801" w:rsidR="00405389" w:rsidRPr="00B16700" w:rsidRDefault="00405389" w:rsidP="005D5AF0">
            <w:pPr>
              <w:pStyle w:val="a4"/>
              <w:keepNext/>
              <w:spacing w:before="0" w:beforeAutospacing="0" w:after="0" w:afterAutospacing="0"/>
              <w:jc w:val="center"/>
              <w:rPr>
                <w:sz w:val="28"/>
                <w:szCs w:val="36"/>
              </w:rPr>
            </w:pPr>
            <w:r w:rsidRPr="00B16700">
              <w:rPr>
                <w:b/>
                <w:i/>
                <w:sz w:val="28"/>
                <w:szCs w:val="36"/>
              </w:rPr>
              <w:t>Уровень бизнеса</w:t>
            </w:r>
          </w:p>
        </w:tc>
      </w:tr>
      <w:tr w:rsidR="00405389" w:rsidRPr="00280D37" w14:paraId="4A7041D2" w14:textId="77777777" w:rsidTr="00183468">
        <w:tc>
          <w:tcPr>
            <w:tcW w:w="149" w:type="pct"/>
          </w:tcPr>
          <w:p w14:paraId="3C07E62A" w14:textId="77777777" w:rsidR="00405389" w:rsidRPr="00280D37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66408862" w14:textId="77777777" w:rsidR="00405389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280D37">
              <w:rPr>
                <w:sz w:val="28"/>
                <w:szCs w:val="36"/>
              </w:rPr>
              <w:t xml:space="preserve">Имеет ли услуга функцию автоматического заполнения </w:t>
            </w:r>
            <w:r>
              <w:rPr>
                <w:sz w:val="28"/>
                <w:szCs w:val="36"/>
              </w:rPr>
              <w:t>информации</w:t>
            </w:r>
            <w:r w:rsidRPr="00280D37">
              <w:rPr>
                <w:sz w:val="28"/>
                <w:szCs w:val="36"/>
              </w:rPr>
              <w:t>?</w:t>
            </w:r>
          </w:p>
          <w:p w14:paraId="28C5A23A" w14:textId="309C0D46" w:rsidR="00F13F11" w:rsidRPr="00280D37" w:rsidRDefault="00F13F11" w:rsidP="00F13F11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</w:p>
        </w:tc>
        <w:tc>
          <w:tcPr>
            <w:tcW w:w="2742" w:type="pct"/>
          </w:tcPr>
          <w:p w14:paraId="40ED4A16" w14:textId="77777777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1) </w:t>
            </w:r>
            <w:r w:rsidRPr="00280D37">
              <w:rPr>
                <w:sz w:val="28"/>
                <w:szCs w:val="36"/>
              </w:rPr>
              <w:t>Нет, такого функционала нет.</w:t>
            </w:r>
          </w:p>
          <w:p w14:paraId="6A3FFE9D" w14:textId="3DB06C10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2)</w:t>
            </w:r>
            <w:r w:rsidRPr="00280D37">
              <w:rPr>
                <w:sz w:val="28"/>
                <w:szCs w:val="36"/>
              </w:rPr>
              <w:t xml:space="preserve"> Да, в </w:t>
            </w:r>
            <w:r>
              <w:rPr>
                <w:sz w:val="28"/>
                <w:szCs w:val="36"/>
              </w:rPr>
              <w:t xml:space="preserve">форме </w:t>
            </w:r>
            <w:r w:rsidRPr="00280D37">
              <w:rPr>
                <w:sz w:val="28"/>
                <w:szCs w:val="36"/>
              </w:rPr>
              <w:t>заяв</w:t>
            </w:r>
            <w:r>
              <w:rPr>
                <w:sz w:val="28"/>
                <w:szCs w:val="36"/>
              </w:rPr>
              <w:t>ки</w:t>
            </w:r>
            <w:r w:rsidRPr="00280D37">
              <w:rPr>
                <w:sz w:val="28"/>
                <w:szCs w:val="36"/>
              </w:rPr>
              <w:t xml:space="preserve"> автоматически заполняется </w:t>
            </w:r>
            <w:r>
              <w:rPr>
                <w:sz w:val="28"/>
                <w:szCs w:val="36"/>
              </w:rPr>
              <w:t xml:space="preserve">общая </w:t>
            </w:r>
            <w:r w:rsidRPr="00280D37">
              <w:rPr>
                <w:sz w:val="28"/>
                <w:szCs w:val="36"/>
              </w:rPr>
              <w:t>информация о личности заявителя</w:t>
            </w:r>
            <w:r>
              <w:rPr>
                <w:sz w:val="28"/>
                <w:szCs w:val="36"/>
              </w:rPr>
              <w:t xml:space="preserve"> и регистрационные данные компании</w:t>
            </w:r>
            <w:r w:rsidRPr="00280D37">
              <w:rPr>
                <w:sz w:val="28"/>
                <w:szCs w:val="36"/>
              </w:rPr>
              <w:t>.</w:t>
            </w:r>
          </w:p>
          <w:p w14:paraId="3417B7F5" w14:textId="1D18DD28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3)</w:t>
            </w:r>
            <w:r w:rsidRPr="00280D37">
              <w:rPr>
                <w:sz w:val="28"/>
                <w:szCs w:val="36"/>
              </w:rPr>
              <w:t xml:space="preserve"> Да, в </w:t>
            </w:r>
            <w:r>
              <w:rPr>
                <w:sz w:val="28"/>
                <w:szCs w:val="36"/>
              </w:rPr>
              <w:t xml:space="preserve">форме </w:t>
            </w:r>
            <w:r w:rsidRPr="00280D37">
              <w:rPr>
                <w:sz w:val="28"/>
                <w:szCs w:val="36"/>
              </w:rPr>
              <w:t>заяв</w:t>
            </w:r>
            <w:r>
              <w:rPr>
                <w:sz w:val="28"/>
                <w:szCs w:val="36"/>
              </w:rPr>
              <w:t>ки</w:t>
            </w:r>
            <w:r w:rsidRPr="00280D37">
              <w:rPr>
                <w:sz w:val="28"/>
                <w:szCs w:val="36"/>
              </w:rPr>
              <w:t xml:space="preserve"> автоматически заполняется</w:t>
            </w:r>
            <w:r>
              <w:rPr>
                <w:sz w:val="28"/>
                <w:szCs w:val="36"/>
              </w:rPr>
              <w:t xml:space="preserve"> общая информация, а также</w:t>
            </w:r>
            <w:r w:rsidRPr="00280D37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 xml:space="preserve">дополнительная информация необходимая для предоставления услуги (например, </w:t>
            </w:r>
            <w:r w:rsidRPr="00280D37">
              <w:rPr>
                <w:sz w:val="28"/>
                <w:szCs w:val="36"/>
              </w:rPr>
              <w:t>банковские реквизиты</w:t>
            </w:r>
            <w:r>
              <w:rPr>
                <w:sz w:val="28"/>
                <w:szCs w:val="36"/>
              </w:rPr>
              <w:t>, информация о наличии лицензии,</w:t>
            </w:r>
            <w:r w:rsidRPr="00280D37">
              <w:rPr>
                <w:sz w:val="28"/>
                <w:szCs w:val="36"/>
              </w:rPr>
              <w:t xml:space="preserve"> налоговая информация</w:t>
            </w:r>
            <w:r>
              <w:rPr>
                <w:sz w:val="28"/>
                <w:szCs w:val="36"/>
              </w:rPr>
              <w:t xml:space="preserve"> и пр</w:t>
            </w:r>
            <w:r w:rsidRPr="00280D37">
              <w:rPr>
                <w:sz w:val="28"/>
                <w:szCs w:val="36"/>
              </w:rPr>
              <w:t>.</w:t>
            </w:r>
            <w:r>
              <w:rPr>
                <w:sz w:val="28"/>
                <w:szCs w:val="36"/>
              </w:rPr>
              <w:t>).</w:t>
            </w:r>
          </w:p>
          <w:p w14:paraId="0CF91390" w14:textId="3C7B1E35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rFonts w:eastAsiaTheme="minorHAnsi"/>
                <w:sz w:val="28"/>
                <w:szCs w:val="36"/>
                <w:lang w:eastAsia="en-US"/>
              </w:rPr>
              <w:t>4)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>Да, вся дополнительная информация добавляется путем ссылки на личный кабинет</w:t>
            </w:r>
            <w:r w:rsidRPr="008C1232">
              <w:rPr>
                <w:rFonts w:eastAsiaTheme="minorHAnsi"/>
                <w:sz w:val="28"/>
                <w:szCs w:val="36"/>
                <w:lang w:eastAsia="en-US"/>
              </w:rPr>
              <w:t>/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>регистрацию заявителя в государственной информационной системе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>.</w:t>
            </w:r>
          </w:p>
        </w:tc>
      </w:tr>
      <w:tr w:rsidR="00405389" w:rsidRPr="00280D37" w14:paraId="58D88AD6" w14:textId="77777777" w:rsidTr="00183468">
        <w:tc>
          <w:tcPr>
            <w:tcW w:w="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CBAFC" w14:textId="77777777" w:rsidR="00405389" w:rsidRPr="00405389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07CE9" w14:textId="56FC858B" w:rsidR="00F13F11" w:rsidRPr="00280D37" w:rsidRDefault="00405389" w:rsidP="007030FF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 w:rsidRPr="00280D37">
              <w:rPr>
                <w:color w:val="000000" w:themeColor="text1"/>
                <w:kern w:val="24"/>
                <w:sz w:val="28"/>
                <w:szCs w:val="28"/>
              </w:rPr>
              <w:t>Как был оптим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изирован процесс предоставления данной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услуги, чтобы ускорить сроки ее предоставления?</w:t>
            </w:r>
          </w:p>
        </w:tc>
        <w:tc>
          <w:tcPr>
            <w:tcW w:w="27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94CF0" w14:textId="5F077BB4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36"/>
                <w:szCs w:val="36"/>
              </w:rPr>
            </w:pPr>
            <w:r w:rsidRPr="00280D37">
              <w:rPr>
                <w:color w:val="000000" w:themeColor="text1"/>
                <w:kern w:val="24"/>
                <w:sz w:val="28"/>
                <w:szCs w:val="28"/>
              </w:rPr>
              <w:t>1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) Услуга предоставляется в рамках нескольких государственных услуг </w:t>
            </w:r>
            <w:r>
              <w:rPr>
                <w:color w:val="000000" w:themeColor="text1"/>
                <w:kern w:val="24"/>
                <w:sz w:val="28"/>
                <w:szCs w:val="28"/>
              </w:rPr>
              <w:br/>
              <w:t>на порталах или с физическим присутствием в нескольких ответственных ведомствах</w:t>
            </w:r>
            <w:r w:rsidRPr="007017B2">
              <w:rPr>
                <w:color w:val="000000" w:themeColor="text1"/>
                <w:kern w:val="24"/>
                <w:sz w:val="28"/>
                <w:szCs w:val="28"/>
              </w:rPr>
              <w:t>/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агентствах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>.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 Услуга должна быть запрошена несколько раз. </w:t>
            </w:r>
          </w:p>
          <w:p w14:paraId="28393F19" w14:textId="77DF2E55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36"/>
                <w:szCs w:val="36"/>
              </w:rPr>
            </w:pPr>
            <w:r w:rsidRPr="00280D37">
              <w:rPr>
                <w:color w:val="000000" w:themeColor="text1"/>
                <w:kern w:val="24"/>
                <w:sz w:val="28"/>
                <w:szCs w:val="28"/>
              </w:rPr>
              <w:t>2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) Услуга предоставляется в рамках нескольких государственных услуг в режиме «одного окна»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>.</w:t>
            </w:r>
            <w:r>
              <w:rPr>
                <w:color w:val="000000" w:themeColor="text1"/>
                <w:kern w:val="24"/>
                <w:sz w:val="28"/>
                <w:szCs w:val="28"/>
              </w:rPr>
              <w:t xml:space="preserve"> Услуга должна быть запрошена несколько раз.</w:t>
            </w:r>
          </w:p>
          <w:p w14:paraId="5624B249" w14:textId="3A2F44FC" w:rsidR="00405389" w:rsidRPr="00280D37" w:rsidRDefault="00405389" w:rsidP="007017B2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 w:rsidRPr="00280D37">
              <w:rPr>
                <w:color w:val="000000" w:themeColor="text1"/>
                <w:kern w:val="24"/>
                <w:sz w:val="28"/>
                <w:szCs w:val="28"/>
              </w:rPr>
              <w:t>3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)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Услуга включена в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«</w:t>
            </w:r>
            <w:proofErr w:type="spellStart"/>
            <w:r w:rsidRPr="00280D37">
              <w:rPr>
                <w:color w:val="000000" w:themeColor="text1"/>
                <w:kern w:val="24"/>
                <w:sz w:val="28"/>
                <w:szCs w:val="28"/>
              </w:rPr>
              <w:t>суперсервис</w:t>
            </w:r>
            <w:proofErr w:type="spellEnd"/>
            <w:r>
              <w:rPr>
                <w:color w:val="000000" w:themeColor="text1"/>
                <w:kern w:val="24"/>
                <w:sz w:val="28"/>
                <w:szCs w:val="28"/>
              </w:rPr>
              <w:t>» с упрощенной онлайн подачей заявления и сопутствующих оригиналов цифровых документов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 xml:space="preserve"> в 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«</w:t>
            </w:r>
            <w:r w:rsidRPr="00280D37">
              <w:rPr>
                <w:color w:val="000000" w:themeColor="text1"/>
                <w:kern w:val="24"/>
                <w:sz w:val="28"/>
                <w:szCs w:val="28"/>
              </w:rPr>
              <w:t>один клик</w:t>
            </w:r>
            <w:r>
              <w:rPr>
                <w:color w:val="000000" w:themeColor="text1"/>
                <w:kern w:val="24"/>
                <w:sz w:val="28"/>
                <w:szCs w:val="28"/>
              </w:rPr>
              <w:t>».</w:t>
            </w:r>
          </w:p>
        </w:tc>
      </w:tr>
    </w:tbl>
    <w:p w14:paraId="2ED244E5" w14:textId="77777777" w:rsidR="00183468" w:rsidRDefault="00183468">
      <w:r>
        <w:br w:type="page"/>
      </w:r>
    </w:p>
    <w:tbl>
      <w:tblPr>
        <w:tblStyle w:val="a3"/>
        <w:tblW w:w="4997" w:type="pct"/>
        <w:tblInd w:w="5" w:type="dxa"/>
        <w:tblLook w:val="04A0" w:firstRow="1" w:lastRow="0" w:firstColumn="1" w:lastColumn="0" w:noHBand="0" w:noVBand="1"/>
      </w:tblPr>
      <w:tblGrid>
        <w:gridCol w:w="433"/>
        <w:gridCol w:w="6138"/>
        <w:gridCol w:w="7980"/>
      </w:tblGrid>
      <w:tr w:rsidR="00405389" w:rsidRPr="00D170C9" w14:paraId="3137FEFD" w14:textId="77777777" w:rsidTr="00183468">
        <w:tc>
          <w:tcPr>
            <w:tcW w:w="149" w:type="pct"/>
          </w:tcPr>
          <w:p w14:paraId="2FAC6E05" w14:textId="79939BF0" w:rsidR="00405389" w:rsidRPr="00405389" w:rsidRDefault="00405389" w:rsidP="00FB4CDF">
            <w:pPr>
              <w:pStyle w:val="a4"/>
              <w:spacing w:before="0" w:beforeAutospacing="0" w:after="0" w:afterAutospacing="0"/>
              <w:ind w:left="360"/>
              <w:rPr>
                <w:sz w:val="28"/>
                <w:szCs w:val="36"/>
              </w:rPr>
            </w:pPr>
          </w:p>
        </w:tc>
        <w:tc>
          <w:tcPr>
            <w:tcW w:w="4851" w:type="pct"/>
            <w:gridSpan w:val="2"/>
          </w:tcPr>
          <w:p w14:paraId="0AF69828" w14:textId="4D1B9B5C" w:rsidR="00405389" w:rsidRPr="00B16700" w:rsidRDefault="00405389" w:rsidP="00FB4CDF">
            <w:pPr>
              <w:pStyle w:val="a4"/>
              <w:keepNext/>
              <w:spacing w:before="0" w:beforeAutospacing="0" w:after="0" w:afterAutospacing="0"/>
              <w:jc w:val="center"/>
              <w:rPr>
                <w:sz w:val="28"/>
                <w:szCs w:val="36"/>
              </w:rPr>
            </w:pPr>
            <w:r w:rsidRPr="00B16700">
              <w:rPr>
                <w:b/>
                <w:i/>
                <w:sz w:val="28"/>
                <w:szCs w:val="36"/>
              </w:rPr>
              <w:t>Персональный уровень</w:t>
            </w:r>
          </w:p>
        </w:tc>
      </w:tr>
      <w:tr w:rsidR="00405389" w:rsidRPr="00280D37" w14:paraId="0C157568" w14:textId="77777777" w:rsidTr="00183468">
        <w:tc>
          <w:tcPr>
            <w:tcW w:w="149" w:type="pct"/>
          </w:tcPr>
          <w:p w14:paraId="40FA967D" w14:textId="77777777" w:rsidR="00405389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374B1691" w14:textId="101B9B52" w:rsidR="00F13F11" w:rsidRPr="00280D37" w:rsidRDefault="00405389" w:rsidP="007030FF">
            <w:pPr>
              <w:pStyle w:val="a4"/>
              <w:keepNext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Есть ли возможность подать заявление на данную услугу и сопутствующие</w:t>
            </w:r>
            <w:r w:rsidRPr="00280D37">
              <w:rPr>
                <w:sz w:val="28"/>
                <w:szCs w:val="36"/>
              </w:rPr>
              <w:t xml:space="preserve"> документы </w:t>
            </w:r>
            <w:r>
              <w:rPr>
                <w:sz w:val="28"/>
                <w:szCs w:val="36"/>
              </w:rPr>
              <w:t>в цифровом виде</w:t>
            </w:r>
            <w:r w:rsidRPr="00280D37">
              <w:rPr>
                <w:sz w:val="28"/>
                <w:szCs w:val="36"/>
              </w:rPr>
              <w:t>?</w:t>
            </w:r>
          </w:p>
        </w:tc>
        <w:tc>
          <w:tcPr>
            <w:tcW w:w="2742" w:type="pct"/>
          </w:tcPr>
          <w:p w14:paraId="56AD83AE" w14:textId="77777777" w:rsidR="00405389" w:rsidRPr="00280D37" w:rsidRDefault="00405389" w:rsidP="00FB4CDF">
            <w:pPr>
              <w:pStyle w:val="a4"/>
              <w:keepNext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1)</w:t>
            </w:r>
            <w:r w:rsidRPr="00280D37">
              <w:rPr>
                <w:sz w:val="28"/>
                <w:szCs w:val="36"/>
              </w:rPr>
              <w:t xml:space="preserve"> Физические копии заявления на получение услуги</w:t>
            </w:r>
            <w:r w:rsidRPr="005D5AF0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>и</w:t>
            </w:r>
            <w:r w:rsidRPr="00280D37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>сопутствующих документов</w:t>
            </w:r>
            <w:r w:rsidRPr="00280D37">
              <w:rPr>
                <w:sz w:val="28"/>
                <w:szCs w:val="36"/>
              </w:rPr>
              <w:t>.</w:t>
            </w:r>
          </w:p>
          <w:p w14:paraId="59A17D3B" w14:textId="77777777" w:rsidR="00405389" w:rsidRPr="00280D37" w:rsidRDefault="00405389" w:rsidP="00FB4CDF">
            <w:pPr>
              <w:pStyle w:val="a4"/>
              <w:keepNext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2)</w:t>
            </w:r>
            <w:r w:rsidRPr="00280D37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>Цифровое з</w:t>
            </w:r>
            <w:r w:rsidRPr="00280D37">
              <w:rPr>
                <w:sz w:val="28"/>
                <w:szCs w:val="36"/>
              </w:rPr>
              <w:t xml:space="preserve">аявление на получение услуги и </w:t>
            </w:r>
            <w:r>
              <w:rPr>
                <w:sz w:val="28"/>
                <w:szCs w:val="36"/>
              </w:rPr>
              <w:t xml:space="preserve">физические </w:t>
            </w:r>
            <w:r w:rsidRPr="00280D37">
              <w:rPr>
                <w:sz w:val="28"/>
                <w:szCs w:val="36"/>
              </w:rPr>
              <w:t xml:space="preserve">копии </w:t>
            </w:r>
            <w:r>
              <w:rPr>
                <w:sz w:val="28"/>
                <w:szCs w:val="36"/>
              </w:rPr>
              <w:t>сопутствующих документов</w:t>
            </w:r>
            <w:r w:rsidRPr="00280D37">
              <w:rPr>
                <w:sz w:val="28"/>
                <w:szCs w:val="36"/>
              </w:rPr>
              <w:t>.</w:t>
            </w:r>
          </w:p>
          <w:p w14:paraId="234E242A" w14:textId="77777777" w:rsidR="00405389" w:rsidRDefault="00405389" w:rsidP="00FB4CDF">
            <w:pPr>
              <w:pStyle w:val="a4"/>
              <w:keepNext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3)</w:t>
            </w:r>
            <w:r w:rsidRPr="00280D37">
              <w:rPr>
                <w:sz w:val="28"/>
                <w:szCs w:val="36"/>
              </w:rPr>
              <w:t xml:space="preserve"> </w:t>
            </w:r>
            <w:r>
              <w:rPr>
                <w:sz w:val="28"/>
                <w:szCs w:val="36"/>
              </w:rPr>
              <w:t>Цифровое з</w:t>
            </w:r>
            <w:r w:rsidRPr="00280D37">
              <w:rPr>
                <w:sz w:val="28"/>
                <w:szCs w:val="36"/>
              </w:rPr>
              <w:t xml:space="preserve">аявление на получение услуги на едином портале госуслуг и </w:t>
            </w:r>
            <w:r>
              <w:rPr>
                <w:sz w:val="28"/>
                <w:szCs w:val="36"/>
              </w:rPr>
              <w:t xml:space="preserve">цифровые </w:t>
            </w:r>
            <w:r w:rsidRPr="00280D37">
              <w:rPr>
                <w:sz w:val="28"/>
                <w:szCs w:val="36"/>
              </w:rPr>
              <w:t xml:space="preserve">копии </w:t>
            </w:r>
            <w:r>
              <w:rPr>
                <w:sz w:val="28"/>
                <w:szCs w:val="36"/>
              </w:rPr>
              <w:t>сопутствующих документов</w:t>
            </w:r>
            <w:r w:rsidRPr="00280D37">
              <w:rPr>
                <w:sz w:val="28"/>
                <w:szCs w:val="36"/>
              </w:rPr>
              <w:t xml:space="preserve">. </w:t>
            </w:r>
          </w:p>
          <w:p w14:paraId="07CE3009" w14:textId="77777777" w:rsidR="00405389" w:rsidRPr="00280D37" w:rsidRDefault="00405389" w:rsidP="00FB4CDF">
            <w:pPr>
              <w:pStyle w:val="a4"/>
              <w:keepNext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rFonts w:eastAsiaTheme="minorHAnsi"/>
                <w:sz w:val="28"/>
                <w:szCs w:val="36"/>
                <w:lang w:eastAsia="en-US"/>
              </w:rPr>
              <w:t>4)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36"/>
                <w:lang w:eastAsia="en-US"/>
              </w:rPr>
              <w:t>Цифровое заявление и цифровые оригиналы сопутствующих документов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>.</w:t>
            </w:r>
          </w:p>
        </w:tc>
      </w:tr>
      <w:tr w:rsidR="00405389" w:rsidRPr="00D170C9" w14:paraId="7263E86B" w14:textId="77777777" w:rsidTr="00183468">
        <w:tc>
          <w:tcPr>
            <w:tcW w:w="149" w:type="pct"/>
          </w:tcPr>
          <w:p w14:paraId="14F4B262" w14:textId="77777777" w:rsidR="00405389" w:rsidRPr="00405389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65386E70" w14:textId="77777777" w:rsidR="00405389" w:rsidRDefault="00405389" w:rsidP="00280D37">
            <w:pPr>
              <w:pStyle w:val="a4"/>
              <w:spacing w:before="0" w:beforeAutospacing="0" w:after="0" w:afterAutospacing="0"/>
              <w:rPr>
                <w:rFonts w:eastAsiaTheme="minorEastAsia"/>
                <w:color w:val="000000" w:themeColor="dark1"/>
                <w:kern w:val="24"/>
                <w:sz w:val="28"/>
                <w:szCs w:val="28"/>
              </w:rPr>
            </w:pPr>
            <w:r w:rsidRPr="00280D37">
              <w:rPr>
                <w:rFonts w:eastAsiaTheme="minorEastAsia"/>
                <w:color w:val="000000" w:themeColor="dark1"/>
                <w:kern w:val="24"/>
                <w:sz w:val="28"/>
                <w:szCs w:val="28"/>
              </w:rPr>
              <w:t>Каково среднее время предоставление услуги?</w:t>
            </w:r>
          </w:p>
          <w:p w14:paraId="1C51A159" w14:textId="705BE2E0" w:rsidR="00F13F11" w:rsidRPr="00280D37" w:rsidRDefault="00F13F11" w:rsidP="00F13F11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</w:p>
        </w:tc>
        <w:tc>
          <w:tcPr>
            <w:tcW w:w="2742" w:type="pct"/>
          </w:tcPr>
          <w:p w14:paraId="46754933" w14:textId="3B442946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1)</w:t>
            </w:r>
            <w:r w:rsidRPr="00280D37">
              <w:rPr>
                <w:sz w:val="28"/>
                <w:szCs w:val="36"/>
              </w:rPr>
              <w:t xml:space="preserve"> 20-30 дней.</w:t>
            </w:r>
          </w:p>
          <w:p w14:paraId="1C861547" w14:textId="2AC1E606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2)</w:t>
            </w:r>
            <w:r w:rsidRPr="00280D37">
              <w:rPr>
                <w:sz w:val="28"/>
                <w:szCs w:val="36"/>
              </w:rPr>
              <w:t xml:space="preserve"> 10-19 дней.</w:t>
            </w:r>
          </w:p>
          <w:p w14:paraId="5EEAFFE9" w14:textId="30F59DCA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3)</w:t>
            </w:r>
            <w:r w:rsidRPr="00280D37">
              <w:rPr>
                <w:sz w:val="28"/>
                <w:szCs w:val="36"/>
              </w:rPr>
              <w:t xml:space="preserve"> 5-9 дней.</w:t>
            </w:r>
          </w:p>
          <w:p w14:paraId="7868738B" w14:textId="440D47AC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4)</w:t>
            </w:r>
            <w:r w:rsidRPr="00280D37">
              <w:rPr>
                <w:sz w:val="28"/>
                <w:szCs w:val="36"/>
              </w:rPr>
              <w:t xml:space="preserve"> 1-4 дней.</w:t>
            </w:r>
          </w:p>
          <w:p w14:paraId="02A7974C" w14:textId="7C546133" w:rsidR="00405389" w:rsidRPr="00405389" w:rsidRDefault="00405389" w:rsidP="007017B2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5)</w:t>
            </w:r>
            <w:r w:rsidRPr="00280D37">
              <w:rPr>
                <w:sz w:val="28"/>
                <w:szCs w:val="36"/>
              </w:rPr>
              <w:t xml:space="preserve"> Несколько часов.</w:t>
            </w:r>
          </w:p>
        </w:tc>
      </w:tr>
      <w:tr w:rsidR="00405389" w:rsidRPr="00D170C9" w14:paraId="26F43CE7" w14:textId="77777777" w:rsidTr="00183468">
        <w:tc>
          <w:tcPr>
            <w:tcW w:w="149" w:type="pct"/>
          </w:tcPr>
          <w:p w14:paraId="6E69A7FF" w14:textId="77777777" w:rsidR="00405389" w:rsidRPr="00405389" w:rsidRDefault="00405389" w:rsidP="00FB4CDF">
            <w:pPr>
              <w:pStyle w:val="a4"/>
              <w:spacing w:before="0" w:beforeAutospacing="0" w:after="0" w:afterAutospacing="0"/>
              <w:ind w:left="360"/>
              <w:rPr>
                <w:sz w:val="28"/>
                <w:szCs w:val="36"/>
              </w:rPr>
            </w:pPr>
          </w:p>
        </w:tc>
        <w:tc>
          <w:tcPr>
            <w:tcW w:w="4851" w:type="pct"/>
            <w:gridSpan w:val="2"/>
          </w:tcPr>
          <w:p w14:paraId="1B730785" w14:textId="0A6C0E34" w:rsidR="00405389" w:rsidRPr="007017B2" w:rsidRDefault="00405389" w:rsidP="00863CCC">
            <w:pPr>
              <w:pStyle w:val="a4"/>
              <w:keepNext/>
              <w:spacing w:before="0" w:beforeAutospacing="0" w:after="0" w:afterAutospacing="0"/>
              <w:jc w:val="center"/>
              <w:rPr>
                <w:sz w:val="28"/>
                <w:szCs w:val="36"/>
              </w:rPr>
            </w:pPr>
            <w:r w:rsidRPr="007017B2">
              <w:rPr>
                <w:b/>
                <w:i/>
                <w:sz w:val="28"/>
                <w:szCs w:val="36"/>
              </w:rPr>
              <w:t>Уровень экосистемы</w:t>
            </w:r>
          </w:p>
        </w:tc>
      </w:tr>
      <w:tr w:rsidR="00405389" w:rsidRPr="00280D37" w14:paraId="1235B38F" w14:textId="77777777" w:rsidTr="00183468">
        <w:tc>
          <w:tcPr>
            <w:tcW w:w="149" w:type="pct"/>
          </w:tcPr>
          <w:p w14:paraId="5D75D008" w14:textId="77777777" w:rsidR="00405389" w:rsidRPr="00280D37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64883DAA" w14:textId="77777777" w:rsidR="00405389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280D37">
              <w:rPr>
                <w:sz w:val="28"/>
                <w:szCs w:val="36"/>
              </w:rPr>
              <w:t>Где представители МСП могут узнать информацию о получении необходимой ему услуги?</w:t>
            </w:r>
          </w:p>
          <w:p w14:paraId="6C8640FB" w14:textId="59B28C1B" w:rsidR="00F13F11" w:rsidRPr="00280D37" w:rsidRDefault="00F13F11" w:rsidP="007030FF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</w:p>
        </w:tc>
        <w:tc>
          <w:tcPr>
            <w:tcW w:w="2742" w:type="pct"/>
          </w:tcPr>
          <w:p w14:paraId="695F8A7E" w14:textId="5569C9E5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1)</w:t>
            </w:r>
            <w:r w:rsidRPr="00280D37">
              <w:rPr>
                <w:sz w:val="28"/>
                <w:szCs w:val="36"/>
              </w:rPr>
              <w:t xml:space="preserve"> Через телефонные горячие линии государственных органов.</w:t>
            </w:r>
          </w:p>
          <w:p w14:paraId="1150F1FF" w14:textId="7136B97C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2)</w:t>
            </w:r>
            <w:r w:rsidRPr="00280D37">
              <w:rPr>
                <w:sz w:val="28"/>
                <w:szCs w:val="36"/>
              </w:rPr>
              <w:t xml:space="preserve"> На веб-страницах государственных органов.</w:t>
            </w:r>
          </w:p>
          <w:p w14:paraId="69607E87" w14:textId="23A6C74F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3)</w:t>
            </w:r>
            <w:r w:rsidRPr="00280D37">
              <w:rPr>
                <w:sz w:val="28"/>
                <w:szCs w:val="36"/>
              </w:rPr>
              <w:t xml:space="preserve"> На веб-страницах Единого портала государственных услуг.</w:t>
            </w:r>
          </w:p>
          <w:p w14:paraId="35E2F868" w14:textId="04A5EE91" w:rsidR="00405389" w:rsidRPr="00280D37" w:rsidRDefault="00405389" w:rsidP="00280D37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4)</w:t>
            </w:r>
            <w:r w:rsidRPr="00280D37">
              <w:rPr>
                <w:sz w:val="28"/>
                <w:szCs w:val="36"/>
              </w:rPr>
              <w:t xml:space="preserve"> В специализированных чат-ботах на Едином портале государственных услуг или через социальные сети/мессенджеры.</w:t>
            </w:r>
          </w:p>
          <w:p w14:paraId="7577DBBC" w14:textId="4A47C1DE" w:rsidR="00405389" w:rsidRPr="00280D37" w:rsidRDefault="00405389" w:rsidP="00280D3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rFonts w:eastAsiaTheme="minorHAnsi"/>
                <w:sz w:val="28"/>
                <w:szCs w:val="36"/>
                <w:lang w:eastAsia="en-US"/>
              </w:rPr>
              <w:t>5)</w:t>
            </w:r>
            <w:r w:rsidRPr="00280D37">
              <w:rPr>
                <w:rFonts w:eastAsiaTheme="minorHAnsi"/>
                <w:sz w:val="28"/>
                <w:szCs w:val="36"/>
                <w:lang w:eastAsia="en-US"/>
              </w:rPr>
              <w:t xml:space="preserve"> В мобильных приложениях третьих сторон.</w:t>
            </w:r>
          </w:p>
        </w:tc>
      </w:tr>
      <w:tr w:rsidR="00405389" w:rsidRPr="00280D37" w14:paraId="0C9D2A20" w14:textId="77777777" w:rsidTr="00183468">
        <w:tc>
          <w:tcPr>
            <w:tcW w:w="149" w:type="pct"/>
          </w:tcPr>
          <w:p w14:paraId="1294AC1F" w14:textId="77777777" w:rsidR="00405389" w:rsidRDefault="00405389" w:rsidP="00405389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7CC1AD13" w14:textId="77777777" w:rsidR="00405389" w:rsidRDefault="00405389" w:rsidP="00CF007F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Учет международной практики и возможность трансграничного обмена данными по результату предоставления услуги</w:t>
            </w:r>
          </w:p>
          <w:p w14:paraId="10590F2A" w14:textId="3989A3C1" w:rsidR="00F13F11" w:rsidRPr="00280D37" w:rsidRDefault="00F13F11" w:rsidP="00CF007F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</w:p>
        </w:tc>
        <w:tc>
          <w:tcPr>
            <w:tcW w:w="2742" w:type="pct"/>
          </w:tcPr>
          <w:p w14:paraId="3FC34777" w14:textId="77777777" w:rsidR="00405389" w:rsidRDefault="00405389" w:rsidP="00DC4CE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1) Результаты оказания услуги доступны только на государственном языке, трансграничный обмен данными не предусмотрен</w:t>
            </w:r>
          </w:p>
          <w:p w14:paraId="00330F70" w14:textId="77777777" w:rsidR="00405389" w:rsidRDefault="00405389" w:rsidP="00DC4CE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2)  Результаты оказания услуги доступны в справочном режиме на других кроме государственного языках, трансграничный обмен данными не предусмотрен.</w:t>
            </w:r>
          </w:p>
          <w:p w14:paraId="43A784C4" w14:textId="27EEE664" w:rsidR="00405389" w:rsidRPr="00181440" w:rsidRDefault="00405389" w:rsidP="00DC4CE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3) Результаты оказания услуги доступны в справочном режиме на других кроме государственного языках, трансграничный обмен данными между системами электронного правительства осуществляется на основе существующих межгосударственных соглашений. </w:t>
            </w:r>
          </w:p>
        </w:tc>
      </w:tr>
    </w:tbl>
    <w:p w14:paraId="67AA25BB" w14:textId="77777777" w:rsidR="0001337B" w:rsidRDefault="0001337B" w:rsidP="0001337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CA5938" w:rsidRPr="00CA5938" w14:paraId="757D17B6" w14:textId="77777777">
        <w:tc>
          <w:tcPr>
            <w:tcW w:w="14560" w:type="dxa"/>
          </w:tcPr>
          <w:p w14:paraId="312F0FC7" w14:textId="693F600A" w:rsidR="00CA5938" w:rsidRPr="00CA5938" w:rsidRDefault="00CA5938" w:rsidP="00CA5938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CA5938">
              <w:rPr>
                <w:b/>
                <w:bCs/>
              </w:rPr>
              <w:t>Форма для предложений и замечаний</w:t>
            </w:r>
            <w:r w:rsidR="003C0931">
              <w:rPr>
                <w:b/>
                <w:bCs/>
              </w:rPr>
              <w:t xml:space="preserve"> по развитию ЦГУ для МСП</w:t>
            </w:r>
            <w:r w:rsidRPr="00CA5938">
              <w:rPr>
                <w:b/>
                <w:bCs/>
              </w:rPr>
              <w:t>:</w:t>
            </w:r>
          </w:p>
        </w:tc>
      </w:tr>
      <w:tr w:rsidR="00CA5938" w:rsidRPr="00CA5938" w14:paraId="34312578" w14:textId="77777777" w:rsidTr="0047106E">
        <w:trPr>
          <w:trHeight w:val="1542"/>
        </w:trPr>
        <w:tc>
          <w:tcPr>
            <w:tcW w:w="14560" w:type="dxa"/>
          </w:tcPr>
          <w:p w14:paraId="1E38FC9B" w14:textId="77777777" w:rsidR="00CA5938" w:rsidRDefault="00CA5938">
            <w:pPr>
              <w:spacing w:after="160" w:line="259" w:lineRule="auto"/>
              <w:ind w:firstLine="0"/>
              <w:jc w:val="left"/>
            </w:pPr>
          </w:p>
          <w:p w14:paraId="1D2D05D3" w14:textId="77777777" w:rsidR="003C0931" w:rsidRDefault="003C0931">
            <w:pPr>
              <w:spacing w:after="160" w:line="259" w:lineRule="auto"/>
              <w:ind w:firstLine="0"/>
              <w:jc w:val="left"/>
            </w:pPr>
          </w:p>
          <w:p w14:paraId="6EEE5452" w14:textId="77777777" w:rsidR="003C0931" w:rsidRDefault="003C0931">
            <w:pPr>
              <w:spacing w:after="160" w:line="259" w:lineRule="auto"/>
              <w:ind w:firstLine="0"/>
              <w:jc w:val="left"/>
            </w:pPr>
          </w:p>
          <w:p w14:paraId="6BC70D54" w14:textId="77777777" w:rsidR="003C0931" w:rsidRDefault="003C0931">
            <w:pPr>
              <w:spacing w:after="160" w:line="259" w:lineRule="auto"/>
              <w:ind w:firstLine="0"/>
              <w:jc w:val="left"/>
            </w:pPr>
          </w:p>
          <w:p w14:paraId="03B758E8" w14:textId="77777777" w:rsidR="003C0931" w:rsidRDefault="003C0931">
            <w:pPr>
              <w:spacing w:after="160" w:line="259" w:lineRule="auto"/>
              <w:ind w:firstLine="0"/>
              <w:jc w:val="left"/>
            </w:pPr>
          </w:p>
          <w:p w14:paraId="75C1D9DC" w14:textId="77777777" w:rsidR="003C0931" w:rsidRDefault="003C0931">
            <w:pPr>
              <w:spacing w:after="160" w:line="259" w:lineRule="auto"/>
              <w:ind w:firstLine="0"/>
              <w:jc w:val="left"/>
            </w:pPr>
          </w:p>
          <w:p w14:paraId="48646622" w14:textId="77777777" w:rsidR="003C0931" w:rsidRDefault="003C0931">
            <w:pPr>
              <w:spacing w:after="160" w:line="259" w:lineRule="auto"/>
              <w:ind w:firstLine="0"/>
              <w:jc w:val="left"/>
            </w:pPr>
          </w:p>
          <w:p w14:paraId="28206693" w14:textId="77777777" w:rsidR="003C0931" w:rsidRDefault="003C0931">
            <w:pPr>
              <w:spacing w:after="160" w:line="259" w:lineRule="auto"/>
              <w:ind w:firstLine="0"/>
              <w:jc w:val="left"/>
            </w:pPr>
          </w:p>
          <w:p w14:paraId="5B0399D3" w14:textId="77777777" w:rsidR="003C0931" w:rsidRPr="00CA5938" w:rsidRDefault="003C0931">
            <w:pPr>
              <w:spacing w:after="160" w:line="259" w:lineRule="auto"/>
              <w:ind w:firstLine="0"/>
              <w:jc w:val="left"/>
            </w:pPr>
          </w:p>
        </w:tc>
      </w:tr>
    </w:tbl>
    <w:p w14:paraId="688B9628" w14:textId="77777777" w:rsidR="000E30E6" w:rsidRPr="00CA5938" w:rsidRDefault="000E30E6">
      <w:pPr>
        <w:spacing w:after="160" w:line="259" w:lineRule="auto"/>
        <w:ind w:firstLine="0"/>
        <w:jc w:val="left"/>
      </w:pPr>
      <w:r w:rsidRPr="00CA5938">
        <w:br w:type="page"/>
      </w:r>
    </w:p>
    <w:p w14:paraId="21A95779" w14:textId="5D5A3DCF" w:rsidR="000E30E6" w:rsidRDefault="000E30E6" w:rsidP="0001337B">
      <w:r>
        <w:lastRenderedPageBreak/>
        <w:t xml:space="preserve">Настоящий специальный раздел посвящен </w:t>
      </w:r>
      <w:r w:rsidR="00E450AC">
        <w:t xml:space="preserve">сопряжению цифровых государственных услуг (ЦГУ) и тем </w:t>
      </w:r>
      <w:r>
        <w:t>раннего предупреждения и уменьшения опасности бедствий, режим</w:t>
      </w:r>
      <w:r w:rsidR="00E450AC">
        <w:t>а</w:t>
      </w:r>
      <w:r>
        <w:t xml:space="preserve"> интеллектуальной собственности в образовании, а также применени</w:t>
      </w:r>
      <w:r w:rsidR="00E450AC">
        <w:t>я</w:t>
      </w:r>
      <w:r>
        <w:t xml:space="preserve"> систем хранения цифровых медицинских данных. Пожалуйста, ответьте на вопросы, если они входят в область Вашей профессиональной экспертизы. </w:t>
      </w:r>
    </w:p>
    <w:p w14:paraId="6C58314C" w14:textId="17169DF0" w:rsidR="000E30E6" w:rsidRPr="00FB4CDF" w:rsidRDefault="000E30E6" w:rsidP="000E30E6">
      <w:pPr>
        <w:rPr>
          <w:b/>
        </w:rPr>
      </w:pPr>
      <w:r w:rsidRPr="00FB4CDF">
        <w:rPr>
          <w:b/>
        </w:rPr>
        <w:t xml:space="preserve">Форма заполнения ответов на </w:t>
      </w:r>
      <w:r w:rsidR="00901174">
        <w:rPr>
          <w:b/>
        </w:rPr>
        <w:t>вопросы специальных разделов 1, 2 и 3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20"/>
        <w:gridCol w:w="13040"/>
      </w:tblGrid>
      <w:tr w:rsidR="000E30E6" w14:paraId="0CD48D9D" w14:textId="77777777" w:rsidTr="00901174">
        <w:trPr>
          <w:jc w:val="center"/>
        </w:trPr>
        <w:tc>
          <w:tcPr>
            <w:tcW w:w="522" w:type="pct"/>
          </w:tcPr>
          <w:p w14:paraId="20A23DC1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0B27DFE5" w14:textId="2514CF60" w:rsidR="000E30E6" w:rsidRPr="000E30E6" w:rsidRDefault="000E30E6" w:rsidP="000E30E6">
            <w:pPr>
              <w:ind w:firstLine="0"/>
              <w:rPr>
                <w:bCs/>
              </w:rPr>
            </w:pPr>
          </w:p>
        </w:tc>
      </w:tr>
      <w:tr w:rsidR="000E30E6" w14:paraId="21A97E84" w14:textId="77777777" w:rsidTr="00901174">
        <w:trPr>
          <w:jc w:val="center"/>
        </w:trPr>
        <w:tc>
          <w:tcPr>
            <w:tcW w:w="522" w:type="pct"/>
          </w:tcPr>
          <w:p w14:paraId="514976BB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0A5CD4B4" w14:textId="77777777" w:rsidR="000E30E6" w:rsidRDefault="000E30E6" w:rsidP="000E30E6">
            <w:pPr>
              <w:ind w:firstLine="0"/>
              <w:rPr>
                <w:bCs/>
              </w:rPr>
            </w:pPr>
          </w:p>
        </w:tc>
      </w:tr>
      <w:tr w:rsidR="000E30E6" w14:paraId="455DDC15" w14:textId="77777777" w:rsidTr="00901174">
        <w:trPr>
          <w:jc w:val="center"/>
        </w:trPr>
        <w:tc>
          <w:tcPr>
            <w:tcW w:w="522" w:type="pct"/>
          </w:tcPr>
          <w:p w14:paraId="7E675641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5D6506AE" w14:textId="77777777" w:rsidR="000E30E6" w:rsidRDefault="000E30E6" w:rsidP="000E30E6">
            <w:pPr>
              <w:ind w:firstLine="0"/>
              <w:rPr>
                <w:bCs/>
              </w:rPr>
            </w:pPr>
          </w:p>
        </w:tc>
      </w:tr>
      <w:tr w:rsidR="000E30E6" w14:paraId="064CA3A1" w14:textId="77777777" w:rsidTr="00901174">
        <w:trPr>
          <w:jc w:val="center"/>
        </w:trPr>
        <w:tc>
          <w:tcPr>
            <w:tcW w:w="522" w:type="pct"/>
          </w:tcPr>
          <w:p w14:paraId="3CD0F7D5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37C076ED" w14:textId="77777777" w:rsidR="000E30E6" w:rsidRDefault="000E30E6" w:rsidP="000E30E6">
            <w:pPr>
              <w:ind w:firstLine="0"/>
              <w:rPr>
                <w:bCs/>
              </w:rPr>
            </w:pPr>
          </w:p>
        </w:tc>
      </w:tr>
      <w:tr w:rsidR="000E30E6" w14:paraId="41299B9E" w14:textId="77777777" w:rsidTr="00901174">
        <w:trPr>
          <w:jc w:val="center"/>
        </w:trPr>
        <w:tc>
          <w:tcPr>
            <w:tcW w:w="522" w:type="pct"/>
          </w:tcPr>
          <w:p w14:paraId="452E1288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1389CA58" w14:textId="77777777" w:rsidR="000E30E6" w:rsidRDefault="000E30E6" w:rsidP="000E30E6">
            <w:pPr>
              <w:ind w:firstLine="0"/>
              <w:rPr>
                <w:bCs/>
              </w:rPr>
            </w:pPr>
          </w:p>
        </w:tc>
      </w:tr>
      <w:tr w:rsidR="000E30E6" w14:paraId="7F40B6F2" w14:textId="77777777" w:rsidTr="00901174">
        <w:trPr>
          <w:jc w:val="center"/>
        </w:trPr>
        <w:tc>
          <w:tcPr>
            <w:tcW w:w="522" w:type="pct"/>
          </w:tcPr>
          <w:p w14:paraId="7443E538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6BBD99F7" w14:textId="77777777" w:rsidR="000E30E6" w:rsidRDefault="000E30E6" w:rsidP="000E30E6">
            <w:pPr>
              <w:ind w:firstLine="0"/>
              <w:rPr>
                <w:bCs/>
              </w:rPr>
            </w:pPr>
          </w:p>
        </w:tc>
      </w:tr>
      <w:tr w:rsidR="000E30E6" w14:paraId="384FBBA3" w14:textId="77777777" w:rsidTr="00901174">
        <w:trPr>
          <w:jc w:val="center"/>
        </w:trPr>
        <w:tc>
          <w:tcPr>
            <w:tcW w:w="522" w:type="pct"/>
          </w:tcPr>
          <w:p w14:paraId="70B7670F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46F9A21C" w14:textId="77777777" w:rsidR="000E30E6" w:rsidRDefault="000E30E6" w:rsidP="000E30E6">
            <w:pPr>
              <w:ind w:firstLine="0"/>
              <w:rPr>
                <w:bCs/>
              </w:rPr>
            </w:pPr>
          </w:p>
        </w:tc>
      </w:tr>
      <w:tr w:rsidR="000E30E6" w14:paraId="37CC576C" w14:textId="77777777" w:rsidTr="00901174">
        <w:trPr>
          <w:jc w:val="center"/>
        </w:trPr>
        <w:tc>
          <w:tcPr>
            <w:tcW w:w="522" w:type="pct"/>
          </w:tcPr>
          <w:p w14:paraId="65DE3A2C" w14:textId="77777777" w:rsidR="000E30E6" w:rsidRPr="00FB4CDF" w:rsidRDefault="000E30E6" w:rsidP="00901174">
            <w:pPr>
              <w:pStyle w:val="af2"/>
              <w:numPr>
                <w:ilvl w:val="0"/>
                <w:numId w:val="4"/>
              </w:numPr>
              <w:ind w:left="0" w:firstLine="0"/>
              <w:jc w:val="center"/>
              <w:rPr>
                <w:bCs/>
              </w:rPr>
            </w:pPr>
          </w:p>
        </w:tc>
        <w:tc>
          <w:tcPr>
            <w:tcW w:w="4478" w:type="pct"/>
          </w:tcPr>
          <w:p w14:paraId="196AA1A6" w14:textId="77777777" w:rsidR="000E30E6" w:rsidRDefault="000E30E6" w:rsidP="000E30E6">
            <w:pPr>
              <w:ind w:firstLine="0"/>
              <w:rPr>
                <w:bCs/>
              </w:rPr>
            </w:pPr>
          </w:p>
        </w:tc>
      </w:tr>
    </w:tbl>
    <w:p w14:paraId="31C3EBEA" w14:textId="77777777" w:rsidR="000E30E6" w:rsidRPr="000E30E6" w:rsidRDefault="000E30E6" w:rsidP="0001337B"/>
    <w:tbl>
      <w:tblPr>
        <w:tblStyle w:val="a3"/>
        <w:tblW w:w="4997" w:type="pct"/>
        <w:tblInd w:w="5" w:type="dxa"/>
        <w:tblLook w:val="04A0" w:firstRow="1" w:lastRow="0" w:firstColumn="1" w:lastColumn="0" w:noHBand="0" w:noVBand="1"/>
      </w:tblPr>
      <w:tblGrid>
        <w:gridCol w:w="433"/>
        <w:gridCol w:w="6138"/>
        <w:gridCol w:w="7980"/>
      </w:tblGrid>
      <w:tr w:rsidR="000E30E6" w:rsidRPr="008F0A7F" w14:paraId="5949B00A" w14:textId="77777777" w:rsidTr="003D27F9">
        <w:tc>
          <w:tcPr>
            <w:tcW w:w="5000" w:type="pct"/>
            <w:gridSpan w:val="3"/>
          </w:tcPr>
          <w:p w14:paraId="1D296D10" w14:textId="5250DB0D" w:rsidR="000E30E6" w:rsidRPr="008F0A7F" w:rsidRDefault="008F0A7F" w:rsidP="008F0A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F0A7F">
              <w:rPr>
                <w:b/>
                <w:bCs/>
              </w:rPr>
              <w:t xml:space="preserve">Специальный раздел 1. Системы </w:t>
            </w:r>
            <w:r w:rsidRPr="008F0A7F">
              <w:rPr>
                <w:b/>
                <w:bCs/>
              </w:rPr>
              <w:t>раннего предупреждения и уменьшения опасности бедствий</w:t>
            </w:r>
          </w:p>
        </w:tc>
      </w:tr>
      <w:tr w:rsidR="000E30E6" w:rsidRPr="008F0A7F" w14:paraId="00483F69" w14:textId="77777777" w:rsidTr="003D27F9">
        <w:tc>
          <w:tcPr>
            <w:tcW w:w="149" w:type="pct"/>
          </w:tcPr>
          <w:p w14:paraId="1DFCBE6D" w14:textId="77777777" w:rsidR="000E30E6" w:rsidRPr="008F0A7F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293622C0" w14:textId="7CFEBB3F" w:rsidR="000E30E6" w:rsidRPr="008F0A7F" w:rsidRDefault="008F0A7F" w:rsidP="000E30E6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  <w:r w:rsidRPr="008F0A7F">
              <w:rPr>
                <w:rFonts w:eastAsiaTheme="minorHAnsi"/>
                <w:sz w:val="28"/>
                <w:szCs w:val="22"/>
                <w:lang w:eastAsia="en-US"/>
              </w:rPr>
              <w:t>Интегрирована ли система раннего оповещения о различных опасностях (</w:t>
            </w:r>
            <w:r w:rsidRPr="008F0A7F">
              <w:rPr>
                <w:rFonts w:eastAsiaTheme="minorHAnsi"/>
                <w:sz w:val="28"/>
                <w:szCs w:val="22"/>
                <w:lang w:val="en-US" w:eastAsia="en-US"/>
              </w:rPr>
              <w:t>MHEWS</w:t>
            </w:r>
            <w:r w:rsidRPr="008F0A7F">
              <w:rPr>
                <w:rFonts w:eastAsiaTheme="minorHAnsi"/>
                <w:sz w:val="28"/>
                <w:szCs w:val="22"/>
                <w:lang w:eastAsia="en-US"/>
              </w:rPr>
              <w:t>) в систему предоставления цифровых государственных услуг</w:t>
            </w:r>
            <w:r>
              <w:rPr>
                <w:rFonts w:eastAsiaTheme="minorHAnsi"/>
                <w:sz w:val="28"/>
                <w:szCs w:val="22"/>
                <w:lang w:eastAsia="en-US"/>
              </w:rPr>
              <w:t xml:space="preserve"> (ЦГУ)</w:t>
            </w:r>
            <w:r w:rsidRPr="008F0A7F">
              <w:rPr>
                <w:rFonts w:eastAsiaTheme="minorHAnsi"/>
                <w:sz w:val="28"/>
                <w:szCs w:val="22"/>
                <w:lang w:eastAsia="en-US"/>
              </w:rPr>
              <w:t>?</w:t>
            </w:r>
          </w:p>
        </w:tc>
        <w:tc>
          <w:tcPr>
            <w:tcW w:w="2742" w:type="pct"/>
          </w:tcPr>
          <w:p w14:paraId="1CDFDE2B" w14:textId="67E810B3" w:rsidR="000E30E6" w:rsidRPr="00D41D63" w:rsidRDefault="000E30E6" w:rsidP="000E30E6">
            <w:pPr>
              <w:spacing w:line="240" w:lineRule="auto"/>
              <w:ind w:firstLine="0"/>
              <w:rPr>
                <w:lang w:val="en-US"/>
              </w:rPr>
            </w:pPr>
            <w:r w:rsidRPr="000E30E6">
              <w:rPr>
                <w:lang w:val="en-US"/>
              </w:rPr>
              <w:t xml:space="preserve">1. </w:t>
            </w:r>
            <w:r w:rsidR="008F0A7F">
              <w:t>Не</w:t>
            </w:r>
            <w:r w:rsidR="008F0A7F" w:rsidRPr="008F0A7F">
              <w:rPr>
                <w:lang w:val="en-US"/>
              </w:rPr>
              <w:t xml:space="preserve"> </w:t>
            </w:r>
            <w:r w:rsidR="008F0A7F">
              <w:t>интегрирована</w:t>
            </w:r>
            <w:r w:rsidRPr="000E30E6">
              <w:rPr>
                <w:lang w:val="en-US"/>
              </w:rPr>
              <w:t xml:space="preserve"> </w:t>
            </w:r>
          </w:p>
          <w:p w14:paraId="535AD6DC" w14:textId="2028CFA8" w:rsidR="000E30E6" w:rsidRPr="008F0A7F" w:rsidRDefault="000E30E6" w:rsidP="000E30E6">
            <w:pPr>
              <w:spacing w:line="240" w:lineRule="auto"/>
              <w:ind w:firstLine="0"/>
            </w:pPr>
            <w:r w:rsidRPr="008F0A7F">
              <w:t xml:space="preserve">2. </w:t>
            </w:r>
            <w:r w:rsidR="008F0A7F">
              <w:t>Интеграция</w:t>
            </w:r>
            <w:r w:rsidR="008F0A7F" w:rsidRPr="008F0A7F">
              <w:t xml:space="preserve"> </w:t>
            </w:r>
            <w:r w:rsidR="008F0A7F">
              <w:t>обсуждается</w:t>
            </w:r>
            <w:r w:rsidR="008F0A7F" w:rsidRPr="008F0A7F">
              <w:t>/</w:t>
            </w:r>
            <w:r w:rsidR="008F0A7F">
              <w:t>обсуждается</w:t>
            </w:r>
            <w:r w:rsidR="008F0A7F" w:rsidRPr="008F0A7F">
              <w:t xml:space="preserve"> </w:t>
            </w:r>
            <w:r w:rsidR="008F0A7F">
              <w:t>план</w:t>
            </w:r>
            <w:r w:rsidR="008F0A7F" w:rsidRPr="008F0A7F">
              <w:t xml:space="preserve"> </w:t>
            </w:r>
            <w:r w:rsidR="008F0A7F">
              <w:t>имплементации</w:t>
            </w:r>
          </w:p>
          <w:p w14:paraId="5EF19B73" w14:textId="0A0DF784" w:rsidR="000E30E6" w:rsidRPr="008F0A7F" w:rsidRDefault="000E30E6" w:rsidP="000E30E6">
            <w:pPr>
              <w:spacing w:line="240" w:lineRule="auto"/>
              <w:ind w:firstLine="0"/>
            </w:pPr>
            <w:r w:rsidRPr="008F0A7F">
              <w:t xml:space="preserve">3. </w:t>
            </w:r>
            <w:r w:rsidR="008F0A7F">
              <w:t>Частично</w:t>
            </w:r>
            <w:r w:rsidR="008F0A7F" w:rsidRPr="008F0A7F">
              <w:t xml:space="preserve"> </w:t>
            </w:r>
            <w:r w:rsidR="008F0A7F">
              <w:t>интегрирована</w:t>
            </w:r>
            <w:r w:rsidR="008F0A7F" w:rsidRPr="008F0A7F">
              <w:t>/</w:t>
            </w:r>
            <w:r w:rsidR="008F0A7F">
              <w:t>запущены</w:t>
            </w:r>
            <w:r w:rsidR="008F0A7F" w:rsidRPr="008F0A7F">
              <w:t xml:space="preserve"> </w:t>
            </w:r>
            <w:r w:rsidR="008F0A7F">
              <w:t>пилотные</w:t>
            </w:r>
            <w:r w:rsidR="008F0A7F" w:rsidRPr="008F0A7F">
              <w:t xml:space="preserve"> </w:t>
            </w:r>
            <w:r w:rsidR="008F0A7F">
              <w:t>проекты</w:t>
            </w:r>
            <w:r w:rsidR="008F0A7F" w:rsidRPr="008F0A7F">
              <w:t xml:space="preserve"> </w:t>
            </w:r>
            <w:r w:rsidR="008F0A7F">
              <w:t>в отдельных регионах или для отдельных ведомств.</w:t>
            </w:r>
          </w:p>
          <w:p w14:paraId="75E56955" w14:textId="5A29B065" w:rsidR="000E30E6" w:rsidRPr="008F0A7F" w:rsidRDefault="000E30E6" w:rsidP="000E30E6">
            <w:pPr>
              <w:spacing w:line="240" w:lineRule="auto"/>
              <w:ind w:firstLine="0"/>
            </w:pPr>
            <w:r w:rsidRPr="008F0A7F">
              <w:t xml:space="preserve">4. </w:t>
            </w:r>
            <w:r w:rsidR="008F0A7F">
              <w:t>Интегрирована</w:t>
            </w:r>
            <w:r w:rsidRPr="008F0A7F">
              <w:t xml:space="preserve">, </w:t>
            </w:r>
            <w:r w:rsidR="008F0A7F">
              <w:t>но</w:t>
            </w:r>
            <w:r w:rsidR="008F0A7F" w:rsidRPr="008F0A7F">
              <w:t xml:space="preserve"> </w:t>
            </w:r>
            <w:r w:rsidR="008F0A7F">
              <w:t>с</w:t>
            </w:r>
            <w:r w:rsidR="008F0A7F" w:rsidRPr="008F0A7F">
              <w:t xml:space="preserve"> </w:t>
            </w:r>
            <w:r w:rsidR="008F0A7F">
              <w:t>ограниченным</w:t>
            </w:r>
            <w:r w:rsidR="008F0A7F" w:rsidRPr="008F0A7F">
              <w:t xml:space="preserve"> </w:t>
            </w:r>
            <w:r w:rsidR="008F0A7F">
              <w:t>функционалом</w:t>
            </w:r>
            <w:r w:rsidR="008F0A7F" w:rsidRPr="008F0A7F">
              <w:t xml:space="preserve"> </w:t>
            </w:r>
            <w:r w:rsidR="008F0A7F">
              <w:t>или</w:t>
            </w:r>
            <w:r w:rsidR="008F0A7F" w:rsidRPr="008F0A7F">
              <w:t xml:space="preserve"> </w:t>
            </w:r>
            <w:r w:rsidR="008F0A7F">
              <w:t xml:space="preserve">охватом </w:t>
            </w:r>
          </w:p>
          <w:p w14:paraId="4BBA6523" w14:textId="03A2A2A4" w:rsidR="008F0A7F" w:rsidRPr="008F0A7F" w:rsidRDefault="000E30E6" w:rsidP="000E30E6">
            <w:pPr>
              <w:spacing w:line="240" w:lineRule="auto"/>
              <w:ind w:firstLine="0"/>
            </w:pPr>
            <w:r w:rsidRPr="008F0A7F">
              <w:lastRenderedPageBreak/>
              <w:t xml:space="preserve">5. </w:t>
            </w:r>
            <w:r w:rsidR="008F0A7F">
              <w:t xml:space="preserve">Полностью интегрирована, используется, и в полной мере стандартизирована.  </w:t>
            </w:r>
          </w:p>
          <w:p w14:paraId="0D6F421E" w14:textId="77777777" w:rsidR="000E30E6" w:rsidRPr="008F0A7F" w:rsidRDefault="000E30E6" w:rsidP="008F0A7F">
            <w:pPr>
              <w:spacing w:line="240" w:lineRule="auto"/>
              <w:ind w:firstLine="0"/>
              <w:rPr>
                <w:szCs w:val="36"/>
                <w:lang w:val="en-US"/>
              </w:rPr>
            </w:pPr>
          </w:p>
        </w:tc>
      </w:tr>
      <w:tr w:rsidR="000E30E6" w:rsidRPr="008F0A7F" w14:paraId="5F66B5D2" w14:textId="77777777" w:rsidTr="003D27F9">
        <w:tc>
          <w:tcPr>
            <w:tcW w:w="149" w:type="pct"/>
          </w:tcPr>
          <w:p w14:paraId="6EB54FB2" w14:textId="77777777" w:rsidR="000E30E6" w:rsidRPr="008F0A7F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  <w:lang w:val="en-US"/>
              </w:rPr>
            </w:pPr>
          </w:p>
        </w:tc>
        <w:tc>
          <w:tcPr>
            <w:tcW w:w="2109" w:type="pct"/>
          </w:tcPr>
          <w:p w14:paraId="3CBF547B" w14:textId="24C37FDB" w:rsidR="000E30E6" w:rsidRPr="008F0A7F" w:rsidRDefault="008F0A7F" w:rsidP="000E30E6">
            <w:pPr>
              <w:spacing w:line="240" w:lineRule="auto"/>
              <w:ind w:firstLine="0"/>
            </w:pPr>
            <w:r w:rsidRPr="008F0A7F">
              <w:t xml:space="preserve">Существуют ли стандартизированные документы или руководства для </w:t>
            </w:r>
            <w:r w:rsidRPr="008F0A7F">
              <w:rPr>
                <w:lang w:val="en-US"/>
              </w:rPr>
              <w:t>MHEWS</w:t>
            </w:r>
            <w:r w:rsidRPr="008F0A7F">
              <w:t xml:space="preserve"> в рамках системы предоставления </w:t>
            </w:r>
            <w:r>
              <w:t>(ЦГУ)</w:t>
            </w:r>
            <w:r w:rsidR="000E30E6" w:rsidRPr="008F0A7F">
              <w:t>?</w:t>
            </w:r>
          </w:p>
          <w:p w14:paraId="1318BB71" w14:textId="77777777" w:rsidR="000E30E6" w:rsidRPr="008F0A7F" w:rsidRDefault="000E30E6" w:rsidP="000E30E6">
            <w:pPr>
              <w:pStyle w:val="a4"/>
              <w:spacing w:before="0" w:beforeAutospacing="0" w:after="0" w:afterAutospacing="0"/>
              <w:rPr>
                <w:sz w:val="28"/>
                <w:szCs w:val="36"/>
              </w:rPr>
            </w:pPr>
          </w:p>
        </w:tc>
        <w:tc>
          <w:tcPr>
            <w:tcW w:w="2742" w:type="pct"/>
          </w:tcPr>
          <w:p w14:paraId="14445A4A" w14:textId="1154B79B" w:rsidR="008F0A7F" w:rsidRPr="008F0A7F" w:rsidRDefault="008F0A7F" w:rsidP="008F0A7F">
            <w:pPr>
              <w:spacing w:line="240" w:lineRule="auto"/>
              <w:ind w:firstLine="0"/>
            </w:pPr>
            <w:r w:rsidRPr="008F0A7F">
              <w:t>1. Стандартов, руководств или нормативных документов не</w:t>
            </w:r>
            <w:r>
              <w:t> </w:t>
            </w:r>
            <w:r w:rsidRPr="008F0A7F">
              <w:t>существует.</w:t>
            </w:r>
          </w:p>
          <w:p w14:paraId="1D48849A" w14:textId="7BEDB9B9" w:rsidR="008F0A7F" w:rsidRPr="008F0A7F" w:rsidRDefault="008F0A7F" w:rsidP="008F0A7F">
            <w:pPr>
              <w:spacing w:line="240" w:lineRule="auto"/>
              <w:ind w:firstLine="0"/>
            </w:pPr>
            <w:r w:rsidRPr="008F0A7F">
              <w:t>2. Проекты находятся в стадии разработки или обсуждения, но</w:t>
            </w:r>
            <w:r>
              <w:t> </w:t>
            </w:r>
            <w:r w:rsidRPr="008F0A7F">
              <w:t>официально ничего не утверждено.</w:t>
            </w:r>
          </w:p>
          <w:p w14:paraId="0213D8DF" w14:textId="77777777" w:rsidR="008F0A7F" w:rsidRPr="008F0A7F" w:rsidRDefault="008F0A7F" w:rsidP="008F0A7F">
            <w:pPr>
              <w:spacing w:line="240" w:lineRule="auto"/>
              <w:ind w:firstLine="0"/>
            </w:pPr>
            <w:r w:rsidRPr="008F0A7F">
              <w:t>3. Существуют предварительные или отраслевые стандарты, применимые только в ограниченном контексте.</w:t>
            </w:r>
          </w:p>
          <w:p w14:paraId="4E739D15" w14:textId="77777777" w:rsidR="008F0A7F" w:rsidRPr="008F0A7F" w:rsidRDefault="008F0A7F" w:rsidP="008F0A7F">
            <w:pPr>
              <w:spacing w:line="240" w:lineRule="auto"/>
              <w:ind w:firstLine="0"/>
            </w:pPr>
            <w:r w:rsidRPr="008F0A7F">
              <w:t>4. Официально утвержденные стандарты/руководства используются в отдельных ведомствах или регионах.</w:t>
            </w:r>
          </w:p>
          <w:p w14:paraId="1A919DFD" w14:textId="3505E4CF" w:rsidR="000E30E6" w:rsidRPr="008F0A7F" w:rsidRDefault="008F0A7F" w:rsidP="008F0A7F">
            <w:pPr>
              <w:pStyle w:val="a4"/>
              <w:spacing w:before="0" w:beforeAutospacing="0" w:after="0" w:afterAutospacing="0"/>
              <w:jc w:val="both"/>
              <w:rPr>
                <w:rFonts w:eastAsiaTheme="minorHAnsi"/>
                <w:sz w:val="28"/>
                <w:szCs w:val="22"/>
                <w:lang w:eastAsia="en-US"/>
              </w:rPr>
            </w:pPr>
            <w:r w:rsidRPr="008F0A7F">
              <w:rPr>
                <w:rFonts w:eastAsiaTheme="minorHAnsi"/>
                <w:sz w:val="28"/>
                <w:szCs w:val="22"/>
                <w:lang w:eastAsia="en-US"/>
              </w:rPr>
              <w:t xml:space="preserve">5. Национальные или региональные стандарты официально приняты и применяются во всей системе предоставления услуг </w:t>
            </w:r>
            <w:r>
              <w:rPr>
                <w:rFonts w:eastAsiaTheme="minorHAnsi"/>
                <w:sz w:val="28"/>
                <w:szCs w:val="22"/>
                <w:lang w:eastAsia="en-US"/>
              </w:rPr>
              <w:t>ЦГУ</w:t>
            </w:r>
            <w:r w:rsidRPr="008F0A7F">
              <w:rPr>
                <w:rFonts w:eastAsiaTheme="minorHAnsi"/>
                <w:sz w:val="28"/>
                <w:szCs w:val="22"/>
                <w:lang w:eastAsia="en-US"/>
              </w:rPr>
              <w:t>.</w:t>
            </w:r>
          </w:p>
        </w:tc>
      </w:tr>
      <w:tr w:rsidR="000E30E6" w:rsidRPr="00E450AC" w14:paraId="55CA7D14" w14:textId="77777777" w:rsidTr="003D27F9">
        <w:tc>
          <w:tcPr>
            <w:tcW w:w="5000" w:type="pct"/>
            <w:gridSpan w:val="3"/>
          </w:tcPr>
          <w:p w14:paraId="025A1B00" w14:textId="0923F704" w:rsidR="000E30E6" w:rsidRPr="00E450AC" w:rsidRDefault="00E450AC" w:rsidP="000E30E6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Специальный</w:t>
            </w:r>
            <w:r w:rsidRPr="00E450A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раздел</w:t>
            </w:r>
            <w:r w:rsidRPr="00E450AC">
              <w:rPr>
                <w:b/>
                <w:bCs/>
              </w:rPr>
              <w:t xml:space="preserve"> 2. </w:t>
            </w:r>
            <w:r>
              <w:rPr>
                <w:b/>
                <w:bCs/>
              </w:rPr>
              <w:t>Р</w:t>
            </w:r>
            <w:r w:rsidRPr="00E450AC">
              <w:rPr>
                <w:b/>
                <w:bCs/>
              </w:rPr>
              <w:t>ежим интеллектуальной собственности в образовании</w:t>
            </w:r>
          </w:p>
        </w:tc>
      </w:tr>
      <w:tr w:rsidR="000E30E6" w:rsidRPr="00D41D63" w14:paraId="158C16C6" w14:textId="77777777" w:rsidTr="003D27F9">
        <w:tc>
          <w:tcPr>
            <w:tcW w:w="149" w:type="pct"/>
          </w:tcPr>
          <w:p w14:paraId="542D5D4E" w14:textId="77777777" w:rsidR="000E30E6" w:rsidRPr="00E450AC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119B01AF" w14:textId="070EF088" w:rsidR="000E30E6" w:rsidRPr="00E450AC" w:rsidRDefault="00E450AC" w:rsidP="000E30E6">
            <w:pPr>
              <w:spacing w:line="240" w:lineRule="auto"/>
              <w:ind w:firstLine="0"/>
            </w:pPr>
            <w:r w:rsidRPr="00E450AC">
              <w:t xml:space="preserve">Могут ли образовательные учреждения и предприятия напрямую </w:t>
            </w:r>
            <w:r>
              <w:t>регистрировать</w:t>
            </w:r>
            <w:r w:rsidRPr="00E450AC">
              <w:t xml:space="preserve"> свою интеллектуальную собственность через цифровую платформу, доступную для регистрации институционального контента и интеллектуальной собственности </w:t>
            </w:r>
            <w:r>
              <w:t xml:space="preserve">в области </w:t>
            </w:r>
            <w:r w:rsidRPr="00E450AC">
              <w:rPr>
                <w:lang w:val="en-IN"/>
              </w:rPr>
              <w:t>EdTech</w:t>
            </w:r>
            <w:r w:rsidRPr="00E450AC">
              <w:t>?</w:t>
            </w:r>
          </w:p>
        </w:tc>
        <w:tc>
          <w:tcPr>
            <w:tcW w:w="2742" w:type="pct"/>
          </w:tcPr>
          <w:p w14:paraId="25A97DB0" w14:textId="77777777" w:rsidR="00E450AC" w:rsidRPr="00E450AC" w:rsidRDefault="00E450AC" w:rsidP="00E450AC">
            <w:pPr>
              <w:spacing w:line="240" w:lineRule="auto"/>
              <w:ind w:firstLine="0"/>
            </w:pPr>
            <w:r w:rsidRPr="00E450AC">
              <w:t>1. Доступ отсутствует</w:t>
            </w:r>
          </w:p>
          <w:p w14:paraId="72479151" w14:textId="77777777" w:rsidR="00E450AC" w:rsidRPr="00E450AC" w:rsidRDefault="00E450AC" w:rsidP="00E450AC">
            <w:pPr>
              <w:spacing w:line="240" w:lineRule="auto"/>
              <w:ind w:firstLine="0"/>
            </w:pPr>
            <w:r w:rsidRPr="00E450AC">
              <w:t>2. Подача только через государственных посредников</w:t>
            </w:r>
          </w:p>
          <w:p w14:paraId="3E9EBC19" w14:textId="77777777" w:rsidR="00E450AC" w:rsidRPr="00E450AC" w:rsidRDefault="00E450AC" w:rsidP="00E450AC">
            <w:pPr>
              <w:spacing w:line="240" w:lineRule="auto"/>
              <w:ind w:firstLine="0"/>
            </w:pPr>
            <w:r w:rsidRPr="00E450AC">
              <w:t>3. Процесс подачи офлайн</w:t>
            </w:r>
          </w:p>
          <w:p w14:paraId="6AA2E5AB" w14:textId="77777777" w:rsidR="00E450AC" w:rsidRPr="00E450AC" w:rsidRDefault="00E450AC" w:rsidP="00E450AC">
            <w:pPr>
              <w:spacing w:line="240" w:lineRule="auto"/>
              <w:ind w:firstLine="0"/>
            </w:pPr>
            <w:r w:rsidRPr="00E450AC">
              <w:t>4. Онлайн-подача с аутентификацией</w:t>
            </w:r>
          </w:p>
          <w:p w14:paraId="650896BF" w14:textId="78010E14" w:rsidR="000E30E6" w:rsidRPr="00E450AC" w:rsidRDefault="00E450AC" w:rsidP="00E450AC">
            <w:pPr>
              <w:spacing w:line="240" w:lineRule="auto"/>
              <w:ind w:firstLine="0"/>
            </w:pPr>
            <w:r w:rsidRPr="00E450AC">
              <w:t xml:space="preserve">5. </w:t>
            </w:r>
            <w:r>
              <w:t>Полностью цифровизированный процесс подачи заявлений</w:t>
            </w:r>
          </w:p>
        </w:tc>
      </w:tr>
      <w:tr w:rsidR="000E30E6" w:rsidRPr="00E450AC" w14:paraId="184293EE" w14:textId="77777777" w:rsidTr="003D27F9">
        <w:tc>
          <w:tcPr>
            <w:tcW w:w="149" w:type="pct"/>
          </w:tcPr>
          <w:p w14:paraId="3A52674C" w14:textId="77777777" w:rsidR="000E30E6" w:rsidRPr="00D41D63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06519F63" w14:textId="3AC668EA" w:rsidR="000E30E6" w:rsidRPr="00E450AC" w:rsidRDefault="00E450AC" w:rsidP="000E30E6">
            <w:pPr>
              <w:spacing w:line="240" w:lineRule="auto"/>
              <w:ind w:firstLine="0"/>
            </w:pPr>
            <w:r w:rsidRPr="00E450AC">
              <w:t xml:space="preserve">Позволяет ли платформа размещать различные типы интеллектуальной собственности в сфере образования, такие как учебные документы, приложения </w:t>
            </w:r>
            <w:r w:rsidRPr="00E450AC">
              <w:rPr>
                <w:lang w:val="en-US"/>
              </w:rPr>
              <w:t>EdTech</w:t>
            </w:r>
            <w:r w:rsidRPr="00E450AC">
              <w:t xml:space="preserve"> и учебные пособия?</w:t>
            </w:r>
            <w:r>
              <w:t xml:space="preserve"> </w:t>
            </w:r>
          </w:p>
        </w:tc>
        <w:tc>
          <w:tcPr>
            <w:tcW w:w="2742" w:type="pct"/>
          </w:tcPr>
          <w:p w14:paraId="26252CD5" w14:textId="77777777" w:rsidR="00E450AC" w:rsidRPr="00E450AC" w:rsidRDefault="000E30E6" w:rsidP="00E450AC">
            <w:pPr>
              <w:spacing w:line="240" w:lineRule="auto"/>
              <w:ind w:firstLine="0"/>
            </w:pPr>
            <w:r w:rsidRPr="00E450AC">
              <w:t xml:space="preserve">1. </w:t>
            </w:r>
            <w:r w:rsidR="00E450AC" w:rsidRPr="00E450AC">
              <w:t>Платформа не поддерживает отправку контента для регистрации прав интеллектуальной собственности.</w:t>
            </w:r>
          </w:p>
          <w:p w14:paraId="7B35A08C" w14:textId="77777777" w:rsidR="00E450AC" w:rsidRPr="00E450AC" w:rsidRDefault="00E450AC" w:rsidP="00E450AC">
            <w:pPr>
              <w:spacing w:line="240" w:lineRule="auto"/>
              <w:ind w:firstLine="0"/>
            </w:pPr>
            <w:r w:rsidRPr="00E450AC">
              <w:t>2. Поддержка отправки контента находится в стадии планирования или разработки.</w:t>
            </w:r>
          </w:p>
          <w:p w14:paraId="535D0B67" w14:textId="0381B12F" w:rsidR="00E450AC" w:rsidRPr="00E450AC" w:rsidRDefault="00E450AC" w:rsidP="00E450AC">
            <w:pPr>
              <w:spacing w:line="240" w:lineRule="auto"/>
              <w:ind w:firstLine="0"/>
            </w:pPr>
            <w:r w:rsidRPr="00E450AC">
              <w:t>3. Можно отправить только несколько определённых типов контента (например, только текстовый</w:t>
            </w:r>
            <w:r>
              <w:t xml:space="preserve"> контент</w:t>
            </w:r>
            <w:r w:rsidRPr="00E450AC">
              <w:t>).</w:t>
            </w:r>
          </w:p>
          <w:p w14:paraId="338B41AA" w14:textId="77777777" w:rsidR="00E450AC" w:rsidRPr="00E450AC" w:rsidRDefault="00E450AC" w:rsidP="00E450AC">
            <w:pPr>
              <w:spacing w:line="240" w:lineRule="auto"/>
              <w:ind w:firstLine="0"/>
            </w:pPr>
            <w:r w:rsidRPr="00E450AC">
              <w:lastRenderedPageBreak/>
              <w:t xml:space="preserve">4. Можно отправить наиболее распространённые типы образовательного и </w:t>
            </w:r>
            <w:r w:rsidRPr="00E450AC">
              <w:rPr>
                <w:lang w:val="en-US"/>
              </w:rPr>
              <w:t>EdTech</w:t>
            </w:r>
            <w:r w:rsidRPr="00E450AC">
              <w:t>-контента.</w:t>
            </w:r>
          </w:p>
          <w:p w14:paraId="1D9FD888" w14:textId="0062E909" w:rsidR="000E30E6" w:rsidRPr="00E450AC" w:rsidRDefault="00E450AC" w:rsidP="00E450AC">
            <w:pPr>
              <w:spacing w:line="240" w:lineRule="auto"/>
              <w:ind w:firstLine="0"/>
            </w:pPr>
            <w:r w:rsidRPr="00E450AC">
              <w:t>5. Широкий спектр типов контента, включая учебные программы, программное обеспечение, инструменты и документацию, можно отправить и защитить в цифровом виде.</w:t>
            </w:r>
          </w:p>
        </w:tc>
      </w:tr>
      <w:tr w:rsidR="000E30E6" w:rsidRPr="004A15B7" w14:paraId="2C74CD9C" w14:textId="77777777" w:rsidTr="003D27F9">
        <w:tc>
          <w:tcPr>
            <w:tcW w:w="149" w:type="pct"/>
          </w:tcPr>
          <w:p w14:paraId="4D31BF9E" w14:textId="77777777" w:rsidR="000E30E6" w:rsidRPr="00E450AC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0890E60C" w14:textId="006C1ED7" w:rsidR="000E30E6" w:rsidRPr="00E450AC" w:rsidRDefault="00E450AC" w:rsidP="000E30E6">
            <w:pPr>
              <w:spacing w:line="240" w:lineRule="auto"/>
              <w:ind w:firstLine="0"/>
            </w:pPr>
            <w:r w:rsidRPr="00E450AC">
              <w:t xml:space="preserve">Обеспечивает ли платформа отслеживание в режиме реального времени и автоматизированные обновления для </w:t>
            </w:r>
            <w:r w:rsidRPr="00E450AC">
              <w:rPr>
                <w:lang w:val="en-US"/>
              </w:rPr>
              <w:t>IP</w:t>
            </w:r>
            <w:r w:rsidRPr="00E450AC">
              <w:t>-приложений?</w:t>
            </w:r>
          </w:p>
        </w:tc>
        <w:tc>
          <w:tcPr>
            <w:tcW w:w="2742" w:type="pct"/>
          </w:tcPr>
          <w:p w14:paraId="248F3F8E" w14:textId="34A793E2" w:rsidR="004A15B7" w:rsidRPr="004A15B7" w:rsidRDefault="004A15B7" w:rsidP="004A15B7">
            <w:pPr>
              <w:spacing w:line="240" w:lineRule="auto"/>
              <w:ind w:firstLine="0"/>
            </w:pPr>
            <w:r w:rsidRPr="004A15B7">
              <w:t xml:space="preserve">1. </w:t>
            </w:r>
            <w:r w:rsidR="00077A5E">
              <w:t>С</w:t>
            </w:r>
            <w:r w:rsidRPr="004A15B7">
              <w:t>истема отслеживания статуса заявки</w:t>
            </w:r>
            <w:r w:rsidR="00077A5E">
              <w:t xml:space="preserve"> отсутствует</w:t>
            </w:r>
            <w:r w:rsidRPr="004A15B7">
              <w:t>.</w:t>
            </w:r>
          </w:p>
          <w:p w14:paraId="2685E3D5" w14:textId="77777777" w:rsidR="004A15B7" w:rsidRPr="004A15B7" w:rsidRDefault="004A15B7" w:rsidP="004A15B7">
            <w:pPr>
              <w:spacing w:line="240" w:lineRule="auto"/>
              <w:ind w:firstLine="0"/>
            </w:pPr>
            <w:r w:rsidRPr="004A15B7">
              <w:t>2. Отслеживание осуществляется вручную или доступно только офлайн.</w:t>
            </w:r>
          </w:p>
          <w:p w14:paraId="79823386" w14:textId="77777777" w:rsidR="004A15B7" w:rsidRPr="004A15B7" w:rsidRDefault="004A15B7" w:rsidP="004A15B7">
            <w:pPr>
              <w:spacing w:line="240" w:lineRule="auto"/>
              <w:ind w:firstLine="0"/>
            </w:pPr>
            <w:r w:rsidRPr="004A15B7">
              <w:t>3. Некоторые этапы можно отслеживать, но обновления происходят нерегулярно или с задержкой.</w:t>
            </w:r>
          </w:p>
          <w:p w14:paraId="12FF9105" w14:textId="77777777" w:rsidR="004A15B7" w:rsidRPr="004A15B7" w:rsidRDefault="004A15B7" w:rsidP="004A15B7">
            <w:pPr>
              <w:spacing w:line="240" w:lineRule="auto"/>
              <w:ind w:firstLine="0"/>
            </w:pPr>
            <w:r w:rsidRPr="004A15B7">
              <w:t xml:space="preserve">4. Большинство этапов отслеживаются в цифровом формате, а уведомления отправляются по электронной почте или </w:t>
            </w:r>
            <w:r w:rsidRPr="004A15B7">
              <w:rPr>
                <w:lang w:val="en-US"/>
              </w:rPr>
              <w:t>SMS</w:t>
            </w:r>
            <w:r w:rsidRPr="004A15B7">
              <w:t>.</w:t>
            </w:r>
          </w:p>
          <w:p w14:paraId="788D3D8B" w14:textId="77777777" w:rsidR="000E30E6" w:rsidRDefault="004A15B7" w:rsidP="004A15B7">
            <w:pPr>
              <w:spacing w:line="240" w:lineRule="auto"/>
              <w:ind w:firstLine="0"/>
            </w:pPr>
            <w:r w:rsidRPr="004A15B7">
              <w:t>5. Все этапы отслеживаются в режиме реального времени с помощью панели управления пользователя и автоматических оповещений.</w:t>
            </w:r>
          </w:p>
          <w:p w14:paraId="21754F6D" w14:textId="716B31AC" w:rsidR="004A15B7" w:rsidRPr="004A15B7" w:rsidRDefault="004A15B7" w:rsidP="004A15B7">
            <w:pPr>
              <w:spacing w:line="240" w:lineRule="auto"/>
              <w:ind w:firstLine="0"/>
            </w:pPr>
          </w:p>
        </w:tc>
      </w:tr>
      <w:tr w:rsidR="000E30E6" w:rsidRPr="007F203F" w14:paraId="69E00934" w14:textId="77777777" w:rsidTr="003D27F9">
        <w:tc>
          <w:tcPr>
            <w:tcW w:w="5000" w:type="pct"/>
            <w:gridSpan w:val="3"/>
          </w:tcPr>
          <w:p w14:paraId="18009851" w14:textId="675EB66A" w:rsidR="000E30E6" w:rsidRPr="007F203F" w:rsidRDefault="007F203F" w:rsidP="000E30E6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Специальный</w:t>
            </w:r>
            <w:r w:rsidRPr="007F203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раздел</w:t>
            </w:r>
            <w:r w:rsidRPr="007F203F">
              <w:rPr>
                <w:b/>
                <w:bCs/>
              </w:rPr>
              <w:t xml:space="preserve"> </w:t>
            </w:r>
            <w:r w:rsidRPr="007F203F">
              <w:rPr>
                <w:b/>
                <w:bCs/>
              </w:rPr>
              <w:t>3</w:t>
            </w:r>
            <w:r w:rsidRPr="007F203F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 xml:space="preserve">ЦГУ и </w:t>
            </w:r>
            <w:r w:rsidRPr="007F203F">
              <w:rPr>
                <w:b/>
                <w:bCs/>
              </w:rPr>
              <w:t>систем</w:t>
            </w:r>
            <w:r>
              <w:rPr>
                <w:b/>
                <w:bCs/>
              </w:rPr>
              <w:t>ы</w:t>
            </w:r>
            <w:r w:rsidRPr="007F203F">
              <w:rPr>
                <w:b/>
                <w:bCs/>
              </w:rPr>
              <w:t xml:space="preserve"> хранения цифровых медицинских данных</w:t>
            </w:r>
          </w:p>
        </w:tc>
      </w:tr>
      <w:tr w:rsidR="000E30E6" w:rsidRPr="007030FF" w14:paraId="044B0F57" w14:textId="77777777" w:rsidTr="003D27F9">
        <w:tc>
          <w:tcPr>
            <w:tcW w:w="149" w:type="pct"/>
          </w:tcPr>
          <w:p w14:paraId="52CE0F6B" w14:textId="77777777" w:rsidR="000E30E6" w:rsidRPr="007F203F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46325B8E" w14:textId="6928473A" w:rsidR="000E30E6" w:rsidRPr="00077A5E" w:rsidRDefault="00077A5E" w:rsidP="000E30E6">
            <w:pPr>
              <w:spacing w:line="240" w:lineRule="auto"/>
              <w:ind w:firstLine="0"/>
              <w:rPr>
                <w:lang w:val="en-US"/>
              </w:rPr>
            </w:pPr>
            <w:r w:rsidRPr="00077A5E">
              <w:t>Поддерживает ли платформа цифровых медицинских карт несколько учреждений, включая больницы, клиники, лаборатории и аптеки?</w:t>
            </w:r>
          </w:p>
        </w:tc>
        <w:tc>
          <w:tcPr>
            <w:tcW w:w="2742" w:type="pct"/>
          </w:tcPr>
          <w:p w14:paraId="6FEA32B7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1. Охват ограничен несколькими учреждениями.</w:t>
            </w:r>
          </w:p>
          <w:p w14:paraId="06A89650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2. Расширение охвата на большее количество учреждений, но покрытие неполное.</w:t>
            </w:r>
          </w:p>
          <w:p w14:paraId="0C9B2A0C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3. Умеренное покрытие по всем типам учреждений.</w:t>
            </w:r>
          </w:p>
          <w:p w14:paraId="37A8BD91" w14:textId="499FAA74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4.</w:t>
            </w:r>
            <w:r>
              <w:t> </w:t>
            </w:r>
            <w:r w:rsidRPr="007030FF">
              <w:t>Широкое покрытие, включающее большинство типов учреждений в некоторых регионах.</w:t>
            </w:r>
          </w:p>
          <w:p w14:paraId="7C41D310" w14:textId="534C5939" w:rsidR="000E30E6" w:rsidRPr="007030FF" w:rsidRDefault="007030FF" w:rsidP="007030FF">
            <w:pPr>
              <w:spacing w:line="240" w:lineRule="auto"/>
              <w:ind w:firstLine="0"/>
            </w:pPr>
            <w:r w:rsidRPr="007030FF">
              <w:t>5. Полная поддержка многопрофильного покрытия по всей стране.</w:t>
            </w:r>
          </w:p>
        </w:tc>
      </w:tr>
      <w:tr w:rsidR="000E30E6" w:rsidRPr="007030FF" w14:paraId="7FFC8197" w14:textId="77777777" w:rsidTr="003D27F9">
        <w:tc>
          <w:tcPr>
            <w:tcW w:w="149" w:type="pct"/>
          </w:tcPr>
          <w:p w14:paraId="4E984044" w14:textId="77777777" w:rsidR="000E30E6" w:rsidRPr="007030FF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41E64B5E" w14:textId="7B1FBB97" w:rsidR="000E30E6" w:rsidRPr="007030FF" w:rsidRDefault="007030FF" w:rsidP="000E30E6">
            <w:pPr>
              <w:spacing w:line="240" w:lineRule="auto"/>
              <w:ind w:firstLine="0"/>
            </w:pPr>
            <w:r w:rsidRPr="007030FF">
              <w:t xml:space="preserve">Могут ли поставщики медицинских услуг беспрепятственно отправлять, обновлять и </w:t>
            </w:r>
            <w:r w:rsidRPr="007030FF">
              <w:lastRenderedPageBreak/>
              <w:t>извлекать данные о здоровье пациентов в цифровом виде через платформу?</w:t>
            </w:r>
          </w:p>
        </w:tc>
        <w:tc>
          <w:tcPr>
            <w:tcW w:w="2742" w:type="pct"/>
          </w:tcPr>
          <w:p w14:paraId="6BDE5095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lastRenderedPageBreak/>
              <w:t>1. Отсутствуют возможности цифровой отправки и поиска.</w:t>
            </w:r>
          </w:p>
          <w:p w14:paraId="4AC64323" w14:textId="5D42ED71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2. Цифровая отправка доступна, но с ручн</w:t>
            </w:r>
            <w:r>
              <w:t>ой</w:t>
            </w:r>
            <w:r w:rsidRPr="007030FF">
              <w:t xml:space="preserve"> или офлайн-обработкой.</w:t>
            </w:r>
          </w:p>
          <w:p w14:paraId="330A7BD8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lastRenderedPageBreak/>
              <w:t>3. Частично реализованы функции цифровой отправки и поиска.</w:t>
            </w:r>
          </w:p>
          <w:p w14:paraId="343DD70D" w14:textId="3375BAA1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4. В основном</w:t>
            </w:r>
            <w:r>
              <w:t>,</w:t>
            </w:r>
            <w:r w:rsidRPr="007030FF">
              <w:t xml:space="preserve"> цифровая отправка и поиск с некоторыми ограничениями.</w:t>
            </w:r>
          </w:p>
          <w:p w14:paraId="102BEBAA" w14:textId="436FCF6F" w:rsidR="000E30E6" w:rsidRPr="007030FF" w:rsidRDefault="007030FF" w:rsidP="007030FF">
            <w:pPr>
              <w:spacing w:line="240" w:lineRule="auto"/>
              <w:ind w:firstLine="0"/>
            </w:pPr>
            <w:r w:rsidRPr="007030FF">
              <w:t>5. Полностью цифровая, бесперебойная отправка, обновление и поиск с синхронизацией в реальном времени.</w:t>
            </w:r>
          </w:p>
        </w:tc>
      </w:tr>
      <w:tr w:rsidR="000E30E6" w:rsidRPr="007030FF" w14:paraId="4B5B0277" w14:textId="77777777" w:rsidTr="003D27F9">
        <w:tc>
          <w:tcPr>
            <w:tcW w:w="149" w:type="pct"/>
          </w:tcPr>
          <w:p w14:paraId="15047DD6" w14:textId="77777777" w:rsidR="000E30E6" w:rsidRPr="007030FF" w:rsidRDefault="000E30E6" w:rsidP="000E30E6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sz w:val="28"/>
                <w:szCs w:val="36"/>
              </w:rPr>
            </w:pPr>
          </w:p>
        </w:tc>
        <w:tc>
          <w:tcPr>
            <w:tcW w:w="2109" w:type="pct"/>
          </w:tcPr>
          <w:p w14:paraId="685C3782" w14:textId="2865D369" w:rsidR="000E30E6" w:rsidRPr="007030FF" w:rsidRDefault="007030FF" w:rsidP="000E30E6">
            <w:pPr>
              <w:spacing w:line="240" w:lineRule="auto"/>
              <w:ind w:firstLine="0"/>
            </w:pPr>
            <w:r w:rsidRPr="007030FF">
              <w:t>В какой степени платформа цифровых медицинских карт совместима с другими национальными системами медицинской информации и поставщиками медицинских услуг?</w:t>
            </w:r>
          </w:p>
        </w:tc>
        <w:tc>
          <w:tcPr>
            <w:tcW w:w="2742" w:type="pct"/>
          </w:tcPr>
          <w:p w14:paraId="05BE41A2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1. Интеграция с другими системами здравоохранения отсутствует.</w:t>
            </w:r>
          </w:p>
          <w:p w14:paraId="6EE8A8EF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2. Интеграция запланирована, но не реализована.</w:t>
            </w:r>
          </w:p>
          <w:p w14:paraId="6EA5C4CB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3. Частичная интеграция с отдельными системами.</w:t>
            </w:r>
          </w:p>
          <w:p w14:paraId="687B9635" w14:textId="77777777" w:rsidR="007030FF" w:rsidRPr="007030FF" w:rsidRDefault="007030FF" w:rsidP="007030FF">
            <w:pPr>
              <w:spacing w:line="240" w:lineRule="auto"/>
              <w:ind w:firstLine="0"/>
            </w:pPr>
            <w:r w:rsidRPr="007030FF">
              <w:t>4. Полуавтоматическая интеграция с основными базами данных здравоохранения.</w:t>
            </w:r>
          </w:p>
          <w:p w14:paraId="03861EDF" w14:textId="683E4FD6" w:rsidR="000E30E6" w:rsidRPr="007030FF" w:rsidRDefault="007030FF" w:rsidP="007030FF">
            <w:pPr>
              <w:spacing w:line="240" w:lineRule="auto"/>
              <w:ind w:firstLine="0"/>
            </w:pPr>
            <w:r w:rsidRPr="007030FF">
              <w:t>5. Полная интеграция и взаимодействие со всеми соответствующими системами здравоохранения.</w:t>
            </w:r>
          </w:p>
        </w:tc>
      </w:tr>
    </w:tbl>
    <w:p w14:paraId="5DCE1B08" w14:textId="77777777" w:rsidR="0001337B" w:rsidRPr="007030FF" w:rsidRDefault="0001337B" w:rsidP="0001337B"/>
    <w:p w14:paraId="0F4D8C06" w14:textId="77777777" w:rsidR="007B316A" w:rsidRPr="007030FF" w:rsidRDefault="007B316A" w:rsidP="0001337B"/>
    <w:sectPr w:rsidR="007B316A" w:rsidRPr="007030FF" w:rsidSect="00FB4CDF">
      <w:headerReference w:type="default" r:id="rId10"/>
      <w:headerReference w:type="first" r:id="rId11"/>
      <w:pgSz w:w="16838" w:h="11906" w:orient="landscape"/>
      <w:pgMar w:top="1701" w:right="1134" w:bottom="850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A4C18" w14:textId="77777777" w:rsidR="00A8571E" w:rsidRDefault="00A8571E" w:rsidP="0021360D">
      <w:pPr>
        <w:spacing w:line="240" w:lineRule="auto"/>
      </w:pPr>
      <w:r>
        <w:separator/>
      </w:r>
    </w:p>
  </w:endnote>
  <w:endnote w:type="continuationSeparator" w:id="0">
    <w:p w14:paraId="2F8822B3" w14:textId="77777777" w:rsidR="00A8571E" w:rsidRDefault="00A8571E" w:rsidP="00213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14BA7" w14:textId="77777777" w:rsidR="00A8571E" w:rsidRDefault="00A8571E" w:rsidP="0021360D">
      <w:pPr>
        <w:spacing w:line="240" w:lineRule="auto"/>
      </w:pPr>
      <w:r>
        <w:separator/>
      </w:r>
    </w:p>
  </w:footnote>
  <w:footnote w:type="continuationSeparator" w:id="0">
    <w:p w14:paraId="3EE050CA" w14:textId="77777777" w:rsidR="00A8571E" w:rsidRDefault="00A8571E" w:rsidP="00213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0459"/>
      <w:docPartObj>
        <w:docPartGallery w:val="Page Numbers (Top of Page)"/>
        <w:docPartUnique/>
      </w:docPartObj>
    </w:sdtPr>
    <w:sdtContent>
      <w:p w14:paraId="68419B31" w14:textId="7EFE8668" w:rsidR="00FB4CDF" w:rsidRDefault="00FB4CDF" w:rsidP="00FB4CD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53071" w14:textId="7F538E9F" w:rsidR="00033BE9" w:rsidRDefault="00033BE9" w:rsidP="00033BE9">
    <w:pPr>
      <w:pStyle w:val="ac"/>
      <w:jc w:val="right"/>
    </w:pPr>
    <w:r>
      <w:t>Версия 2: обновления по замечаниям экспертов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600A"/>
    <w:multiLevelType w:val="hybridMultilevel"/>
    <w:tmpl w:val="2FBCA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057C"/>
    <w:multiLevelType w:val="hybridMultilevel"/>
    <w:tmpl w:val="0E88B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0D17"/>
    <w:multiLevelType w:val="hybridMultilevel"/>
    <w:tmpl w:val="D7042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D0316"/>
    <w:multiLevelType w:val="hybridMultilevel"/>
    <w:tmpl w:val="1650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07606">
    <w:abstractNumId w:val="3"/>
  </w:num>
  <w:num w:numId="2" w16cid:durableId="1636056720">
    <w:abstractNumId w:val="0"/>
  </w:num>
  <w:num w:numId="3" w16cid:durableId="1600484224">
    <w:abstractNumId w:val="1"/>
  </w:num>
  <w:num w:numId="4" w16cid:durableId="481654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47"/>
    <w:rsid w:val="0001337B"/>
    <w:rsid w:val="000327E2"/>
    <w:rsid w:val="00033BE9"/>
    <w:rsid w:val="00037501"/>
    <w:rsid w:val="00077A5E"/>
    <w:rsid w:val="000C6032"/>
    <w:rsid w:val="000E30E6"/>
    <w:rsid w:val="000F3187"/>
    <w:rsid w:val="00100BEF"/>
    <w:rsid w:val="00101D37"/>
    <w:rsid w:val="00105941"/>
    <w:rsid w:val="001322F9"/>
    <w:rsid w:val="001451D5"/>
    <w:rsid w:val="001530B1"/>
    <w:rsid w:val="00181440"/>
    <w:rsid w:val="00183468"/>
    <w:rsid w:val="001A1BE4"/>
    <w:rsid w:val="001A5807"/>
    <w:rsid w:val="001B2697"/>
    <w:rsid w:val="001D1E3F"/>
    <w:rsid w:val="00207F12"/>
    <w:rsid w:val="00211AFB"/>
    <w:rsid w:val="0021360D"/>
    <w:rsid w:val="002238B3"/>
    <w:rsid w:val="00225386"/>
    <w:rsid w:val="00247624"/>
    <w:rsid w:val="00253D98"/>
    <w:rsid w:val="002679FF"/>
    <w:rsid w:val="00280D37"/>
    <w:rsid w:val="002B5ABE"/>
    <w:rsid w:val="002C0DC7"/>
    <w:rsid w:val="002C74C2"/>
    <w:rsid w:val="002D166F"/>
    <w:rsid w:val="002F130E"/>
    <w:rsid w:val="00302299"/>
    <w:rsid w:val="00305B79"/>
    <w:rsid w:val="003103D7"/>
    <w:rsid w:val="00337609"/>
    <w:rsid w:val="003627DD"/>
    <w:rsid w:val="00364B04"/>
    <w:rsid w:val="00381F14"/>
    <w:rsid w:val="00395229"/>
    <w:rsid w:val="003C0931"/>
    <w:rsid w:val="003F2845"/>
    <w:rsid w:val="0040472E"/>
    <w:rsid w:val="00405389"/>
    <w:rsid w:val="00420FCE"/>
    <w:rsid w:val="0043771A"/>
    <w:rsid w:val="004618DB"/>
    <w:rsid w:val="00465932"/>
    <w:rsid w:val="00471563"/>
    <w:rsid w:val="004777B0"/>
    <w:rsid w:val="004809DB"/>
    <w:rsid w:val="004836B2"/>
    <w:rsid w:val="004A15B7"/>
    <w:rsid w:val="004B06ED"/>
    <w:rsid w:val="004C336A"/>
    <w:rsid w:val="004C492F"/>
    <w:rsid w:val="004C4FB8"/>
    <w:rsid w:val="004F24CD"/>
    <w:rsid w:val="005037CE"/>
    <w:rsid w:val="005101E1"/>
    <w:rsid w:val="00515B06"/>
    <w:rsid w:val="00544E32"/>
    <w:rsid w:val="00547230"/>
    <w:rsid w:val="00554A3B"/>
    <w:rsid w:val="005607C0"/>
    <w:rsid w:val="00566125"/>
    <w:rsid w:val="00582A0A"/>
    <w:rsid w:val="00582A68"/>
    <w:rsid w:val="00592073"/>
    <w:rsid w:val="005A7B8D"/>
    <w:rsid w:val="005D50BB"/>
    <w:rsid w:val="005D5AF0"/>
    <w:rsid w:val="005E68C5"/>
    <w:rsid w:val="005E734C"/>
    <w:rsid w:val="006477E6"/>
    <w:rsid w:val="00653AF0"/>
    <w:rsid w:val="00684AB4"/>
    <w:rsid w:val="00687D4F"/>
    <w:rsid w:val="006B07DB"/>
    <w:rsid w:val="006C1A71"/>
    <w:rsid w:val="006E1797"/>
    <w:rsid w:val="006F51BC"/>
    <w:rsid w:val="007017B2"/>
    <w:rsid w:val="007030FF"/>
    <w:rsid w:val="00781D54"/>
    <w:rsid w:val="00793EB5"/>
    <w:rsid w:val="007B316A"/>
    <w:rsid w:val="007D0299"/>
    <w:rsid w:val="007D6AD1"/>
    <w:rsid w:val="007E74AB"/>
    <w:rsid w:val="007F203F"/>
    <w:rsid w:val="00863CCC"/>
    <w:rsid w:val="00893667"/>
    <w:rsid w:val="008A7EC2"/>
    <w:rsid w:val="008C1232"/>
    <w:rsid w:val="008C37AB"/>
    <w:rsid w:val="008C428E"/>
    <w:rsid w:val="008D549A"/>
    <w:rsid w:val="008D57B6"/>
    <w:rsid w:val="008F0A7F"/>
    <w:rsid w:val="00901174"/>
    <w:rsid w:val="00944752"/>
    <w:rsid w:val="009462DA"/>
    <w:rsid w:val="009A7C8A"/>
    <w:rsid w:val="009F2E01"/>
    <w:rsid w:val="00A164D8"/>
    <w:rsid w:val="00A24753"/>
    <w:rsid w:val="00A63878"/>
    <w:rsid w:val="00A8571E"/>
    <w:rsid w:val="00A8582E"/>
    <w:rsid w:val="00AA43E5"/>
    <w:rsid w:val="00AB59C1"/>
    <w:rsid w:val="00AE7397"/>
    <w:rsid w:val="00AF40D1"/>
    <w:rsid w:val="00B0311D"/>
    <w:rsid w:val="00B16700"/>
    <w:rsid w:val="00B20AB3"/>
    <w:rsid w:val="00B24397"/>
    <w:rsid w:val="00B40FA9"/>
    <w:rsid w:val="00B43A8F"/>
    <w:rsid w:val="00B43AEA"/>
    <w:rsid w:val="00B84901"/>
    <w:rsid w:val="00B9280D"/>
    <w:rsid w:val="00BD058C"/>
    <w:rsid w:val="00BD173C"/>
    <w:rsid w:val="00C00C25"/>
    <w:rsid w:val="00C20F92"/>
    <w:rsid w:val="00C46747"/>
    <w:rsid w:val="00C6479B"/>
    <w:rsid w:val="00CA5938"/>
    <w:rsid w:val="00CB3AFB"/>
    <w:rsid w:val="00CF007F"/>
    <w:rsid w:val="00CF2976"/>
    <w:rsid w:val="00CF6B17"/>
    <w:rsid w:val="00D170C9"/>
    <w:rsid w:val="00D26185"/>
    <w:rsid w:val="00D711D6"/>
    <w:rsid w:val="00DA26EA"/>
    <w:rsid w:val="00DA60E9"/>
    <w:rsid w:val="00DB5182"/>
    <w:rsid w:val="00DC4CE7"/>
    <w:rsid w:val="00DE6F99"/>
    <w:rsid w:val="00E27024"/>
    <w:rsid w:val="00E450AC"/>
    <w:rsid w:val="00E95469"/>
    <w:rsid w:val="00E97ECE"/>
    <w:rsid w:val="00EA775D"/>
    <w:rsid w:val="00EF640E"/>
    <w:rsid w:val="00F13F11"/>
    <w:rsid w:val="00F22FC3"/>
    <w:rsid w:val="00F37C85"/>
    <w:rsid w:val="00F43274"/>
    <w:rsid w:val="00F5192B"/>
    <w:rsid w:val="00F60539"/>
    <w:rsid w:val="00FB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63750"/>
  <w15:chartTrackingRefBased/>
  <w15:docId w15:val="{AC243E22-C818-4204-BB7D-E62CACD9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37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1337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5101E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101E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101E1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101E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101E1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101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101E1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1360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360D"/>
    <w:rPr>
      <w:rFonts w:ascii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21360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360D"/>
    <w:rPr>
      <w:rFonts w:ascii="Times New Roman" w:hAnsi="Times New Roman" w:cs="Times New Roman"/>
      <w:sz w:val="28"/>
    </w:rPr>
  </w:style>
  <w:style w:type="character" w:styleId="af0">
    <w:name w:val="Hyperlink"/>
    <w:basedOn w:val="a0"/>
    <w:uiPriority w:val="99"/>
    <w:unhideWhenUsed/>
    <w:rsid w:val="00405389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05389"/>
    <w:rPr>
      <w:color w:val="605E5C"/>
      <w:shd w:val="clear" w:color="auto" w:fill="E1DFDD"/>
    </w:rPr>
  </w:style>
  <w:style w:type="paragraph" w:styleId="af2">
    <w:name w:val="List Paragraph"/>
    <w:basedOn w:val="a"/>
    <w:uiPriority w:val="34"/>
    <w:qFormat/>
    <w:rsid w:val="00FB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rikto.gomboin1@u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razhanova@u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olubevav@nic-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1891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НИИР</Company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 Артем Вадимович</dc:creator>
  <cp:keywords/>
  <dc:description/>
  <cp:lastModifiedBy>User</cp:lastModifiedBy>
  <cp:revision>8</cp:revision>
  <dcterms:created xsi:type="dcterms:W3CDTF">2025-08-02T06:09:00Z</dcterms:created>
  <dcterms:modified xsi:type="dcterms:W3CDTF">2025-08-02T06:14:00Z</dcterms:modified>
</cp:coreProperties>
</file>