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CD6E2">
      <w:pPr>
        <w:pStyle w:val="2"/>
        <w:spacing w:line="204" w:lineRule="auto"/>
      </w:pPr>
      <w:r>
        <w:rPr>
          <w:b/>
          <w:sz w:val="40"/>
        </w:rPr>
        <w:t>1、</w:t>
      </w:r>
      <w:r>
        <w:rPr>
          <w:color w:val="000000"/>
          <w:sz w:val="40"/>
        </w:rPr>
        <w:t>Gemini 335Lg</w:t>
      </w:r>
      <w:r>
        <w:rPr>
          <w:b/>
          <w:sz w:val="40"/>
        </w:rPr>
        <w:t>模组信息</w:t>
      </w:r>
    </w:p>
    <w:p w14:paraId="49E14E31">
      <w:r>
        <w:rPr>
          <w:b/>
        </w:rPr>
        <w:t>（1）硬件配置</w:t>
      </w:r>
    </w:p>
    <w:p w14:paraId="27BFDDFD">
      <w:r>
        <w:t xml:space="preserve">  编串IC型号： MAX9295D</w:t>
      </w:r>
    </w:p>
    <w:p w14:paraId="6AFD5C85">
      <w:r>
        <w:t xml:space="preserve">  通讯接口类型：I2C</w:t>
      </w:r>
    </w:p>
    <w:p w14:paraId="139E721D">
      <w:r>
        <w:t xml:space="preserve">  I2C地址：0x80</w:t>
      </w:r>
    </w:p>
    <w:p w14:paraId="286AB9E9">
      <w:r>
        <w:t xml:space="preserve">  链路类型：Coaxial</w:t>
      </w:r>
    </w:p>
    <w:p w14:paraId="40D6138F">
      <w:r>
        <w:t xml:space="preserve">  协议：GMSL2</w:t>
      </w:r>
    </w:p>
    <w:p w14:paraId="21C520A5">
      <w:r>
        <w:t xml:space="preserve">  速率：6Gbps</w:t>
      </w:r>
    </w:p>
    <w:p w14:paraId="1730EBEF">
      <w:r>
        <w:t xml:space="preserve">  供电需求：POC供电，电压12±1V，电流≥750mA。</w:t>
      </w:r>
    </w:p>
    <w:p w14:paraId="4D7A178F"/>
    <w:p w14:paraId="588AF198">
      <w:pPr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编串芯片MAX9295D GPIO分配说明</w:t>
      </w:r>
    </w:p>
    <w:p w14:paraId="414A56B1">
      <w:pPr>
        <w:numPr>
          <w:numId w:val="0"/>
        </w:numPr>
        <w:rPr>
          <w:b/>
          <w:sz w:val="24"/>
        </w:rPr>
      </w:pPr>
    </w:p>
    <w:tbl>
      <w:tblPr>
        <w:tblStyle w:val="4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960"/>
        <w:gridCol w:w="1590"/>
        <w:gridCol w:w="7320"/>
      </w:tblGrid>
      <w:tr w14:paraId="27AC3B9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06EEFDA9">
            <w:pPr>
              <w:jc w:val="center"/>
            </w:pPr>
            <w:r>
              <w:rPr>
                <w:b/>
                <w:color w:val="000000"/>
                <w:sz w:val="24"/>
              </w:rPr>
              <w:t>Pin名称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45507AE">
            <w:pPr>
              <w:jc w:val="center"/>
            </w:pPr>
            <w:r>
              <w:rPr>
                <w:b/>
                <w:color w:val="000000"/>
                <w:sz w:val="24"/>
              </w:rPr>
              <w:t>I/O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367CE06">
            <w:pPr>
              <w:jc w:val="center"/>
            </w:pPr>
            <w:r>
              <w:rPr>
                <w:b/>
                <w:color w:val="000000"/>
                <w:sz w:val="24"/>
              </w:rPr>
              <w:t>定义</w:t>
            </w:r>
          </w:p>
        </w:tc>
        <w:tc>
          <w:tcPr>
            <w:tcW w:w="7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62F29C9">
            <w:pPr>
              <w:jc w:val="center"/>
            </w:pPr>
            <w:r>
              <w:rPr>
                <w:b/>
                <w:color w:val="000000"/>
                <w:sz w:val="24"/>
              </w:rPr>
              <w:t>功能描述</w:t>
            </w:r>
          </w:p>
        </w:tc>
      </w:tr>
      <w:tr w14:paraId="694CFE0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25D6CD2E">
            <w:r>
              <w:rPr>
                <w:sz w:val="24"/>
              </w:rPr>
              <w:t>MFP0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6AA77E95">
            <w:pPr>
              <w:jc w:val="left"/>
            </w:pPr>
            <w:r>
              <w:rPr>
                <w:sz w:val="24"/>
              </w:rPr>
              <w:t>O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3025BEB4">
            <w:r>
              <w:rPr>
                <w:sz w:val="24"/>
              </w:rPr>
              <w:t>SPI_CLK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29FFB4EE">
            <w:r>
              <w:rPr>
                <w:sz w:val="24"/>
              </w:rPr>
              <w:t>SPI时钟，编串芯片做主，模组ASIC做从。</w:t>
            </w:r>
          </w:p>
        </w:tc>
      </w:tr>
      <w:tr w14:paraId="0501D7C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4BF95533">
            <w:r>
              <w:rPr>
                <w:sz w:val="24"/>
              </w:rPr>
              <w:t>MFP1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1378B83E">
            <w:pPr>
              <w:jc w:val="left"/>
            </w:pPr>
            <w:r>
              <w:rPr>
                <w:sz w:val="24"/>
              </w:rPr>
              <w:t>O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0FC25A36">
            <w:r>
              <w:rPr>
                <w:sz w:val="24"/>
              </w:rPr>
              <w:t>SPI_MOSI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113E3555">
            <w:r>
              <w:rPr>
                <w:sz w:val="24"/>
              </w:rPr>
              <w:t>SPI主机输出从机输入，编串芯片做主，模组ASIC做从。</w:t>
            </w:r>
          </w:p>
        </w:tc>
      </w:tr>
      <w:tr w14:paraId="5FE80C1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25C03511">
            <w:r>
              <w:rPr>
                <w:sz w:val="24"/>
              </w:rPr>
              <w:t>MFP2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4519F34A">
            <w:pPr>
              <w:jc w:val="left"/>
            </w:pPr>
            <w:r>
              <w:rPr>
                <w:sz w:val="24"/>
              </w:rPr>
              <w:t>I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6D74C6D4">
            <w:r>
              <w:rPr>
                <w:sz w:val="24"/>
              </w:rPr>
              <w:t>SPI_MISO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1DD5533D">
            <w:r>
              <w:rPr>
                <w:sz w:val="24"/>
              </w:rPr>
              <w:t>SPI主机输入从机输出，编串芯片做主，模组ASIC做从。</w:t>
            </w:r>
          </w:p>
        </w:tc>
      </w:tr>
      <w:tr w14:paraId="6297D7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7DFDA222">
            <w:r>
              <w:rPr>
                <w:sz w:val="24"/>
              </w:rPr>
              <w:t>MFP3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40E98CC0">
            <w:pPr>
              <w:jc w:val="left"/>
            </w:pPr>
            <w:r>
              <w:rPr>
                <w:sz w:val="24"/>
              </w:rPr>
              <w:t>O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74AF2843">
            <w:r>
              <w:rPr>
                <w:sz w:val="24"/>
              </w:rPr>
              <w:t>WAKE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2FD3C799">
            <w:r>
              <w:rPr>
                <w:sz w:val="24"/>
              </w:rPr>
              <w:t>模组休眠唤醒,高电平有效。</w:t>
            </w:r>
          </w:p>
        </w:tc>
      </w:tr>
      <w:tr w14:paraId="58047A2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4789E5E8">
            <w:r>
              <w:rPr>
                <w:sz w:val="24"/>
              </w:rPr>
              <w:t>MFP4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1D5DB628">
            <w:pPr>
              <w:jc w:val="left"/>
            </w:pPr>
            <w:r>
              <w:rPr>
                <w:sz w:val="24"/>
              </w:rPr>
              <w:t>I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7A732865">
            <w:r>
              <w:rPr>
                <w:sz w:val="24"/>
              </w:rPr>
              <w:t>CFG0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60403178">
            <w:r>
              <w:rPr>
                <w:sz w:val="24"/>
              </w:rPr>
              <w:t>编串芯片工作模式配置，纯硬件设置，无需软件操作。</w:t>
            </w:r>
          </w:p>
        </w:tc>
      </w:tr>
      <w:tr w14:paraId="0B7AB2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2464E122">
            <w:r>
              <w:rPr>
                <w:sz w:val="24"/>
              </w:rPr>
              <w:t>MFP5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0C7BC3F4">
            <w:pPr>
              <w:jc w:val="left"/>
            </w:pPr>
            <w:r>
              <w:rPr>
                <w:sz w:val="24"/>
              </w:rPr>
              <w:t>I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3BCB3BC3">
            <w:r>
              <w:rPr>
                <w:sz w:val="24"/>
              </w:rPr>
              <w:t>CFG1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10A1EAF3">
            <w:r>
              <w:rPr>
                <w:sz w:val="24"/>
              </w:rPr>
              <w:t>编串芯片工作模式配置，纯硬件设置，无需软件操作。</w:t>
            </w:r>
          </w:p>
        </w:tc>
      </w:tr>
      <w:tr w14:paraId="2E8DEA7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4CFE3E01">
            <w:r>
              <w:rPr>
                <w:sz w:val="24"/>
              </w:rPr>
              <w:t>MFP6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09FC05B4">
            <w:pPr>
              <w:jc w:val="left"/>
            </w:pPr>
            <w:r>
              <w:rPr>
                <w:sz w:val="24"/>
              </w:rPr>
              <w:t>O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2B75DC3C">
            <w:r>
              <w:rPr>
                <w:sz w:val="24"/>
              </w:rPr>
              <w:t>SYNC_IN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0387D38D">
            <w:r>
              <w:rPr>
                <w:sz w:val="24"/>
              </w:rPr>
              <w:t>多机同步SYNC_IN，编串芯片输出，模组ASIC输入信号，高脉冲有效，脉宽≥1ms。</w:t>
            </w:r>
          </w:p>
        </w:tc>
      </w:tr>
      <w:tr w14:paraId="2C5FE5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6B986247">
            <w:r>
              <w:rPr>
                <w:sz w:val="24"/>
              </w:rPr>
              <w:t>MFP7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58FC6D8E">
            <w:pPr>
              <w:jc w:val="left"/>
            </w:pPr>
            <w:r>
              <w:rPr>
                <w:sz w:val="24"/>
              </w:rPr>
              <w:t>O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4E21D768">
            <w:r>
              <w:rPr>
                <w:sz w:val="24"/>
              </w:rPr>
              <w:t>PPS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61A3176A">
            <w:r>
              <w:rPr>
                <w:sz w:val="24"/>
              </w:rPr>
              <w:t>PPS秒脉冲信号，高脉冲有效，脉宽≥1ms。</w:t>
            </w:r>
          </w:p>
        </w:tc>
      </w:tr>
      <w:tr w14:paraId="1341EE4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72DE598C">
            <w:r>
              <w:rPr>
                <w:sz w:val="24"/>
              </w:rPr>
              <w:t>MFP8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1562FF06">
            <w:pPr>
              <w:jc w:val="left"/>
            </w:pPr>
            <w:r>
              <w:rPr>
                <w:sz w:val="24"/>
              </w:rPr>
              <w:t>O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096231D5">
            <w:r>
              <w:rPr>
                <w:sz w:val="24"/>
              </w:rPr>
              <w:t>RESTART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01112313">
            <w:r>
              <w:rPr>
                <w:sz w:val="24"/>
              </w:rPr>
              <w:t>模组电源开关控制，低电平打开模组电源，高电平关闭模组电源，上电默认打开。</w:t>
            </w:r>
          </w:p>
        </w:tc>
      </w:tr>
      <w:tr w14:paraId="1890F10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5202591A">
            <w:r>
              <w:rPr>
                <w:sz w:val="24"/>
              </w:rPr>
              <w:t>MFP9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0893DF8B">
            <w:pPr>
              <w:jc w:val="left"/>
            </w:pPr>
            <w:r>
              <w:rPr>
                <w:sz w:val="24"/>
              </w:rPr>
              <w:t>I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18A522BF">
            <w:r>
              <w:rPr>
                <w:sz w:val="24"/>
              </w:rPr>
              <w:t>SYNC_OUT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15C5D1D7">
            <w:r>
              <w:rPr>
                <w:sz w:val="24"/>
              </w:rPr>
              <w:t>多机同步SYNC_OUT，编串芯片输入，模组ASIC输出信号，高脉冲有效，脉宽≥1ms。</w:t>
            </w:r>
          </w:p>
        </w:tc>
      </w:tr>
      <w:tr w14:paraId="583A7FD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7465B474">
            <w:r>
              <w:rPr>
                <w:sz w:val="24"/>
              </w:rPr>
              <w:t>MFP10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750B2079">
            <w:pPr>
              <w:jc w:val="left"/>
            </w:pPr>
            <w:r>
              <w:rPr>
                <w:sz w:val="24"/>
              </w:rPr>
              <w:t>O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1F1D6202">
            <w:r>
              <w:rPr>
                <w:sz w:val="24"/>
              </w:rPr>
              <w:t>SPI_CS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01835726">
            <w:r>
              <w:rPr>
                <w:sz w:val="24"/>
              </w:rPr>
              <w:t>SPI片选，编串芯片做主，ASIC芯片做从。</w:t>
            </w:r>
          </w:p>
        </w:tc>
      </w:tr>
      <w:tr w14:paraId="690426C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2E10AA1B">
            <w:r>
              <w:rPr>
                <w:sz w:val="24"/>
              </w:rPr>
              <w:t>MFP11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1ABF8F56">
            <w:pPr>
              <w:jc w:val="left"/>
            </w:pPr>
            <w:r>
              <w:rPr>
                <w:sz w:val="24"/>
              </w:rPr>
              <w:t>I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0D232A21">
            <w:r>
              <w:rPr>
                <w:sz w:val="24"/>
              </w:rPr>
              <w:t>Timer_OUT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0C56A5CB">
            <w:r>
              <w:rPr>
                <w:sz w:val="24"/>
              </w:rPr>
              <w:t>时间戳清零Timer_OUT，编串芯片输入，模组ASIC输出信号，信号类型根据项目实际需求。</w:t>
            </w:r>
          </w:p>
        </w:tc>
      </w:tr>
      <w:tr w14:paraId="5F323E9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5BDD880C">
            <w:r>
              <w:rPr>
                <w:sz w:val="24"/>
              </w:rPr>
              <w:t>MFP12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6300D065">
            <w:pPr>
              <w:jc w:val="left"/>
            </w:pPr>
            <w:r>
              <w:rPr>
                <w:sz w:val="24"/>
              </w:rPr>
              <w:t>O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4D0AF4EA">
            <w:r>
              <w:rPr>
                <w:sz w:val="24"/>
              </w:rPr>
              <w:t>Timer_IN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17E57424">
            <w:r>
              <w:rPr>
                <w:sz w:val="24"/>
              </w:rPr>
              <w:t>时间戳清零Timer_IN，编串芯片输出，模组ASIC输入信号，信号类型根据项目实际需求。</w:t>
            </w:r>
          </w:p>
        </w:tc>
      </w:tr>
      <w:tr w14:paraId="3123D90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01466CEC">
            <w:r>
              <w:rPr>
                <w:sz w:val="24"/>
              </w:rPr>
              <w:t>MFP13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7711C0BC">
            <w:pPr>
              <w:jc w:val="left"/>
            </w:pPr>
            <w:r>
              <w:rPr>
                <w:sz w:val="24"/>
              </w:rPr>
              <w:t>/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085148C9">
            <w:r>
              <w:rPr>
                <w:sz w:val="24"/>
              </w:rPr>
              <w:t>/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3AEFC78C">
            <w:r>
              <w:rPr>
                <w:sz w:val="24"/>
              </w:rPr>
              <w:t>/</w:t>
            </w:r>
          </w:p>
        </w:tc>
      </w:tr>
      <w:tr w14:paraId="223815D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66262AB7">
            <w:r>
              <w:rPr>
                <w:sz w:val="24"/>
              </w:rPr>
              <w:t>MFP14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6AEFB5CD">
            <w:pPr>
              <w:jc w:val="left"/>
            </w:pPr>
            <w:r>
              <w:rPr>
                <w:sz w:val="24"/>
              </w:rPr>
              <w:t>/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17CACC83">
            <w:r>
              <w:rPr>
                <w:sz w:val="24"/>
              </w:rPr>
              <w:t>/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11795483">
            <w:r>
              <w:rPr>
                <w:sz w:val="24"/>
              </w:rPr>
              <w:t>/</w:t>
            </w:r>
          </w:p>
        </w:tc>
      </w:tr>
      <w:tr w14:paraId="0E63C4B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7E42B85F">
            <w:r>
              <w:rPr>
                <w:sz w:val="24"/>
              </w:rPr>
              <w:t>MFP15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310CAFF7">
            <w:pPr>
              <w:jc w:val="left"/>
            </w:pPr>
            <w:r>
              <w:rPr>
                <w:sz w:val="24"/>
              </w:rPr>
              <w:t>O/I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1F7AC1BA">
            <w:r>
              <w:rPr>
                <w:sz w:val="24"/>
              </w:rPr>
              <w:t>I2C_SDA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7A977DFC">
            <w:r>
              <w:rPr>
                <w:sz w:val="24"/>
              </w:rPr>
              <w:t>编串器I2C_SDA（主）</w:t>
            </w:r>
          </w:p>
        </w:tc>
      </w:tr>
      <w:tr w14:paraId="326125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1052CEB7">
            <w:r>
              <w:rPr>
                <w:sz w:val="24"/>
              </w:rPr>
              <w:t>MFP16</w:t>
            </w:r>
          </w:p>
        </w:tc>
        <w:tc>
          <w:tcPr>
            <w:tcW w:w="9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2D5BA0EF">
            <w:pPr>
              <w:jc w:val="left"/>
            </w:pPr>
            <w:r>
              <w:rPr>
                <w:sz w:val="24"/>
              </w:rPr>
              <w:t>O</w:t>
            </w:r>
          </w:p>
        </w:tc>
        <w:tc>
          <w:tcPr>
            <w:tcW w:w="15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39D5994C">
            <w:r>
              <w:rPr>
                <w:sz w:val="24"/>
              </w:rPr>
              <w:t>I2C_SCL</w:t>
            </w:r>
          </w:p>
        </w:tc>
        <w:tc>
          <w:tcPr>
            <w:tcW w:w="732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 w14:paraId="7FA82188">
            <w:r>
              <w:rPr>
                <w:sz w:val="24"/>
              </w:rPr>
              <w:t>编串器I2C_SCL（主）</w:t>
            </w:r>
          </w:p>
        </w:tc>
      </w:tr>
    </w:tbl>
    <w:p w14:paraId="4F77D23C">
      <w:pPr>
        <w:bidi w:val="0"/>
      </w:pPr>
    </w:p>
    <w:p w14:paraId="4E7A5ED3">
      <w:pPr>
        <w:bidi w:val="0"/>
      </w:pPr>
    </w:p>
    <w:p w14:paraId="0EE501A2">
      <w:pPr>
        <w:pStyle w:val="2"/>
        <w:spacing w:line="204" w:lineRule="auto"/>
        <w:rPr>
          <w:b/>
          <w:sz w:val="40"/>
        </w:rPr>
      </w:pPr>
    </w:p>
    <w:p w14:paraId="20DDC64A">
      <w:pPr>
        <w:bidi w:val="0"/>
      </w:pPr>
    </w:p>
    <w:p w14:paraId="2A0B6BCA">
      <w:pPr>
        <w:pStyle w:val="2"/>
        <w:spacing w:line="204" w:lineRule="auto"/>
      </w:pPr>
      <w:r>
        <w:rPr>
          <w:b/>
          <w:sz w:val="40"/>
        </w:rPr>
        <w:t>2、解串板硬件设计指南</w:t>
      </w:r>
    </w:p>
    <w:p w14:paraId="1DF9D76F"/>
    <w:p w14:paraId="220BC962">
      <w:pPr>
        <w:jc w:val="center"/>
      </w:pPr>
      <w:r>
        <w:drawing>
          <wp:inline distT="0" distB="0" distL="0" distR="0">
            <wp:extent cx="7086600" cy="7414260"/>
            <wp:effectExtent l="0" t="0" r="0" b="15240"/>
            <wp:docPr id="1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D7DB"/>
    <w:p w14:paraId="65A76E60">
      <w:pPr>
        <w:jc w:val="center"/>
      </w:pPr>
      <w:r>
        <w:rPr>
          <w:sz w:val="22"/>
        </w:rPr>
        <w:t>基于MAX9296A解串板原理框图</w:t>
      </w:r>
    </w:p>
    <w:p w14:paraId="25650500">
      <w:pPr>
        <w:jc w:val="center"/>
      </w:pPr>
    </w:p>
    <w:p w14:paraId="30C0093C">
      <w:pPr>
        <w:jc w:val="center"/>
      </w:pPr>
      <w:bookmarkStart w:id="0" w:name="_GoBack"/>
      <w:r>
        <w:drawing>
          <wp:inline distT="0" distB="0" distL="0" distR="0">
            <wp:extent cx="7124700" cy="6687185"/>
            <wp:effectExtent l="0" t="0" r="0" b="0"/>
            <wp:docPr id="2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6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6B6EB4">
      <w:pPr>
        <w:jc w:val="center"/>
      </w:pPr>
      <w:r>
        <w:rPr>
          <w:sz w:val="22"/>
        </w:rPr>
        <w:t>基于MAX96712解串板原理框图</w:t>
      </w:r>
    </w:p>
    <w:p w14:paraId="00838A92">
      <w:pPr>
        <w:jc w:val="center"/>
      </w:pPr>
    </w:p>
    <w:p w14:paraId="24EE89B4">
      <w:pPr>
        <w:numPr>
          <w:ilvl w:val="0"/>
          <w:numId w:val="2"/>
        </w:numPr>
        <w:rPr>
          <w:b w:val="0"/>
          <w:sz w:val="24"/>
        </w:rPr>
      </w:pPr>
      <w:r>
        <w:rPr>
          <w:b w:val="0"/>
          <w:sz w:val="24"/>
        </w:rPr>
        <w:t>MAX9296A Port A接口MIPI CSI  4 lane 输出接到 Jetson  AGX orin（具体连接方式可参考原理图框图或参考驱动代码设备树）。MAX96712 Port A、Port B接口MIPI CSI  4 lane输出接到 Jetson  AGX orin（具体连接方式可参考原理图框图或参考驱动代码设备树）。参考驱动代码配置为 4 lane 、速率1.5Gbps/lane 、D0~D3 数据lane顺序无调换、差分极性无翻转。（注：若MIPI CSI配置为2lane 可能存在带宽不足的风险）</w:t>
      </w:r>
    </w:p>
    <w:p w14:paraId="52950D1B">
      <w:pPr>
        <w:numPr>
          <w:numId w:val="0"/>
        </w:numPr>
        <w:rPr>
          <w:b w:val="0"/>
          <w:sz w:val="24"/>
        </w:rPr>
      </w:pPr>
    </w:p>
    <w:p w14:paraId="6BD39C6C">
      <w:pPr>
        <w:numPr>
          <w:ilvl w:val="0"/>
          <w:numId w:val="2"/>
        </w:numPr>
        <w:ind w:left="0" w:leftChars="0" w:firstLine="0" w:firstLineChars="0"/>
        <w:rPr>
          <w:b w:val="0"/>
          <w:sz w:val="24"/>
        </w:rPr>
      </w:pPr>
      <w:r>
        <w:rPr>
          <w:b w:val="0"/>
          <w:sz w:val="24"/>
        </w:rPr>
        <w:t>GMSL端口的POC电源开关控制可以采用集中控制或者独立控制方式。集中控制方式只需要一个IO资源，可以控制所有GMSL端口POC电源开关。独立控制方式，有几个GMSL输出端口，就需要几个IO口资源，可以独立控制每个GMSL输出端口电源开关。</w:t>
      </w:r>
    </w:p>
    <w:p w14:paraId="22CE6562">
      <w:pPr>
        <w:numPr>
          <w:numId w:val="0"/>
        </w:numPr>
        <w:ind w:leftChars="0"/>
        <w:rPr>
          <w:b w:val="0"/>
          <w:sz w:val="24"/>
        </w:rPr>
      </w:pPr>
    </w:p>
    <w:p w14:paraId="5F947982">
      <w:pPr>
        <w:ind w:firstLine="480"/>
        <w:rPr>
          <w:b w:val="0"/>
          <w:sz w:val="24"/>
        </w:rPr>
      </w:pPr>
      <w:r>
        <w:rPr>
          <w:b w:val="0"/>
          <w:sz w:val="24"/>
        </w:rPr>
        <w:t>集中控制方式：如果GMSL端口大于2个，POC供电建议设计缓启动电路，缓启动时间不低于5ms。同时，每个POC的输出，建议设计限流IC（如TI公司的TPS25961），防止后级短路烧坏电路板，限流值推荐设定1A（注：需要根据POC电感选型调整限流值）。</w:t>
      </w:r>
    </w:p>
    <w:p w14:paraId="2B4122DE">
      <w:pPr>
        <w:ind w:firstLine="480"/>
        <w:rPr>
          <w:b w:val="0"/>
          <w:sz w:val="24"/>
        </w:rPr>
      </w:pPr>
    </w:p>
    <w:p w14:paraId="29F32991">
      <w:r>
        <w:t xml:space="preserve">    </w:t>
      </w:r>
      <w:r>
        <w:rPr>
          <w:b w:val="0"/>
          <w:sz w:val="24"/>
        </w:rPr>
        <w:t>独立控制方式：需要使用软件程序控制GMSL端口POC电源分时上电，间隔时间大于20ms。</w:t>
      </w:r>
    </w:p>
    <w:p w14:paraId="5498A920">
      <w:pPr>
        <w:numPr>
          <w:ilvl w:val="0"/>
          <w:numId w:val="2"/>
        </w:numPr>
        <w:ind w:left="0" w:leftChars="0" w:firstLine="0" w:firstLineChars="0"/>
        <w:rPr>
          <w:b w:val="0"/>
          <w:sz w:val="24"/>
        </w:rPr>
      </w:pPr>
      <w:r>
        <w:rPr>
          <w:b w:val="0"/>
          <w:sz w:val="24"/>
        </w:rPr>
        <w:t>POC电感的选型，请参考ADI官方推荐列表，详见《</w:t>
      </w:r>
      <w:r>
        <w:rPr>
          <w:sz w:val="24"/>
        </w:rPr>
        <w:t>gmsl2-hardware-design-guide</w:t>
      </w:r>
      <w:r>
        <w:rPr>
          <w:b w:val="0"/>
          <w:sz w:val="24"/>
        </w:rPr>
        <w:t>》Page49-Page50。如果自行选型，需要满足ADI GMSL设计规范。因为POC电路是多个电感组合，需要每个电感的带载能力都不得低于800mA（12±1V）。</w:t>
      </w:r>
    </w:p>
    <w:p w14:paraId="19273347">
      <w:pPr>
        <w:numPr>
          <w:numId w:val="0"/>
        </w:numPr>
        <w:ind w:leftChars="0"/>
        <w:rPr>
          <w:b w:val="0"/>
          <w:sz w:val="24"/>
        </w:rPr>
      </w:pPr>
    </w:p>
    <w:p w14:paraId="7BE0A9B5">
      <w:pPr>
        <w:numPr>
          <w:ilvl w:val="0"/>
          <w:numId w:val="2"/>
        </w:numPr>
        <w:ind w:left="0" w:leftChars="0" w:firstLine="0" w:firstLineChars="0"/>
        <w:rPr>
          <w:b w:val="0"/>
          <w:sz w:val="24"/>
        </w:rPr>
      </w:pPr>
      <w:r>
        <w:rPr>
          <w:b w:val="0"/>
          <w:sz w:val="24"/>
        </w:rPr>
        <w:t>GMSL通道硬件设计，需要满足ADI设计规范《gmsl2-channel-specification-user-guide》、《gmsl2-hardware-design-guide》</w:t>
      </w:r>
    </w:p>
    <w:p w14:paraId="3F89F138">
      <w:pPr>
        <w:numPr>
          <w:numId w:val="0"/>
        </w:numPr>
        <w:ind w:leftChars="0"/>
        <w:rPr>
          <w:b w:val="0"/>
          <w:sz w:val="24"/>
        </w:rPr>
      </w:pPr>
    </w:p>
    <w:p w14:paraId="0BEF9866">
      <w:r>
        <w:t>（5）Fakra线材的选型，请参考《Gemini-335Lg-Datasheet》文档中</w:t>
      </w:r>
      <w:r>
        <w:rPr>
          <w:b w:val="0"/>
          <w:sz w:val="24"/>
        </w:rPr>
        <w:t>Cable Design Guide</w:t>
      </w:r>
      <w:r>
        <w:t>。</w:t>
      </w:r>
    </w:p>
    <w:p w14:paraId="7D16FD63"/>
    <w:p w14:paraId="30703D18"/>
    <w:p w14:paraId="2B82FD6E"/>
    <w:p w14:paraId="13573110"/>
    <w:p w14:paraId="1C1FBBDC"/>
    <w:sectPr>
      <w:pgSz w:w="13380" w:h="16905"/>
      <w:pgMar w:top="720" w:right="1080" w:bottom="720" w:left="1080" w:header="850" w:footer="99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CD581"/>
    <w:multiLevelType w:val="singleLevel"/>
    <w:tmpl w:val="833CD581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DF320BC"/>
    <w:multiLevelType w:val="singleLevel"/>
    <w:tmpl w:val="3DF320B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690E1E"/>
    <w:rsid w:val="0BA8707A"/>
    <w:rsid w:val="0FD61CDB"/>
    <w:rsid w:val="11AC0F46"/>
    <w:rsid w:val="210963B5"/>
    <w:rsid w:val="22E64245"/>
    <w:rsid w:val="236773C3"/>
    <w:rsid w:val="285C14C0"/>
    <w:rsid w:val="2E33681F"/>
    <w:rsid w:val="316F5DC0"/>
    <w:rsid w:val="3E287A22"/>
    <w:rsid w:val="3FD87226"/>
    <w:rsid w:val="49B303BC"/>
    <w:rsid w:val="4B045373"/>
    <w:rsid w:val="50601DA2"/>
    <w:rsid w:val="51DC0DF8"/>
    <w:rsid w:val="55D818D6"/>
    <w:rsid w:val="56384123"/>
    <w:rsid w:val="58443774"/>
    <w:rsid w:val="5A9F6E67"/>
    <w:rsid w:val="5B6B3CC8"/>
    <w:rsid w:val="64416899"/>
    <w:rsid w:val="6D321474"/>
    <w:rsid w:val="70BA3C5B"/>
    <w:rsid w:val="749649DF"/>
    <w:rsid w:val="78A51348"/>
    <w:rsid w:val="7C8D346F"/>
    <w:rsid w:val="7CB00608"/>
    <w:rsid w:val="7DA71A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">
    <w:name w:val="heading 1"/>
    <w:uiPriority w:val="0"/>
    <w:pPr>
      <w:keepNext/>
      <w:keepLines/>
      <w:spacing w:before="348" w:after="210"/>
    </w:pPr>
    <w:rPr>
      <w:rFonts w:asciiTheme="minorHAnsi" w:hAnsiTheme="minorHAnsi" w:eastAsiaTheme="minorEastAsia" w:cstheme="minorBidi"/>
      <w:b/>
      <w:kern w:val="2"/>
      <w:sz w:val="3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paragraph" w:customStyle="1" w:styleId="6">
    <w:name w:val="dingdocnormal"/>
    <w:uiPriority w:val="0"/>
    <w:rPr>
      <w:rFonts w:asciiTheme="minorHAnsi" w:hAnsiTheme="minorHAnsi" w:eastAsiaTheme="minorEastAsia" w:cstheme="minorBidi"/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1046</Words>
  <Characters>1647</Characters>
  <TotalTime>0</TotalTime>
  <ScaleCrop>false</ScaleCrop>
  <LinksUpToDate>false</LinksUpToDate>
  <CharactersWithSpaces>1704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dc:description>DingTalk Document</dc:description>
  <cp:lastModifiedBy>tuolei</cp:lastModifiedBy>
  <dcterms:modified xsi:type="dcterms:W3CDTF">2025-05-23T09:51:48Z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eyJoZGlkIjoiODM1YmY2MTQ0ZGZjZGZiODY1YmM1MjU2MzI4YmQ2OTIifQ==</vt:lpwstr>
  </property>
  <property fmtid="{D5CDD505-2E9C-101B-9397-08002B2CF9AE}" pid="3" name="KSOProductBuildVer">
    <vt:lpwstr>2052-12.1.0.21171</vt:lpwstr>
  </property>
  <property fmtid="{D5CDD505-2E9C-101B-9397-08002B2CF9AE}" pid="4" name="ICV">
    <vt:lpwstr>F115FEF545924F308C3FD616F2D2D688_12</vt:lpwstr>
  </property>
</Properties>
</file>