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PROPUESTA TÉCNICO-COMERCIAL</w:t>
      </w:r>
    </w:p>
    <w:p>
      <w:pPr>
        <w:jc w:val="center"/>
      </w:pPr>
      <w:r>
        <w:rPr>
          <w:b/>
          <w:sz w:val="28"/>
        </w:rPr>
        <w:t>Implementación de Plataforma de Aseguramiento de la Calidad Institucional</w:t>
      </w:r>
    </w:p>
    <w:p/>
    <w:p>
      <w:r>
        <w:rPr>
          <w:b/>
        </w:rPr>
        <w:t xml:space="preserve">Dirigido a: </w:t>
      </w:r>
      <w:r>
        <w:t>CORPORACIÓN UNIVERSITARIA CENTRO SUPERIOR - UNICUCES</w:t>
        <w:br/>
      </w:r>
      <w:r>
        <w:rPr>
          <w:b/>
        </w:rPr>
        <w:t xml:space="preserve">Alcance: </w:t>
      </w:r>
      <w:r>
        <w:t>~800 estudiantes, 60 docentes, 30 administrativos, 18 programas académicos (12 superiores, 6 técnicos laborales).</w:t>
        <w:br/>
      </w:r>
      <w:r>
        <w:rPr>
          <w:b/>
        </w:rPr>
        <w:t xml:space="preserve">Fecha: </w:t>
      </w:r>
      <w:r>
        <w:t>Julio de 2026</w:t>
      </w:r>
    </w:p>
    <w:p>
      <w:pPr>
        <w:pStyle w:val="Heading1"/>
      </w:pPr>
      <w:r>
        <w:t>1. Resumen Ejecutivo</w:t>
      </w:r>
    </w:p>
    <w:p>
      <w:r>
        <w:t>El presente documento expone la propuesta comercial para la implementación, alojamiento y licenciamiento de la plataforma tecnológica SIAC (Sistema Integral de Aseguramiento de la Calidad). Esta plataforma está diseñada específicamente para optimizar y centralizar los procesos de autoevaluación, recolección de evidencias y gestión de indicadores con miras a la acreditación ante el Consejo Nacional de Acreditación (CNA) y el Ministerio de Educación Nacional de Colombia.</w:t>
      </w:r>
    </w:p>
    <w:p>
      <w:pPr>
        <w:pStyle w:val="Heading1"/>
      </w:pPr>
      <w:r>
        <w:t>2. Modelo de Implementación: Instancia Dedicada (Marca Blanca)</w:t>
      </w:r>
    </w:p>
    <w:p>
      <w:r>
        <w:t>Se propone un modelo de despliegue exclusivo. UNICUCES contará con un entorno 100% aislado, garantizando privacidad total de la información, bajo un dominio personalizado y con la imagen corporativa de la institución. Este entorno operará en la nube, eliminando la necesidad de infraestructura física local.</w:t>
      </w:r>
    </w:p>
    <w:p>
      <w:pPr>
        <w:pStyle w:val="Heading1"/>
      </w:pPr>
      <w:r>
        <w:t>3. Modelos de Inversión Propuestos</w:t>
      </w:r>
    </w:p>
    <w:p>
      <w:r>
        <w:t>A continuación se presentan tres alternativas de licenciamiento (Software as a Service - SaaS) diseñadas para adaptarse al presupuesto y flujo de caja de la institución. Todos los modelos requieren un pago único inicial por concepto de configuración (Setup).</w:t>
      </w:r>
    </w:p>
    <w:p>
      <w:pPr>
        <w:pStyle w:val="Heading2"/>
      </w:pPr>
      <w:r>
        <w:t>A. Costo Inicial de Implementación (Setup) - Obligatorio</w:t>
      </w:r>
    </w:p>
    <w:p>
      <w:r>
        <w:t xml:space="preserve">Valor Único: </w:t>
      </w:r>
      <w:r>
        <w:rPr>
          <w:b/>
        </w:rPr>
        <w:t>$ 6.500.000 COP</w:t>
      </w:r>
    </w:p>
    <w:p>
      <w:r>
        <w:t>Incluye: Creación de base de datos aislada, configuración de servidores cloud, personalización de colores y logotipos (Marca Blanca), carga inicial de los 18 programas académicos y sesiones de capacitación y transferencia de conocimiento para los 30 usuarios administrativos.</w:t>
      </w:r>
    </w:p>
    <w:p>
      <w:pPr>
        <w:pStyle w:val="Heading2"/>
      </w:pPr>
      <w:r>
        <w:t>Modelo 1: Licencia de Uso Mensual Fija</w:t>
      </w:r>
    </w:p>
    <w:p>
      <w:r>
        <w:t xml:space="preserve">Valor Mensual: </w:t>
      </w:r>
      <w:r>
        <w:rPr>
          <w:b/>
        </w:rPr>
        <w:t>$ 1.800.000 COP</w:t>
      </w:r>
    </w:p>
    <w:p>
      <w:r>
        <w:t>Descripción: Pago fijo mensual independiente del número de programas activos. Cubre el derecho de uso para toda la comunidad académica (estudiantes, docentes, administrativos), alojamiento de la plataforma, almacenamiento ilimitado de evidencias documentales, copias de seguridad automáticas y soporte técnico remoto.</w:t>
      </w:r>
    </w:p>
    <w:p>
      <w:pPr>
        <w:pStyle w:val="Heading2"/>
      </w:pPr>
      <w:r>
        <w:t>Modelo 2: Licencia Anual (Recomendado)</w:t>
      </w:r>
    </w:p>
    <w:p>
      <w:r>
        <w:t xml:space="preserve">Valor Anual: </w:t>
      </w:r>
      <w:r>
        <w:rPr>
          <w:b/>
        </w:rPr>
        <w:t>$ 18.000.000 COP (Ahorro del 16%)</w:t>
      </w:r>
    </w:p>
    <w:p>
      <w:r>
        <w:t>Descripción: Incluye todos los beneficios del Modelo 1, pagadero en una sola exhibición anual. Este modelo representa un ahorro significativo de más de tres millones de pesos frente a la facturación mensual, facilitando la planeación presupuestal de la Universidad.</w:t>
      </w:r>
    </w:p>
    <w:p>
      <w:pPr>
        <w:pStyle w:val="Heading2"/>
      </w:pPr>
      <w:r>
        <w:t>Modelo 3: Licencia Escalable por Programa Académico</w:t>
      </w:r>
    </w:p>
    <w:p>
      <w:r>
        <w:t xml:space="preserve">Valor por Programa Mensual: </w:t>
      </w:r>
      <w:r>
        <w:rPr>
          <w:b/>
        </w:rPr>
        <w:t>$ 120.000 COP</w:t>
      </w:r>
    </w:p>
    <w:p>
      <w:r>
        <w:t>Descripción: Ideal para un crecimiento gradual. La institución paga únicamente por los programas que se encuentren activos y en proceso de autoevaluación dentro de la plataforma. Para los 18 programas actuales, la facturación sería de $2.160.000 COP mensuales. Si la universidad abre nuevos programas o inactiva otros, la tarifa se ajusta automáticamente.</w:t>
      </w:r>
    </w:p>
    <w:p>
      <w:pPr>
        <w:pStyle w:val="Heading1"/>
      </w:pPr>
      <w:r>
        <w:t>4. Beneficios y Retorno de Inversión (ROI)</w:t>
      </w:r>
    </w:p>
    <w:p>
      <w:r>
        <w:t>• Ahorro en Nómina TI: Mantenimiento y seguridad a cargo de nuestro equipo experto, evitando la contratación de ingenieros de planta dedicados.</w:t>
        <w:br/>
        <w:t>• Centralización: Eliminación de silos de información en Excel y carpetas compartidas.</w:t>
        <w:br/>
        <w:t>• Preparación CNA: Paneles y anexos estadísticos generados automáticamente bajo los lineamientos oficiales vigentes.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