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E5CC6" w14:textId="77777777" w:rsidR="007A052D" w:rsidRPr="007A052D" w:rsidRDefault="007A052D" w:rsidP="007A05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A052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Ficha Técnica: Cable de Cobre con Blindaje Corrugado </w:t>
      </w:r>
      <w:proofErr w:type="spellStart"/>
      <w:r w:rsidRPr="007A052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Antinterferencia</w:t>
      </w:r>
      <w:proofErr w:type="spellEnd"/>
    </w:p>
    <w:p w14:paraId="3899FCB6" w14:textId="77777777" w:rsidR="007A052D" w:rsidRPr="007A052D" w:rsidRDefault="007A052D" w:rsidP="007A0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A052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1. Descripción del Producto</w:t>
      </w:r>
    </w:p>
    <w:p w14:paraId="0680915C" w14:textId="77777777" w:rsidR="007A052D" w:rsidRPr="007A052D" w:rsidRDefault="007A052D" w:rsidP="007A0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A052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Cable unipolar o multipolar diseñado para la distribución de energía o señales de control en entornos con alta presencia de ruido electromagnético (como subestaciones eléctricas, plantas industriales o cercanías a motores de gran potencia). Su pantalla de cobre corrugado actúa como una jaula de Faraday, bloqueando las interferencias y garantizando la integridad de los datos o de la tensión. </w:t>
      </w:r>
    </w:p>
    <w:p w14:paraId="0D553597" w14:textId="77777777" w:rsidR="007A052D" w:rsidRPr="007A052D" w:rsidRDefault="007A052D" w:rsidP="007A0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A052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 Construcción y Materiales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907"/>
        <w:gridCol w:w="5599"/>
      </w:tblGrid>
      <w:tr w:rsidR="007A052D" w:rsidRPr="007A052D" w14:paraId="107A4B0A" w14:textId="77777777" w:rsidTr="007A05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59A0E" w14:textId="77777777" w:rsidR="007A052D" w:rsidRPr="007A052D" w:rsidRDefault="007A052D" w:rsidP="007A05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A0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Capa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3C768" w14:textId="77777777" w:rsidR="007A052D" w:rsidRPr="007A052D" w:rsidRDefault="007A052D" w:rsidP="007A05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A0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59CB9" w14:textId="77777777" w:rsidR="007A052D" w:rsidRPr="007A052D" w:rsidRDefault="007A052D" w:rsidP="007A05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A0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Descripción Técnica</w:t>
            </w:r>
          </w:p>
        </w:tc>
      </w:tr>
      <w:tr w:rsidR="007A052D" w:rsidRPr="007A052D" w14:paraId="72D286BC" w14:textId="77777777" w:rsidTr="007A05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D6C6A" w14:textId="77777777" w:rsidR="007A052D" w:rsidRPr="007A052D" w:rsidRDefault="007A052D" w:rsidP="007A05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A0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4F7AC" w14:textId="77777777" w:rsidR="007A052D" w:rsidRPr="007A052D" w:rsidRDefault="007A052D" w:rsidP="007A05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A0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Conductor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E612B" w14:textId="77777777" w:rsidR="007A052D" w:rsidRPr="007A052D" w:rsidRDefault="007A052D" w:rsidP="007A05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A052D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Cobre electrolítico recocido, formación flexible (Clase 5) o cableado concentrado (Clase B).</w:t>
            </w:r>
          </w:p>
        </w:tc>
      </w:tr>
      <w:tr w:rsidR="007A052D" w:rsidRPr="007A052D" w14:paraId="42B04170" w14:textId="77777777" w:rsidTr="007A05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7CB84" w14:textId="77777777" w:rsidR="007A052D" w:rsidRPr="007A052D" w:rsidRDefault="007A052D" w:rsidP="007A05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A0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74C1D" w14:textId="77777777" w:rsidR="007A052D" w:rsidRPr="007A052D" w:rsidRDefault="007A052D" w:rsidP="007A05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A0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Aislamiento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FC11D" w14:textId="77777777" w:rsidR="007A052D" w:rsidRPr="007A052D" w:rsidRDefault="007A052D" w:rsidP="007A05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A052D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Polietileno reticulado (XLPE) para 90°C o PVC de alta calidad para 70°C.</w:t>
            </w:r>
          </w:p>
        </w:tc>
      </w:tr>
      <w:tr w:rsidR="007A052D" w:rsidRPr="007A052D" w14:paraId="4D5B214F" w14:textId="77777777" w:rsidTr="007A05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B3F99" w14:textId="77777777" w:rsidR="007A052D" w:rsidRPr="007A052D" w:rsidRDefault="007A052D" w:rsidP="007A05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A0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3CF96" w14:textId="77777777" w:rsidR="007A052D" w:rsidRPr="007A052D" w:rsidRDefault="007A052D" w:rsidP="007A05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A0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Asiento / Lecho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F82D5" w14:textId="77777777" w:rsidR="007A052D" w:rsidRPr="007A052D" w:rsidRDefault="007A052D" w:rsidP="007A05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A052D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Capa extruida de material plástico (PVC o libre de halógenos) que protege las venas internas.</w:t>
            </w:r>
          </w:p>
        </w:tc>
      </w:tr>
      <w:tr w:rsidR="007A052D" w:rsidRPr="007A052D" w14:paraId="6F2CFC4F" w14:textId="77777777" w:rsidTr="007A05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9BE2C" w14:textId="77777777" w:rsidR="007A052D" w:rsidRPr="007A052D" w:rsidRDefault="007A052D" w:rsidP="007A05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A0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17C18" w14:textId="77777777" w:rsidR="007A052D" w:rsidRPr="007A052D" w:rsidRDefault="007A052D" w:rsidP="007A05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A0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Blindaje (Pantalla)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283F4" w14:textId="77777777" w:rsidR="007A052D" w:rsidRPr="007A052D" w:rsidRDefault="007A052D" w:rsidP="007A05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A0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Cinta de cobre aplicada longitudinalmente y corrugada de forma transversal</w:t>
            </w:r>
            <w:r w:rsidRPr="007A052D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, con solape mínimo del 15% al 25%. Cobertura del 100%.</w:t>
            </w:r>
          </w:p>
        </w:tc>
      </w:tr>
      <w:tr w:rsidR="007A052D" w:rsidRPr="007A052D" w14:paraId="19775E8C" w14:textId="77777777" w:rsidTr="007A05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84648" w14:textId="77777777" w:rsidR="007A052D" w:rsidRPr="007A052D" w:rsidRDefault="007A052D" w:rsidP="007A05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A0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CFB12" w14:textId="77777777" w:rsidR="007A052D" w:rsidRPr="007A052D" w:rsidRDefault="007A052D" w:rsidP="007A05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A05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Cubierta Exterior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89CE2" w14:textId="77777777" w:rsidR="007A052D" w:rsidRPr="007A052D" w:rsidRDefault="007A052D" w:rsidP="007A05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A052D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PVC o LSZH (Baja emisión de humos, libre de halógenos), resistente a rayos UV y agentes químicos.</w:t>
            </w:r>
          </w:p>
        </w:tc>
      </w:tr>
    </w:tbl>
    <w:p w14:paraId="1372EF8A" w14:textId="77777777" w:rsidR="007A052D" w:rsidRPr="007A052D" w:rsidRDefault="007A052D" w:rsidP="007A0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A052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 Propiedades Eléctricas</w:t>
      </w:r>
    </w:p>
    <w:p w14:paraId="3B5C29F8" w14:textId="77777777" w:rsidR="007A052D" w:rsidRPr="007A052D" w:rsidRDefault="007A052D" w:rsidP="007A0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A052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Tensión Nominal ($U_0 / U$):</w:t>
      </w:r>
      <w:r w:rsidRPr="007A052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Desde 600 / 1000 V (Baja Tensión) hasta 15 kV / 35 kV (Media Tensión).</w:t>
      </w:r>
    </w:p>
    <w:p w14:paraId="59C2E8B5" w14:textId="77777777" w:rsidR="007A052D" w:rsidRPr="007A052D" w:rsidRDefault="007A052D" w:rsidP="007A0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A052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Eficacia del Blindaje:</w:t>
      </w:r>
      <w:r w:rsidRPr="007A052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Atenuación de interferencias de frecuencias de hasta 1 MHz (óptimo para ruidos industriales). </w:t>
      </w:r>
    </w:p>
    <w:p w14:paraId="25664AE3" w14:textId="77777777" w:rsidR="007A052D" w:rsidRPr="007A052D" w:rsidRDefault="007A052D" w:rsidP="007A0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A052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Resistividad del Cobre (a 20°C):</w:t>
      </w:r>
      <w:r w:rsidRPr="007A052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$0.017241 \ \Omega \</w:t>
      </w:r>
      <w:proofErr w:type="spellStart"/>
      <w:r w:rsidRPr="007A052D">
        <w:rPr>
          <w:rFonts w:ascii="Times New Roman" w:eastAsia="Times New Roman" w:hAnsi="Times New Roman" w:cs="Times New Roman"/>
          <w:sz w:val="24"/>
          <w:szCs w:val="24"/>
          <w:lang w:eastAsia="es-AR"/>
        </w:rPr>
        <w:t>cdot</w:t>
      </w:r>
      <w:proofErr w:type="spellEnd"/>
      <w:r w:rsidRPr="007A052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\</w:t>
      </w:r>
      <w:proofErr w:type="spellStart"/>
      <w:r w:rsidRPr="007A052D">
        <w:rPr>
          <w:rFonts w:ascii="Times New Roman" w:eastAsia="Times New Roman" w:hAnsi="Times New Roman" w:cs="Times New Roman"/>
          <w:sz w:val="24"/>
          <w:szCs w:val="24"/>
          <w:lang w:eastAsia="es-AR"/>
        </w:rPr>
        <w:t>text</w:t>
      </w:r>
      <w:proofErr w:type="spellEnd"/>
      <w:r w:rsidRPr="007A052D">
        <w:rPr>
          <w:rFonts w:ascii="Times New Roman" w:eastAsia="Times New Roman" w:hAnsi="Times New Roman" w:cs="Times New Roman"/>
          <w:sz w:val="24"/>
          <w:szCs w:val="24"/>
          <w:lang w:eastAsia="es-AR"/>
        </w:rPr>
        <w:t>{mm}^2/\</w:t>
      </w:r>
      <w:proofErr w:type="spellStart"/>
      <w:r w:rsidRPr="007A052D">
        <w:rPr>
          <w:rFonts w:ascii="Times New Roman" w:eastAsia="Times New Roman" w:hAnsi="Times New Roman" w:cs="Times New Roman"/>
          <w:sz w:val="24"/>
          <w:szCs w:val="24"/>
          <w:lang w:eastAsia="es-AR"/>
        </w:rPr>
        <w:t>text</w:t>
      </w:r>
      <w:proofErr w:type="spellEnd"/>
      <w:r w:rsidRPr="007A052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{m}$ (según norma UNE-EN 60228). </w:t>
      </w:r>
    </w:p>
    <w:p w14:paraId="6053A5DA" w14:textId="77777777" w:rsidR="007A052D" w:rsidRPr="007A052D" w:rsidRDefault="007A052D" w:rsidP="007A0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A052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Resistencia de Acoplamiento:</w:t>
      </w:r>
      <w:r w:rsidRPr="007A052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Muy baja a altas frecuencias, lo que asegura que las corrientes inducidas por la interferencia se desvíen eficientemente a tierra.</w:t>
      </w:r>
    </w:p>
    <w:p w14:paraId="040E8FAA" w14:textId="77777777" w:rsidR="007A052D" w:rsidRPr="007A052D" w:rsidRDefault="007A052D" w:rsidP="007A0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A052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4. Propiedades Mecánicas y Térmicas</w:t>
      </w:r>
    </w:p>
    <w:p w14:paraId="3DAA1CB6" w14:textId="77777777" w:rsidR="007A052D" w:rsidRPr="007A052D" w:rsidRDefault="007A052D" w:rsidP="007A05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A052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Temperatura Máxima de Servicio:</w:t>
      </w:r>
      <w:r w:rsidRPr="007A052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90°C (si es aislación XLPE) o 70°C (si es PVC).</w:t>
      </w:r>
    </w:p>
    <w:p w14:paraId="421C558C" w14:textId="77777777" w:rsidR="007A052D" w:rsidRPr="007A052D" w:rsidRDefault="007A052D" w:rsidP="007A05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A052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Temperatura de Cortocircuito:</w:t>
      </w:r>
      <w:r w:rsidRPr="007A052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250°C (XLPE) / 160°C (PVC) por un máximo de 5 segundos.</w:t>
      </w:r>
    </w:p>
    <w:p w14:paraId="540AB71F" w14:textId="77777777" w:rsidR="007A052D" w:rsidRPr="007A052D" w:rsidRDefault="007A052D" w:rsidP="007A05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A052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Radio de Curvatura Mínimo:</w:t>
      </w:r>
    </w:p>
    <w:p w14:paraId="3A20033E" w14:textId="77777777" w:rsidR="007A052D" w:rsidRPr="007A052D" w:rsidRDefault="007A052D" w:rsidP="007A05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A052D">
        <w:rPr>
          <w:rFonts w:ascii="Times New Roman" w:eastAsia="Times New Roman" w:hAnsi="Times New Roman" w:cs="Times New Roman"/>
          <w:sz w:val="24"/>
          <w:szCs w:val="24"/>
          <w:lang w:eastAsia="es-AR"/>
        </w:rPr>
        <w:t>Durante la instalación (Tendido): $10 \times D$ (diez veces el diámetro exterior del cable).</w:t>
      </w:r>
    </w:p>
    <w:p w14:paraId="79293956" w14:textId="77777777" w:rsidR="007A052D" w:rsidRPr="007A052D" w:rsidRDefault="007A052D" w:rsidP="007A05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A052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Posición fija (Instalado): $6 \times D$. </w:t>
      </w:r>
    </w:p>
    <w:p w14:paraId="3D8993F3" w14:textId="77777777" w:rsidR="007A052D" w:rsidRPr="007A052D" w:rsidRDefault="007A052D" w:rsidP="007A05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A052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Ventaja del Corrugado:</w:t>
      </w:r>
      <w:r w:rsidRPr="007A052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diferencia de la cinta de cobre lisa, el corrugado transversal permite que el cable mantenga una excelente flexibilidad a pesar de tener un blindaje metálico continuo, evitando que la cinta se corte o se arrugue al doblarlo.</w:t>
      </w:r>
    </w:p>
    <w:p w14:paraId="61FDA6EB" w14:textId="77777777" w:rsidR="007A052D" w:rsidRPr="007A052D" w:rsidRDefault="007A052D" w:rsidP="007A0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A052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5. Normas de Fabricación y Ensayos</w:t>
      </w:r>
    </w:p>
    <w:p w14:paraId="5AF976D0" w14:textId="77777777" w:rsidR="007A052D" w:rsidRPr="007A052D" w:rsidRDefault="007A052D" w:rsidP="007A05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A052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Diseño y Construcción:</w:t>
      </w:r>
      <w:r w:rsidRPr="007A052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IEC 60502-1 / IRAM 2178-1 / UL 1277 (según mercado).</w:t>
      </w:r>
    </w:p>
    <w:p w14:paraId="2F4FE38D" w14:textId="77777777" w:rsidR="007A052D" w:rsidRPr="007A052D" w:rsidRDefault="007A052D" w:rsidP="007A05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A052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Ensayos del Conductor:</w:t>
      </w:r>
      <w:r w:rsidRPr="007A052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IEC 60228 / IRAM NM 280. </w:t>
      </w:r>
    </w:p>
    <w:p w14:paraId="26D977D5" w14:textId="77777777" w:rsidR="007A052D" w:rsidRPr="007A052D" w:rsidRDefault="007A052D" w:rsidP="007A05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A052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propagación del fuego:</w:t>
      </w:r>
      <w:r w:rsidRPr="007A052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IEC 60332-3 o IEEE 1202.</w:t>
      </w:r>
    </w:p>
    <w:p w14:paraId="7FD6F786" w14:textId="77777777" w:rsidR="007A052D" w:rsidRPr="007A052D" w:rsidRDefault="007A052D" w:rsidP="007A0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A052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6. Aplicaciones Típicas</w:t>
      </w:r>
    </w:p>
    <w:p w14:paraId="74E2C504" w14:textId="77777777" w:rsidR="007A052D" w:rsidRPr="007A052D" w:rsidRDefault="007A052D" w:rsidP="007A05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A052D">
        <w:rPr>
          <w:rFonts w:ascii="Times New Roman" w:eastAsia="Times New Roman" w:hAnsi="Times New Roman" w:cs="Times New Roman"/>
          <w:sz w:val="24"/>
          <w:szCs w:val="24"/>
          <w:lang w:eastAsia="es-AR"/>
        </w:rPr>
        <w:t>Conexión de variadores de frecuencia (VFD) hacia motores.</w:t>
      </w:r>
    </w:p>
    <w:p w14:paraId="3AAD15AD" w14:textId="77777777" w:rsidR="007A052D" w:rsidRPr="007A052D" w:rsidRDefault="007A052D" w:rsidP="007A05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A052D">
        <w:rPr>
          <w:rFonts w:ascii="Times New Roman" w:eastAsia="Times New Roman" w:hAnsi="Times New Roman" w:cs="Times New Roman"/>
          <w:sz w:val="24"/>
          <w:szCs w:val="24"/>
          <w:lang w:eastAsia="es-AR"/>
        </w:rPr>
        <w:t>Cableado de instrumentación y control en subestaciones de alta y media tensión.</w:t>
      </w:r>
    </w:p>
    <w:p w14:paraId="1D2564FE" w14:textId="77777777" w:rsidR="007A052D" w:rsidRPr="007A052D" w:rsidRDefault="007A052D" w:rsidP="007A05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A052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Instalaciones subterráneas (en ductos o enterrado directo) donde se requiera protección contra roedores y humedad extrema, ya que la cinta corrugada también actúa como barrera física. </w:t>
      </w:r>
    </w:p>
    <w:p w14:paraId="338D334E" w14:textId="77777777" w:rsidR="00EF4B74" w:rsidRDefault="00EF4B74"/>
    <w:sectPr w:rsidR="00EF4B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D6C0B"/>
    <w:multiLevelType w:val="multilevel"/>
    <w:tmpl w:val="742E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D3755"/>
    <w:multiLevelType w:val="multilevel"/>
    <w:tmpl w:val="CABE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C67E2"/>
    <w:multiLevelType w:val="multilevel"/>
    <w:tmpl w:val="0AFE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066E5"/>
    <w:multiLevelType w:val="multilevel"/>
    <w:tmpl w:val="7278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52D"/>
    <w:rsid w:val="007A052D"/>
    <w:rsid w:val="00EF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74AFC"/>
  <w15:chartTrackingRefBased/>
  <w15:docId w15:val="{08DAA29D-88AA-40C5-8BC4-FAD50CFF4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A05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7A05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A05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7A052D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7A0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citation-7">
    <w:name w:val="citation-7"/>
    <w:basedOn w:val="Fuentedeprrafopredeter"/>
    <w:rsid w:val="007A052D"/>
  </w:style>
  <w:style w:type="character" w:styleId="Textoennegrita">
    <w:name w:val="Strong"/>
    <w:basedOn w:val="Fuentedeprrafopredeter"/>
    <w:uiPriority w:val="22"/>
    <w:qFormat/>
    <w:rsid w:val="007A052D"/>
    <w:rPr>
      <w:b/>
      <w:bCs/>
    </w:rPr>
  </w:style>
  <w:style w:type="character" w:customStyle="1" w:styleId="math-inline">
    <w:name w:val="math-inline"/>
    <w:basedOn w:val="Fuentedeprrafopredeter"/>
    <w:rsid w:val="007A052D"/>
  </w:style>
  <w:style w:type="character" w:customStyle="1" w:styleId="citation-6">
    <w:name w:val="citation-6"/>
    <w:basedOn w:val="Fuentedeprrafopredeter"/>
    <w:rsid w:val="007A052D"/>
  </w:style>
  <w:style w:type="character" w:customStyle="1" w:styleId="citation-5">
    <w:name w:val="citation-5"/>
    <w:basedOn w:val="Fuentedeprrafopredeter"/>
    <w:rsid w:val="007A052D"/>
  </w:style>
  <w:style w:type="character" w:customStyle="1" w:styleId="citation-4">
    <w:name w:val="citation-4"/>
    <w:basedOn w:val="Fuentedeprrafopredeter"/>
    <w:rsid w:val="007A052D"/>
  </w:style>
  <w:style w:type="character" w:customStyle="1" w:styleId="citation-3">
    <w:name w:val="citation-3"/>
    <w:basedOn w:val="Fuentedeprrafopredeter"/>
    <w:rsid w:val="007A052D"/>
  </w:style>
  <w:style w:type="character" w:customStyle="1" w:styleId="citation-2">
    <w:name w:val="citation-2"/>
    <w:basedOn w:val="Fuentedeprrafopredeter"/>
    <w:rsid w:val="007A052D"/>
  </w:style>
  <w:style w:type="character" w:customStyle="1" w:styleId="citation-1">
    <w:name w:val="citation-1"/>
    <w:basedOn w:val="Fuentedeprrafopredeter"/>
    <w:rsid w:val="007A052D"/>
  </w:style>
  <w:style w:type="character" w:customStyle="1" w:styleId="citation-0">
    <w:name w:val="citation-0"/>
    <w:basedOn w:val="Fuentedeprrafopredeter"/>
    <w:rsid w:val="007A05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01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434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Homero</dc:creator>
  <cp:keywords/>
  <dc:description/>
  <cp:lastModifiedBy>Homero</cp:lastModifiedBy>
  <cp:revision>1</cp:revision>
  <dcterms:created xsi:type="dcterms:W3CDTF">2026-06-05T19:35:00Z</dcterms:created>
  <dcterms:modified xsi:type="dcterms:W3CDTF">2026-06-05T19:36:00Z</dcterms:modified>
</cp:coreProperties>
</file>