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9A3324"/>
          <w:sz w:val="48"/>
          <w:szCs w:val="48"/>
        </w:rPr>
        <w:t xml:space="preserve">STOREY</w:t>
      </w:r>
    </w:p>
    <w:p>
      <w:pPr>
        <w:spacing w:after="200"/>
      </w:pPr>
      <w:r>
        <w:rPr>
          <w:color w:val="2C1810"/>
          <w:sz w:val="32"/>
          <w:szCs w:val="32"/>
        </w:rPr>
        <w:t xml:space="preserve">Legal Review Brief for Counsel</w:t>
      </w:r>
    </w:p>
    <w:p>
      <w:r>
        <w:rPr>
          <w:sz w:val="20"/>
          <w:szCs w:val="20"/>
        </w:rPr>
        <w:t xml:space="preserve">Prepared for: external legal counsel (Indian-law SaaS / startup specialist)</w:t>
      </w:r>
    </w:p>
    <w:p>
      <w:r>
        <w:rPr>
          <w:sz w:val="20"/>
          <w:szCs w:val="20"/>
        </w:rPr>
        <w:t xml:space="preserve">Prepared by: Storey Infra (founder)</w:t>
      </w:r>
    </w:p>
    <w:p>
      <w:r>
        <w:rPr>
          <w:sz w:val="20"/>
          <w:szCs w:val="20"/>
        </w:rPr>
        <w:t xml:space="preserve">Date: 1 June 2026</w:t>
      </w:r>
    </w:p>
    <w:p>
      <w:pPr>
        <w:spacing w:after="160"/>
      </w:pPr>
      <w:r>
        <w:rPr>
          <w:i/>
          <w:iCs/>
          <w:sz w:val="20"/>
          <w:szCs w:val="20"/>
        </w:rPr>
        <w:t xml:space="preserve">Status: DRAFT clauses enclosed — none are live or in use. Nothing herein is legal advice.</w:t>
      </w:r>
    </w:p>
    <w:p>
      <w:pPr>
        <w:pBdr>
          <w:bottom w:val="single" w:color="CCCCCC" w:sz="6" w:space="1"/>
        </w:pBdr>
        <w:spacing w:after="60" w:before="60"/>
      </w:pPr>
      <w:r>
        <w:t xml:space="preserve"/>
      </w:r>
    </w:p>
    <w:p>
      <w:pPr>
        <w:pStyle w:val="Heading1"/>
      </w:pPr>
      <w:r>
        <w:t xml:space="preserve">1. Purpose of this document</w:t>
      </w:r>
    </w:p>
    <w:p>
      <w:pPr>
        <w:spacing w:after="140"/>
      </w:pPr>
      <w:r>
        <w:t xml:space="preserve">This brief is a single starting point for your review. It gives you the business context, identifies the specific protections we are most concerned about, and encloses the draft clauses we would like you to validate, correct, or replace. We are a pre-revenue, pre-incorporation construction-software startup; we want the legal foundation right before we onboard paying customers.</w:t>
      </w:r>
    </w:p>
    <w:p>
      <w:pPr>
        <w:spacing w:after="140"/>
      </w:pPr>
      <w:r>
        <w:t xml:space="preserve">We have drafted starting language ourselves (clearly marked). We are NOT asking you to merely rubber-stamp it — please rewrite anything that is unenforceable, insufficient, or wrong for Indian law. Where we have only described an intention (e.g. the data-privacy indemnity), please draft the clause.</w:t>
      </w:r>
    </w:p>
    <w:p>
      <w:pPr>
        <w:pStyle w:val="Heading1"/>
      </w:pPr>
      <w:r>
        <w:t xml:space="preserve">2. About Storey</w:t>
      </w:r>
    </w:p>
    <w:p>
      <w:pPr>
        <w:pStyle w:val="ListParagraph"/>
        <w:numPr>
          <w:ilvl w:val="0"/>
          <w:numId w:val="2"/>
        </w:numPr>
        <w:spacing w:after="60"/>
      </w:pPr>
      <w:r>
        <w:rPr>
          <w:b w:val="false"/>
          <w:bCs w:val="false"/>
        </w:rPr>
        <w:t xml:space="preserve">Product: Storey is a mobile + web application that helps small-to-mid construction contractors in Northeast India run their sites — attendance, materials inventory, daily logs, tasks, expenses, and reports. It replaces paper registers and verbal coordination.</w:t>
      </w:r>
    </w:p>
    <w:p>
      <w:pPr>
        <w:pStyle w:val="ListParagraph"/>
        <w:numPr>
          <w:ilvl w:val="0"/>
          <w:numId w:val="2"/>
        </w:numPr>
        <w:spacing w:after="60"/>
      </w:pPr>
      <w:r>
        <w:rPr>
          <w:b w:val="false"/>
          <w:bCs w:val="false"/>
        </w:rPr>
        <w:t xml:space="preserve">Users: contractors (business owners) and their staff (site managers, supervisors, store keepers). The data entered includes the contractor’s own inventory, worker/HR records, expenses, and site information.</w:t>
      </w:r>
    </w:p>
    <w:p>
      <w:pPr>
        <w:pStyle w:val="ListParagraph"/>
        <w:numPr>
          <w:ilvl w:val="0"/>
          <w:numId w:val="2"/>
        </w:numPr>
        <w:spacing w:after="60"/>
      </w:pPr>
      <w:r>
        <w:rPr>
          <w:b w:val="false"/>
          <w:bCs w:val="false"/>
        </w:rPr>
        <w:t xml:space="preserve">Stage: live in Google Play closed testing (Android) and on the web at storeyinfra.com. Currently free. First real pilot contractor onboarded; intend to begin charging (₹500–2000 per site / month) within ~90 days.</w:t>
      </w:r>
    </w:p>
    <w:p>
      <w:pPr>
        <w:pStyle w:val="ListParagraph"/>
        <w:numPr>
          <w:ilvl w:val="0"/>
          <w:numId w:val="2"/>
        </w:numPr>
        <w:spacing w:after="60"/>
      </w:pPr>
      <w:r>
        <w:rPr>
          <w:b w:val="false"/>
          <w:bCs w:val="false"/>
        </w:rPr>
        <w:t xml:space="preserve">Delivery model: multi-tenant SaaS. Each contractor’s data is isolated by database-level access controls. Hosted on Supabase (Postgres) and Vercel.</w:t>
      </w:r>
    </w:p>
    <w:p>
      <w:pPr>
        <w:pStyle w:val="Heading1"/>
      </w:pPr>
      <w:r>
        <w:t xml:space="preserve">3. Legal entity status</w:t>
      </w:r>
    </w:p>
    <w:p>
      <w:pPr>
        <w:spacing w:after="140"/>
      </w:pPr>
      <w:r>
        <w:t xml:space="preserve">The business currently operates under the name "Storey Infra", with the founder based in Guwahati, Assam. It is NOT yet incorporated. We are in the process of registering a private limited company under the Companies Act, 2013, and engaging a CA for that filing.</w:t>
      </w:r>
    </w:p>
    <w:p>
      <w:pPr>
        <w:pBdr>
          <w:top w:val="single" w:color="9A3324" w:sz="6" w:space="4"/>
          <w:bottom w:val="single" w:color="9A3324" w:sz="6" w:space="4"/>
          <w:left w:val="single" w:color="9A3324" w:sz="6" w:space="4"/>
          <w:right w:val="single" w:color="9A3324" w:sz="6" w:space="4"/>
        </w:pBdr>
        <w:spacing w:after="120" w:before="80"/>
      </w:pPr>
      <w:r>
        <w:rPr>
          <w:b/>
          <w:bCs/>
          <w:color w:val="9A3324"/>
        </w:rPr>
        <w:t xml:space="preserve">Key concern: until incorporation, the founder bears unlimited personal liability. We want (a) the documents drafted so they transfer cleanly to the company on incorporation, and (b) your advice on whether to delay any paid onboarding until the Pvt Ltd is registered.</w:t>
      </w:r>
    </w:p>
    <w:p>
      <w:pPr>
        <w:pStyle w:val="Heading1"/>
      </w:pPr>
      <w:r>
        <w:t xml:space="preserve">4. Applicable law &amp; jurisdiction</w:t>
      </w:r>
    </w:p>
    <w:p>
      <w:pPr>
        <w:spacing w:after="140"/>
      </w:pPr>
      <w:r>
        <w:t xml:space="preserve">We believe the following apply; please confirm and add anything we have missed:</w:t>
      </w:r>
    </w:p>
    <w:p>
      <w:pPr>
        <w:pStyle w:val="ListParagraph"/>
        <w:numPr>
          <w:ilvl w:val="0"/>
          <w:numId w:val="2"/>
        </w:numPr>
        <w:spacing w:after="60"/>
      </w:pPr>
      <w:r>
        <w:rPr>
          <w:b w:val="false"/>
          <w:bCs w:val="false"/>
        </w:rPr>
        <w:t xml:space="preserve">Digital Personal Data Protection Act, 2023 (DPDP) — data fiduciary obligations.</w:t>
      </w:r>
    </w:p>
    <w:p>
      <w:pPr>
        <w:pStyle w:val="ListParagraph"/>
        <w:numPr>
          <w:ilvl w:val="0"/>
          <w:numId w:val="2"/>
        </w:numPr>
        <w:spacing w:after="60"/>
      </w:pPr>
      <w:r>
        <w:rPr>
          <w:b w:val="false"/>
          <w:bCs w:val="false"/>
        </w:rPr>
        <w:t xml:space="preserve">Information Technology Act, 2000 and the SPDI Rules, 2011 — sensitive personal data.</w:t>
      </w:r>
    </w:p>
    <w:p>
      <w:pPr>
        <w:pStyle w:val="ListParagraph"/>
        <w:numPr>
          <w:ilvl w:val="0"/>
          <w:numId w:val="2"/>
        </w:numPr>
        <w:spacing w:after="60"/>
      </w:pPr>
      <w:r>
        <w:rPr>
          <w:b w:val="false"/>
          <w:bCs w:val="false"/>
        </w:rPr>
        <w:t xml:space="preserve">Companies Act, 2013 — incorporation; assignment of IP and contracts to the new entity.</w:t>
      </w:r>
    </w:p>
    <w:p>
      <w:pPr>
        <w:pStyle w:val="ListParagraph"/>
        <w:numPr>
          <w:ilvl w:val="0"/>
          <w:numId w:val="2"/>
        </w:numPr>
        <w:spacing w:after="60"/>
      </w:pPr>
      <w:r>
        <w:rPr>
          <w:b w:val="false"/>
          <w:bCs w:val="false"/>
        </w:rPr>
        <w:t xml:space="preserve">Indian Contract Act, 1872 — enforceability of limitation-of-liability and waiver clauses.</w:t>
      </w:r>
    </w:p>
    <w:p>
      <w:pPr>
        <w:pStyle w:val="ListParagraph"/>
        <w:numPr>
          <w:ilvl w:val="0"/>
          <w:numId w:val="2"/>
        </w:numPr>
        <w:spacing w:after="60"/>
      </w:pPr>
      <w:r>
        <w:rPr>
          <w:b w:val="false"/>
          <w:bCs w:val="false"/>
        </w:rPr>
        <w:t xml:space="preserve">Consumer Protection Act, 2019 — whether contractors count as "consumers" and how that affects our disclaimers.</w:t>
      </w:r>
    </w:p>
    <w:p>
      <w:pPr>
        <w:spacing w:after="140"/>
      </w:pPr>
      <w:r>
        <w:t xml:space="preserve">Governing law / jurisdiction we intend to specify: India, courts at Guwahati, Assam. Please advise if this is appropriate.</w:t>
      </w:r>
    </w:p>
    <w:p>
      <w:pPr>
        <w:pStyle w:val="Heading1"/>
      </w:pPr>
      <w:r>
        <w:t xml:space="preserve">5. Scope of review requested</w:t>
      </w:r>
    </w:p>
    <w:p>
      <w:pPr>
        <w:pStyle w:val="ListParagraph"/>
        <w:numPr>
          <w:ilvl w:val="0"/>
          <w:numId w:val="3"/>
        </w:numPr>
        <w:spacing w:after="100"/>
      </w:pPr>
      <w:r>
        <w:t xml:space="preserve">Terms of Service (draft exists) — full review, with priority on the liability and disclaimer clauses in Section 6 below.</w:t>
      </w:r>
    </w:p>
    <w:p>
      <w:pPr>
        <w:pStyle w:val="ListParagraph"/>
        <w:numPr>
          <w:ilvl w:val="0"/>
          <w:numId w:val="3"/>
        </w:numPr>
        <w:spacing w:after="100"/>
      </w:pPr>
      <w:r>
        <w:t xml:space="preserve">Privacy Policy (draft exists) — full review for DPDP / IT Act / SPDI compliance.</w:t>
      </w:r>
    </w:p>
    <w:p>
      <w:pPr>
        <w:pStyle w:val="ListParagraph"/>
        <w:numPr>
          <w:ilvl w:val="0"/>
          <w:numId w:val="3"/>
        </w:numPr>
        <w:spacing w:after="100"/>
      </w:pPr>
      <w:r>
        <w:t xml:space="preserve">Data-privacy indemnity / consent clause — to be drafted by you (we describe the intent in 6.3).</w:t>
      </w:r>
    </w:p>
    <w:p>
      <w:pPr>
        <w:pStyle w:val="ListParagraph"/>
        <w:numPr>
          <w:ilvl w:val="0"/>
          <w:numId w:val="3"/>
        </w:numPr>
        <w:spacing w:after="100"/>
      </w:pPr>
      <w:r>
        <w:t xml:space="preserve">Entity &amp; onboarding advice — (a) timing of paid onboarding vs incorporation; (b) whether we need a separate B2B subscription / master services agreement in addition to click-wrap Terms; (c) KYC: we intend to collect and store each contractor’s proof of incorporation and GST ID at sign-up — please advise on retention and consent.</w:t>
      </w:r>
    </w:p>
    <w:p>
      <w:pPr>
        <w:pStyle w:val="Heading1"/>
        <w:pageBreakBefore/>
      </w:pPr>
      <w:r>
        <w:t xml:space="preserve">6. Priority clauses to validate</w:t>
      </w:r>
    </w:p>
    <w:p>
      <w:pPr>
        <w:pBdr>
          <w:top w:val="single" w:color="9A3324" w:sz="6" w:space="4"/>
          <w:bottom w:val="single" w:color="9A3324" w:sz="6" w:space="4"/>
          <w:left w:val="single" w:color="9A3324" w:sz="6" w:space="4"/>
          <w:right w:val="single" w:color="9A3324" w:sz="6" w:space="4"/>
        </w:pBdr>
        <w:spacing w:after="120" w:before="80"/>
      </w:pPr>
      <w:r>
        <w:rPr>
          <w:b/>
          <w:bCs/>
          <w:color w:val="9A3324"/>
        </w:rPr>
        <w:t xml:space="preserve">All draft text below is our own non-lawyer drafting. It is enclosed only to show intent. Please treat it as a starting point to be corrected or replaced, not as settled language.</w:t>
      </w:r>
    </w:p>
    <w:p>
      <w:pPr>
        <w:pStyle w:val="Heading2"/>
      </w:pPr>
      <w:r>
        <w:t xml:space="preserve">6.1 Construction &amp; operational outcomes (Terms of Service §8.7)</w:t>
      </w:r>
    </w:p>
    <w:p>
      <w:pPr>
        <w:spacing w:after="140"/>
      </w:pPr>
      <w:r>
        <w:t xml:space="preserve">Concern in plain words: contractors will run real building projects while using Storey. If a project is delayed, over budget, or has a defect or accident, we must not be blamed or held liable simply because they used our software to keep records. Storey is a record-keeping tool, not a participant in the construction.</w:t>
      </w:r>
    </w:p>
    <w:p>
      <w:pPr>
        <w:pBdr>
          <w:left w:val="single" w:color="9A3324" w:sz="18" w:space="8"/>
        </w:pBdr>
        <w:spacing w:after="80" w:before="160"/>
      </w:pPr>
      <w:r>
        <w:rPr>
          <w:b/>
          <w:bCs/>
          <w:color w:val="9A3324"/>
        </w:rPr>
        <w:t xml:space="preserve">Draft §8.7 — Construction and operational outcomes</w:t>
      </w:r>
    </w:p>
    <w:p>
      <w:pPr>
        <w:spacing w:after="100"/>
        <w:ind w:left="200"/>
      </w:pPr>
      <w:r>
        <w:rPr>
          <w:i/>
          <w:iCs/>
        </w:rPr>
        <w:t xml:space="preserve">Storey is a digital record-keeping and coordination tool. It does not build, supervise, manage, schedule, or control any construction project, site, worker, vendor, or material. All construction work, decisions, supervision, and outcomes remain solely and entirely your responsibility.</w:t>
      </w:r>
    </w:p>
    <w:p>
      <w:pPr>
        <w:spacing w:after="100"/>
        <w:ind w:left="200"/>
      </w:pPr>
      <w:r>
        <w:rPr>
          <w:i/>
          <w:iCs/>
        </w:rPr>
        <w:t xml:space="preserve">To the maximum extent permitted by law, Storey and its owners, directors, employees, and contractors are not responsible or liable for, and you will not hold us liable for, any of the following, whether arising directly or indirectly from your use of (or inability to use) Storey:</w:t>
      </w:r>
    </w:p>
    <w:p>
      <w:pPr>
        <w:pStyle w:val="ListParagraph"/>
        <w:numPr>
          <w:ilvl w:val="0"/>
          <w:numId w:val="4"/>
        </w:numPr>
        <w:spacing w:after="40"/>
        <w:ind w:left="560" w:hanging="280"/>
      </w:pPr>
      <w:r>
        <w:rPr>
          <w:i/>
          <w:iCs/>
        </w:rPr>
        <w:t xml:space="preserve">construction delays, stoppages, or schedule overruns;</w:t>
      </w:r>
    </w:p>
    <w:p>
      <w:pPr>
        <w:pStyle w:val="ListParagraph"/>
        <w:numPr>
          <w:ilvl w:val="0"/>
          <w:numId w:val="4"/>
        </w:numPr>
        <w:spacing w:after="40"/>
        <w:ind w:left="560" w:hanging="280"/>
      </w:pPr>
      <w:r>
        <w:rPr>
          <w:i/>
          <w:iCs/>
        </w:rPr>
        <w:t xml:space="preserve">cost or budget overruns, financial loss, or lost profits;</w:t>
      </w:r>
    </w:p>
    <w:p>
      <w:pPr>
        <w:pStyle w:val="ListParagraph"/>
        <w:numPr>
          <w:ilvl w:val="0"/>
          <w:numId w:val="4"/>
        </w:numPr>
        <w:spacing w:after="40"/>
        <w:ind w:left="560" w:hanging="280"/>
      </w:pPr>
      <w:r>
        <w:rPr>
          <w:i/>
          <w:iCs/>
        </w:rPr>
        <w:t xml:space="preserve">structural defects, workmanship issues, or quality failures;</w:t>
      </w:r>
    </w:p>
    <w:p>
      <w:pPr>
        <w:pStyle w:val="ListParagraph"/>
        <w:numPr>
          <w:ilvl w:val="0"/>
          <w:numId w:val="4"/>
        </w:numPr>
        <w:spacing w:after="40"/>
        <w:ind w:left="560" w:hanging="280"/>
      </w:pPr>
      <w:r>
        <w:rPr>
          <w:i/>
          <w:iCs/>
        </w:rPr>
        <w:t xml:space="preserve">workplace accidents, injury, death, or occupational-safety incidents;</w:t>
      </w:r>
    </w:p>
    <w:p>
      <w:pPr>
        <w:pStyle w:val="ListParagraph"/>
        <w:numPr>
          <w:ilvl w:val="0"/>
          <w:numId w:val="4"/>
        </w:numPr>
        <w:spacing w:after="40"/>
        <w:ind w:left="560" w:hanging="280"/>
      </w:pPr>
      <w:r>
        <w:rPr>
          <w:i/>
          <w:iCs/>
        </w:rPr>
        <w:t xml:space="preserve">material shortages, wastage, theft, pilferage, or stock discrepancies;</w:t>
      </w:r>
    </w:p>
    <w:p>
      <w:pPr>
        <w:pStyle w:val="ListParagraph"/>
        <w:numPr>
          <w:ilvl w:val="0"/>
          <w:numId w:val="4"/>
        </w:numPr>
        <w:spacing w:after="40"/>
        <w:ind w:left="560" w:hanging="280"/>
      </w:pPr>
      <w:r>
        <w:rPr>
          <w:i/>
          <w:iCs/>
        </w:rPr>
        <w:t xml:space="preserve">labour, attendance, wage, or sub-contractor disputes;</w:t>
      </w:r>
    </w:p>
    <w:p>
      <w:pPr>
        <w:pStyle w:val="ListParagraph"/>
        <w:numPr>
          <w:ilvl w:val="0"/>
          <w:numId w:val="4"/>
        </w:numPr>
        <w:spacing w:after="40"/>
        <w:ind w:left="560" w:hanging="280"/>
      </w:pPr>
      <w:r>
        <w:rPr>
          <w:i/>
          <w:iCs/>
        </w:rPr>
        <w:t xml:space="preserve">regulatory, permit, GST, tax, statutory, or compliance failures;</w:t>
      </w:r>
    </w:p>
    <w:p>
      <w:pPr>
        <w:pStyle w:val="ListParagraph"/>
        <w:numPr>
          <w:ilvl w:val="0"/>
          <w:numId w:val="4"/>
        </w:numPr>
        <w:spacing w:after="40"/>
        <w:ind w:left="560" w:hanging="280"/>
      </w:pPr>
      <w:r>
        <w:rPr>
          <w:i/>
          <w:iCs/>
        </w:rPr>
        <w:t xml:space="preserve">inaccurate, incomplete, delayed, or lost data entered by you or your team;</w:t>
      </w:r>
    </w:p>
    <w:p>
      <w:pPr>
        <w:pStyle w:val="ListParagraph"/>
        <w:numPr>
          <w:ilvl w:val="0"/>
          <w:numId w:val="4"/>
        </w:numPr>
        <w:spacing w:after="40"/>
        <w:ind w:left="560" w:hanging="280"/>
      </w:pPr>
      <w:r>
        <w:rPr>
          <w:i/>
          <w:iCs/>
        </w:rPr>
        <w:t xml:space="preserve">any decision made in reliance on information displayed in, calculated by, or exported from Storey.</w:t>
      </w:r>
    </w:p>
    <w:p>
      <w:pPr>
        <w:spacing w:after="100"/>
        <w:ind w:left="200"/>
      </w:pPr>
      <w:r>
        <w:rPr>
          <w:i/>
          <w:iCs/>
        </w:rPr>
        <w:t xml:space="preserve">You acknowledge that Storey reflects only the data you and your team enter, that such data may be incomplete or incorrect, and that you are responsible for verifying anything material against the physical site and your own records before acting on it.</w:t>
      </w:r>
    </w:p>
    <w:p>
      <w:pPr>
        <w:pStyle w:val="Heading2"/>
      </w:pPr>
      <w:r>
        <w:t xml:space="preserve">6.2 Free / trial / pilot users (Terms of Service §9.0)</w:t>
      </w:r>
    </w:p>
    <w:p>
      <w:pPr>
        <w:spacing w:after="140"/>
      </w:pPr>
      <w:r>
        <w:t xml:space="preserve">Concern in plain words: our first contractors are NOT paying — they are trying the product. We must make absolutely clear that free/pilot users use Storey at their own risk and that our liability to them is zero. This is the clause we most want you to confirm is enforceable in India.</w:t>
      </w:r>
    </w:p>
    <w:p>
      <w:pPr>
        <w:pBdr>
          <w:left w:val="single" w:color="9A3324" w:sz="18" w:space="8"/>
        </w:pBdr>
        <w:spacing w:after="80" w:before="160"/>
      </w:pPr>
      <w:r>
        <w:rPr>
          <w:b/>
          <w:bCs/>
          <w:color w:val="9A3324"/>
        </w:rPr>
        <w:t xml:space="preserve">Draft §9.0 — Free, trial, and pilot users (no fee paid)</w:t>
      </w:r>
    </w:p>
    <w:p>
      <w:pPr>
        <w:spacing w:after="100"/>
        <w:ind w:left="200"/>
      </w:pPr>
      <w:r>
        <w:rPr>
          <w:i/>
          <w:iCs/>
        </w:rPr>
        <w:t xml:space="preserve">If you are using Storey without paying any fee — including any free beta, trial, evaluation, pilot, or demonstration access — you acknowledge and agree that:</w:t>
      </w:r>
    </w:p>
    <w:p>
      <w:pPr>
        <w:pStyle w:val="ListParagraph"/>
        <w:numPr>
          <w:ilvl w:val="0"/>
          <w:numId w:val="4"/>
        </w:numPr>
        <w:spacing w:after="40"/>
        <w:ind w:left="560" w:hanging="280"/>
      </w:pPr>
      <w:r>
        <w:rPr>
          <w:i/>
          <w:iCs/>
        </w:rPr>
        <w:t xml:space="preserve">you are using Storey voluntarily, at your own risk, solely to evaluate whether it suits your business;</w:t>
      </w:r>
    </w:p>
    <w:p>
      <w:pPr>
        <w:pStyle w:val="ListParagraph"/>
        <w:numPr>
          <w:ilvl w:val="0"/>
          <w:numId w:val="4"/>
        </w:numPr>
        <w:spacing w:after="40"/>
        <w:ind w:left="560" w:hanging="280"/>
      </w:pPr>
      <w:r>
        <w:rPr>
          <w:i/>
          <w:iCs/>
        </w:rPr>
        <w:t xml:space="preserve">Storey is provided free of charge, "as is", with no warranties and no service commitments of any kind;</w:t>
      </w:r>
    </w:p>
    <w:p>
      <w:pPr>
        <w:pStyle w:val="ListParagraph"/>
        <w:numPr>
          <w:ilvl w:val="0"/>
          <w:numId w:val="4"/>
        </w:numPr>
        <w:spacing w:after="40"/>
        <w:ind w:left="560" w:hanging="280"/>
      </w:pPr>
      <w:r>
        <w:rPr>
          <w:i/>
          <w:iCs/>
        </w:rPr>
        <w:t xml:space="preserve">to the maximum extent permitted by law, our total liability to you is zero (₹0), and we are not liable for any loss or damage of any kind — direct or indirect — arising from your use of or reliance on Storey, including any construction delay, business loss, lost profit, cost overrun, or data loss;</w:t>
      </w:r>
    </w:p>
    <w:p>
      <w:pPr>
        <w:pStyle w:val="ListParagraph"/>
        <w:numPr>
          <w:ilvl w:val="0"/>
          <w:numId w:val="4"/>
        </w:numPr>
        <w:spacing w:after="40"/>
        <w:ind w:left="560" w:hanging="280"/>
      </w:pPr>
      <w:r>
        <w:rPr>
          <w:i/>
          <w:iCs/>
        </w:rPr>
        <w:t xml:space="preserve">no free, trial, or pilot use creates any commitment, guarantee, service-level obligation, or partnership between you and Storey.</w:t>
      </w:r>
    </w:p>
    <w:p>
      <w:pPr>
        <w:pStyle w:val="Heading2"/>
      </w:pPr>
      <w:r>
        <w:t xml:space="preserve">6.3 Data-privacy indemnity / consent (to be drafted by counsel)</w:t>
      </w:r>
    </w:p>
    <w:p>
      <w:pPr>
        <w:spacing w:after="140"/>
      </w:pPr>
      <w:r>
        <w:t xml:space="preserve">Concern in plain words: Storey’s database will hold each contractor’s company data — inventory, worker/HR records, expenses, site information. We want the contractor to explicitly consent to us holding and processing this data on their behalf, and to confirm we are not liable for holding it (subject to our security obligations and to whatever the DPDP Act does not allow us to exclude).</w:t>
      </w:r>
    </w:p>
    <w:p>
      <w:pPr>
        <w:spacing w:after="140"/>
      </w:pPr>
      <w:r>
        <w:t xml:space="preserve">We have described the intent but have deliberately NOT drafted this clause ourselves — please draft it so it is (a) consistent with the DPDP Act 2023 data-fiduciary / data-processor framing, (b) coordinated with the Privacy Policy, and (c) workable as part of click-wrap acceptance at sign-up. Our app already records the Terms version a user accepts at registration, so a versioned consent record is available.</w:t>
      </w:r>
    </w:p>
    <w:p>
      <w:pPr>
        <w:pStyle w:val="Heading1"/>
        <w:pageBreakBefore/>
      </w:pPr>
      <w:r>
        <w:t xml:space="preserve">7. Specific questions for counsel</w:t>
      </w:r>
    </w:p>
    <w:p>
      <w:pPr>
        <w:pStyle w:val="ListParagraph"/>
        <w:numPr>
          <w:ilvl w:val="0"/>
          <w:numId w:val="3"/>
        </w:numPr>
        <w:spacing w:after="100"/>
      </w:pPr>
      <w:r>
        <w:t xml:space="preserve">Are the liability limitations and waivers in 6.1 and 6.2 enforceable in India, given the Indian Contract Act and (if applicable) the Consumer Protection Act 2019? Does a contractor using Storey count as a "consumer"?</w:t>
      </w:r>
    </w:p>
    <w:p>
      <w:pPr>
        <w:pStyle w:val="ListParagraph"/>
        <w:numPr>
          <w:ilvl w:val="0"/>
          <w:numId w:val="3"/>
        </w:numPr>
        <w:spacing w:after="100"/>
      </w:pPr>
      <w:r>
        <w:t xml:space="preserve">Is a "₹0 / zero liability" cap for free users enforceable, or should it be framed differently (e.g. a nominal cap, or a carve-out structure)?</w:t>
      </w:r>
    </w:p>
    <w:p>
      <w:pPr>
        <w:pStyle w:val="ListParagraph"/>
        <w:numPr>
          <w:ilvl w:val="0"/>
          <w:numId w:val="3"/>
        </w:numPr>
        <w:spacing w:after="100"/>
      </w:pPr>
      <w:r>
        <w:t xml:space="preserve">What liabilities cannot be excluded under Indian law (e.g. gross negligence, wilful misconduct, fraud, death/injury)? We have a carve-out for these — is it adequate?</w:t>
      </w:r>
    </w:p>
    <w:p>
      <w:pPr>
        <w:pStyle w:val="ListParagraph"/>
        <w:numPr>
          <w:ilvl w:val="0"/>
          <w:numId w:val="3"/>
        </w:numPr>
        <w:spacing w:after="100"/>
      </w:pPr>
      <w:r>
        <w:t xml:space="preserve">Do we need a separate B2B subscription / master-services agreement for paying contractors, or is a well-drafted click-wrap Terms of Service sufficient at our size?</w:t>
      </w:r>
    </w:p>
    <w:p>
      <w:pPr>
        <w:pStyle w:val="ListParagraph"/>
        <w:numPr>
          <w:ilvl w:val="0"/>
          <w:numId w:val="3"/>
        </w:numPr>
        <w:spacing w:after="100"/>
      </w:pPr>
      <w:r>
        <w:t xml:space="preserve">Under the DPDP Act 2023: when a contractor stores their workers’ personal data in Storey, who is the data fiduciary and who is the processor? What must our Terms / Privacy Policy say to allocate that correctly?</w:t>
      </w:r>
    </w:p>
    <w:p>
      <w:pPr>
        <w:pStyle w:val="ListParagraph"/>
        <w:numPr>
          <w:ilvl w:val="0"/>
          <w:numId w:val="3"/>
        </w:numPr>
        <w:spacing w:after="100"/>
      </w:pPr>
      <w:r>
        <w:t xml:space="preserve">For KYC: we plan to store contractors’ proof of incorporation and GST ID. What consent, retention period, and security statements do we need? Any restriction on storing these?</w:t>
      </w:r>
    </w:p>
    <w:p>
      <w:pPr>
        <w:pStyle w:val="ListParagraph"/>
        <w:numPr>
          <w:ilvl w:val="0"/>
          <w:numId w:val="3"/>
        </w:numPr>
        <w:spacing w:after="100"/>
      </w:pPr>
      <w:r>
        <w:t xml:space="preserve">Should paid onboarding wait until the Pvt Ltd is incorporated? What is our personal-liability exposure if we charge before incorporation?</w:t>
      </w:r>
    </w:p>
    <w:p>
      <w:pPr>
        <w:pStyle w:val="ListParagraph"/>
        <w:numPr>
          <w:ilvl w:val="0"/>
          <w:numId w:val="3"/>
        </w:numPr>
        <w:spacing w:after="100"/>
      </w:pPr>
      <w:r>
        <w:t xml:space="preserve">Is "India, courts at Guwahati, Assam" an appropriate governing-law / jurisdiction choice for a pan-India SaaS?</w:t>
      </w:r>
    </w:p>
    <w:p>
      <w:pPr>
        <w:pStyle w:val="ListParagraph"/>
        <w:numPr>
          <w:ilvl w:val="0"/>
          <w:numId w:val="3"/>
        </w:numPr>
        <w:spacing w:after="100"/>
      </w:pPr>
      <w:r>
        <w:t xml:space="preserve">Anything materially missing from our Terms or Privacy Policy that you would expect for an Indian SaaS handling this kind of business data?</w:t>
      </w:r>
    </w:p>
    <w:p>
      <w:pPr>
        <w:pStyle w:val="Heading1"/>
      </w:pPr>
      <w:r>
        <w:t xml:space="preserve">8. Commercial context (for scoping your fee)</w:t>
      </w:r>
    </w:p>
    <w:p>
      <w:pPr>
        <w:spacing w:after="140"/>
      </w:pPr>
      <w:r>
        <w:t xml:space="preserve">We are an early-stage, founder-funded startup. Current revenue: zero (free pilots). We are seeking a focused, practical review — not a gold-plated enterprise contract suite. Please quote for: (a) review + correction of the two enclosed clauses and the full Terms; (b) review of the Privacy Policy for DPDP/IT-Act compliance; (c) drafting the data-privacy/consent clause in 6.3; and (d) a short written answer to the questions in Section 7.</w:t>
      </w:r>
    </w:p>
    <w:p>
      <w:pPr>
        <w:pStyle w:val="Heading1"/>
      </w:pPr>
      <w:r>
        <w:t xml:space="preserve">9. Documents provided</w:t>
      </w:r>
    </w:p>
    <w:p>
      <w:pPr>
        <w:pStyle w:val="ListParagraph"/>
        <w:numPr>
          <w:ilvl w:val="0"/>
          <w:numId w:val="2"/>
        </w:numPr>
        <w:spacing w:after="60"/>
      </w:pPr>
      <w:r>
        <w:rPr>
          <w:b w:val="false"/>
          <w:bCs w:val="false"/>
        </w:rPr>
        <w:t xml:space="preserve">This brief.</w:t>
      </w:r>
    </w:p>
    <w:p>
      <w:pPr>
        <w:pStyle w:val="ListParagraph"/>
        <w:numPr>
          <w:ilvl w:val="0"/>
          <w:numId w:val="2"/>
        </w:numPr>
        <w:spacing w:after="60"/>
      </w:pPr>
      <w:r>
        <w:rPr>
          <w:b w:val="false"/>
          <w:bCs w:val="false"/>
        </w:rPr>
        <w:t xml:space="preserve">Terms of Service — full draft (contains §8.7 and §9.0 in context).</w:t>
      </w:r>
    </w:p>
    <w:p>
      <w:pPr>
        <w:pStyle w:val="ListParagraph"/>
        <w:numPr>
          <w:ilvl w:val="0"/>
          <w:numId w:val="2"/>
        </w:numPr>
        <w:spacing w:after="60"/>
      </w:pPr>
      <w:r>
        <w:rPr>
          <w:b w:val="false"/>
          <w:bCs w:val="false"/>
        </w:rPr>
        <w:t xml:space="preserve">Privacy Policy — full draft.</w:t>
      </w:r>
    </w:p>
    <w:p>
      <w:pPr>
        <w:spacing w:after="140"/>
      </w:pPr>
      <w:r>
        <w:rPr>
          <w:i/>
          <w:iCs/>
        </w:rPr>
        <w:t xml:space="preserve">The full Terms and Privacy drafts can be sent in your preferred format (Word / PDF) on request.</w:t>
      </w:r>
    </w:p>
    <w:p>
      <w:pPr>
        <w:pBdr>
          <w:bottom w:val="single" w:color="CCCCCC" w:sz="6" w:space="1"/>
        </w:pBdr>
        <w:spacing w:after="60" w:before="60"/>
      </w:pPr>
      <w:r>
        <w:t xml:space="preserve"/>
      </w:r>
    </w:p>
    <w:p>
      <w:pPr>
        <w:spacing w:before="120"/>
      </w:pPr>
      <w:r>
        <w:rPr>
          <w:i/>
          <w:iCs/>
          <w:color w:val="666666"/>
          <w:sz w:val="18"/>
          <w:szCs w:val="18"/>
        </w:rPr>
        <w:t xml:space="preserve">Disclaimer: This document was prepared by the founder of Storey with drafting assistance and does not constitute legal advice. All enclosed clause language is provisional and is submitted to you precisely so that qualified counsel can validate or replace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STOREY — Legal Review Brief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560" w:hanging="280"/>
      </w:pPr>
    </w:lvl>
  </w:abstractNum>
  <w:abstractNum w:abstractNumId="4" w15:restartNumberingAfterBreak="0">
    <w:multiLevelType w:val="hybridMultilevel"/>
    <w:lvl w:ilvl="0" w15:tentative="1">
      <w:start w:val="1"/>
      <w:numFmt w:val="decimal"/>
      <w:lvlText w:val="%1."/>
      <w:lvlJc w:val="left"/>
      <w:pPr>
        <w:ind w:left="46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18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9A3324"/>
      <w:sz w:val="28"/>
      <w:szCs w:val="28"/>
    </w:rPr>
  </w:style>
  <w:style w:type="paragraph" w:styleId="Heading2">
    <w:name w:val="Heading 2"/>
    <w:basedOn w:val="Normal"/>
    <w:next w:val="Normal"/>
    <w:qFormat/>
    <w:pPr>
      <w:spacing w:after="80" w:before="160"/>
      <w:outlineLvl w:val="1"/>
    </w:pPr>
    <w:rPr>
      <w:rFonts w:ascii="Calibri" w:cs="Calibri" w:eastAsia="Calibri" w:hAnsi="Calibri"/>
      <w:b/>
      <w:bCs/>
      <w:color w:val="2C18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2026-06-01T07:29:05.650Z</dcterms:created>
  <dcterms:modified xsi:type="dcterms:W3CDTF">2026-06-01T07:29:05.653Z</dcterms:modified>
</cp:coreProperties>
</file>

<file path=docProps/custom.xml><?xml version="1.0" encoding="utf-8"?>
<Properties xmlns="http://schemas.openxmlformats.org/officeDocument/2006/custom-properties" xmlns:vt="http://schemas.openxmlformats.org/officeDocument/2006/docPropsVTypes"/>
</file>