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360"/>
        <w:jc w:val="center"/>
      </w:pPr>
      <w:r>
        <w:rPr>
          <w:rFonts w:ascii="Times New Roman" w:hAnsi="Times New Roman"/>
          <w:b/>
          <w:sz w:val="36"/>
        </w:rPr>
        <w:t>Heatwave Heat Map Life: An AI-Driven Heatwave Prediction</w:t>
        <w:br/>
        <w:t>and Public Warning System for Thailand</w:t>
      </w:r>
    </w:p>
    <w:p>
      <w:pPr>
        <w:spacing w:after="120"/>
        <w:jc w:val="center"/>
      </w:pPr>
      <w:r>
        <w:rPr>
          <w:rFonts w:ascii="Times New Roman" w:hAnsi="Times New Roman"/>
          <w:sz w:val="24"/>
        </w:rPr>
        <w:t>Chonradsadornumrung School</w:t>
      </w:r>
    </w:p>
    <w:p>
      <w:pPr>
        <w:spacing w:after="120"/>
        <w:jc w:val="center"/>
      </w:pPr>
      <w:r>
        <w:rPr>
          <w:rFonts w:ascii="Times New Roman" w:hAnsi="Times New Roman"/>
          <w:i/>
          <w:sz w:val="24"/>
        </w:rPr>
        <w:t>Project Report</w:t>
      </w:r>
    </w:p>
    <w:p>
      <w:pPr>
        <w:spacing w:after="480"/>
        <w:jc w:val="center"/>
      </w:pPr>
      <w:r>
        <w:rPr>
          <w:rFonts w:ascii="Times New Roman" w:hAnsi="Times New Roman"/>
          <w:sz w:val="24"/>
        </w:rPr>
        <w:t>March 7, 2026</w:t>
      </w:r>
    </w:p>
    <w:p>
      <w:r>
        <w:br w:type="page"/>
      </w:r>
    </w:p>
    <w:p>
      <w:pPr>
        <w:pStyle w:val="Heading1"/>
        <w:spacing w:before="240" w:after="120"/>
      </w:pPr>
      <w:r>
        <w:t>Abstract</w:t>
      </w:r>
    </w:p>
    <w:p>
      <w:pPr>
        <w:spacing w:line="360" w:lineRule="auto" w:after="120"/>
      </w:pPr>
      <w:r>
        <w:t>Heatwave Heat Map Life is an AI-supported heatwave prediction and public warning system designed for Thailand. The backend ingests ERA5 NetCDF data, crops them to Thailand, builds spatiotemporal feature windows, and trains a rare-event classifier that estimates the probability of heatwave conditions. In the current implementation, the operational training path uses a Balanced Random Forest classifier, while the repository also retains a ConvLSTM model and a physics-informed loss for future sequence forecasting experiments. A Flask API publishes summary predictions, multi-day forecasts, and GeoJSON map layers that can be consumed by a user-facing application. The system is intended to turn climate data into understandable risk information that supports preparedness, public health communication, and climate adaptation.</w:t>
      </w:r>
    </w:p>
    <w:p>
      <w:pPr>
        <w:spacing w:line="360" w:lineRule="auto" w:after="120"/>
      </w:pPr>
      <w:r>
        <w:rPr>
          <w:rFonts w:ascii="Times New Roman" w:hAnsi="Times New Roman"/>
          <w:b/>
          <w:sz w:val="24"/>
        </w:rPr>
        <w:t xml:space="preserve">Keywords: </w:t>
      </w:r>
      <w:r>
        <w:rPr>
          <w:rFonts w:ascii="Times New Roman" w:hAnsi="Times New Roman"/>
          <w:sz w:val="24"/>
        </w:rPr>
        <w:t>heatwave prediction, ERA5, balanced random forest, ConvLSTM, Thailand, climate adaptation</w:t>
      </w:r>
    </w:p>
    <w:p>
      <w:pPr>
        <w:pStyle w:val="Heading1"/>
        <w:spacing w:before="240" w:after="120"/>
      </w:pPr>
      <w:r>
        <w:t>Introduction</w:t>
      </w:r>
    </w:p>
    <w:p>
      <w:pPr>
        <w:spacing w:line="360" w:lineRule="auto" w:after="120"/>
      </w:pPr>
      <w:r>
        <w:t>Heatwaves are one of the most visible climate risks for tropical and subtropical countries. In Thailand, long periods of high temperature can affect public health, labor productivity, power demand, and the daily safety of vulnerable groups such as older adults, children, and outdoor workers. Because these impacts are both environmental and social, a useful heatwave system must do more than report raw weather values. It must also help people interpret risk and act on it.</w:t>
      </w:r>
    </w:p>
    <w:p>
      <w:pPr>
        <w:spacing w:line="360" w:lineRule="auto" w:after="120"/>
      </w:pPr>
      <w:r>
        <w:t>This project addresses that need by combining climate data processing, AI-based event detection, and a service layer that exposes warnings in a public-friendly form. The goal is not only to forecast heat-related conditions, but also to translate them into risk categories, map outputs, and practical guidance. That framing makes the system useful for early warning, awareness building, and climate adaptation at the community level.</w:t>
      </w:r>
    </w:p>
    <w:p>
      <w:pPr>
        <w:pStyle w:val="Heading1"/>
        <w:spacing w:before="240" w:after="120"/>
      </w:pPr>
      <w:r>
        <w:t>Literature Review</w:t>
      </w:r>
    </w:p>
    <w:p>
      <w:pPr>
        <w:spacing w:line="360" w:lineRule="auto" w:after="120"/>
      </w:pPr>
      <w:r>
        <w:t>Existing heatwave forecasting research commonly combines atmospheric data with statistical or machine-learning methods. Reanalysis products such as ERA5 are widely used because they provide long, spatially consistent records of multiple climate variables even when local station coverage is uneven. This makes them attractive for training AI systems that must learn spatial patterns over large areas.</w:t>
      </w:r>
    </w:p>
    <w:p>
      <w:pPr>
        <w:spacing w:line="360" w:lineRule="auto" w:after="120"/>
      </w:pPr>
      <w:r>
        <w:t>A second important line of work focuses on how to define a heatwave as an event rather than as a single hot temperature reading. In practice, researchers often combine thresholds, duration rules, and area-based criteria so that warnings reflect prolonged heat stress instead of isolated daily peaks. This event-based framing is especially relevant for public warning systems because users need severity levels and probabilities, not only raw temperature values.</w:t>
      </w:r>
    </w:p>
    <w:p>
      <w:pPr>
        <w:spacing w:line="360" w:lineRule="auto" w:after="120"/>
      </w:pPr>
      <w:r>
        <w:t>Recent AI approaches include deep spatiotemporal models such as LSTM and ConvLSTM, which preserve the time dimension and the spatial structure of weather fields. However, operational systems must also handle class imbalance because true heatwave events are relatively rare compared with normal days. For this reason, balanced ensemble methods remain practical choices when the goal is robust rare-event classification on limited computing resources. The design of this project is informed by both strands of research: spatial sequence modeling and imbalance-aware event detection.</w:t>
      </w:r>
    </w:p>
    <w:p>
      <w:pPr>
        <w:pStyle w:val="Heading1"/>
        <w:spacing w:before="240" w:after="120"/>
      </w:pPr>
      <w:r>
        <w:t>Model Description</w:t>
      </w:r>
    </w:p>
    <w:p>
      <w:pPr>
        <w:pStyle w:val="Heading2"/>
        <w:spacing w:before="240" w:after="120"/>
      </w:pPr>
      <w:r>
        <w:t>Data Inputs and Preprocessing</w:t>
      </w:r>
    </w:p>
    <w:p>
      <w:pPr>
        <w:spacing w:line="360" w:lineRule="auto" w:after="120"/>
      </w:pPr>
      <w:r>
        <w:t>The data pipeline reads ERA5 NetCDF files from the local data store and crops them to Thailand at approximately 5-21 degrees north and 97-106 degrees east. The loader standardizes coordinate names, drops irrelevant variables, collapses duplicate experiment dimensions, selects a single pressure level when necessary, interpolates missing values along time, and removes duplicate timestamps. Dynamic channels include geopotential, 2 m air temperature, soil moisture, total precipitation, and a humidity-related field. Three static spatial channels are then added: an elevation proxy, latitude, and longitude.</w:t>
      </w:r>
    </w:p>
    <w:p>
      <w:pPr>
        <w:spacing w:line="360" w:lineRule="auto" w:after="120"/>
      </w:pPr>
      <w:r>
        <w:t>After preprocessing, the feature tensor is arranged as (Time, Channels, H, W). Sliding windows convert this tensor into input and target sequences with shape (Samples, Time, Channels, H, W). Normalization statistics are computed from the training split only so that validation and test windows do not leak future information into the model. Heatwave labels are generated from either temperature or heat index thresholds together with minimum duration and hot-area rules, which turns the learning task into event detection rather than simple temperature regression.</w:t>
      </w:r>
    </w:p>
    <w:p>
      <w:pPr>
        <w:pStyle w:val="Heading2"/>
        <w:spacing w:before="240" w:after="120"/>
      </w:pPr>
      <w:r>
        <w:t>Learning Backend</w:t>
      </w:r>
    </w:p>
    <w:p>
      <w:pPr>
        <w:spacing w:line="360" w:lineRule="auto" w:after="120"/>
      </w:pPr>
      <w:r>
        <w:t>The current operational training script uses a Balanced Random Forest classifier. Each spatiotemporal sample is flattened into a feature vector, and the classifier predicts the probability that the target window contains a heatwave event. This backend is appropriate for the available dataset because it addresses class imbalance directly and can be trained efficiently on CPU hardware.</w:t>
      </w:r>
    </w:p>
    <w:p>
      <w:pPr>
        <w:spacing w:line="360" w:lineRule="auto" w:after="120"/>
      </w:pPr>
      <w:r>
        <w:t>The repository also includes a ConvLSTM architecture composed of convolutional recurrent cells and a physics-informed loss that adds spatial-gradient regularization to mean squared error. That model is well suited for future end-to-end spatial forecasting experiments, and the API can still load ConvLSTM checkpoints. However, the written description of the current system must reflect the fact that the present training and evaluation path is the balanced random forest pipeline.</w:t>
      </w:r>
    </w:p>
    <w:p>
      <w:pPr>
        <w:pStyle w:val="Heading2"/>
        <w:spacing w:before="240" w:after="120"/>
      </w:pPr>
      <w:r>
        <w:t>System Architecture</w:t>
      </w:r>
    </w:p>
    <w:p>
      <w:pPr>
        <w:spacing w:line="360" w:lineRule="auto" w:after="120"/>
      </w:pPr>
      <w:r>
        <w:t>The system architecture has four connected layers. First, the data layer ingests and cleans ERA5 files. Second, the training layer builds sequence windows, derives event labels, trains the classifier, and stores versioned checkpoints with metadata. Third, the service layer loads the latest checkpoint into a Flask API. Finally, the application layer exposes the results through prediction, forecast, map, health, and training-control endpoints that can be used by a web dashboard or command-line interface.</w:t>
      </w:r>
    </w:p>
    <w:p>
      <w:pPr>
        <w:pStyle w:val="Heading1"/>
        <w:spacing w:before="240" w:after="120"/>
      </w:pPr>
      <w:r>
        <w:t>Results and Evaluation</w:t>
      </w:r>
    </w:p>
    <w:p>
      <w:pPr>
        <w:pStyle w:val="Heading2"/>
        <w:spacing w:before="240" w:after="120"/>
      </w:pPr>
      <w:r>
        <w:t>Outputs</w:t>
      </w:r>
    </w:p>
    <w:p>
      <w:pPr>
        <w:spacing w:line="360" w:lineRule="auto" w:after="120"/>
      </w:pPr>
      <w:r>
        <w:t>The system generates three practical outputs. The first is a heatwave probability score. The second is a risk category such as LOW, MEDIUM, HIGH, or CRITICAL, which makes the prediction easier for non-expert users to interpret. The third is a geographic map layer that converts the grid forecast into GeoJSON polygons for visual display. Together, these outputs transform raw climate data into decision-ready warning information.</w:t>
      </w:r>
    </w:p>
    <w:p>
      <w:pPr>
        <w:pStyle w:val="Heading2"/>
        <w:spacing w:before="240" w:after="120"/>
      </w:pPr>
      <w:r>
        <w:t>Evaluation Framework</w:t>
      </w:r>
    </w:p>
    <w:p>
      <w:pPr>
        <w:spacing w:line="360" w:lineRule="auto" w:after="120"/>
      </w:pPr>
      <w:r>
        <w:t>Model effectiveness is evaluated as a rare-event classification task. The training pipeline records accuracy, precision, recall, F1 score, hit rate, false alarm rate, Brier score, and PR-AUC. It also tunes the event probability threshold to improve the recall-F1 tradeoff on imbalanced data. In addition, the pipeline compares the learned model against persistence and climatology baselines using RMSE and MAE, and it stores monthly, seasonal, and regional performance summaries in the checkpoint metadata. This evaluation design is important because a useful warning system must detect true heatwave events early while keeping false alarms low enough that users continue to trust the alerts.</w:t>
      </w:r>
    </w:p>
    <w:p>
      <w:pPr>
        <w:pStyle w:val="Heading2"/>
        <w:spacing w:before="240" w:after="120"/>
      </w:pPr>
      <w:r>
        <w:t>Cost Analysis and Scalability</w:t>
      </w:r>
    </w:p>
    <w:p>
      <w:pPr>
        <w:spacing w:line="360" w:lineRule="auto" w:after="120"/>
      </w:pPr>
      <w:r>
        <w:t>The present backend is relatively cost-efficient. The balanced random forest path is CPU-friendly, which lowers hardware cost compared with training a full deep spatiotemporal model for every iteration. The data loader also reduces resource use by cropping to Thailand before merging files and by using lazy xarray loading when possible. These choices make the system realistic for school-level, municipal, or prototype public-health deployments.</w:t>
      </w:r>
    </w:p>
    <w:p>
      <w:pPr>
        <w:spacing w:line="360" w:lineRule="auto" w:after="120"/>
      </w:pPr>
      <w:r>
        <w:t>Scalability remains a design consideration. The current Flask service holds model state, cached sequences, and normalization statistics in module-level memory, which is simple for a demonstration system but less suitable for high-concurrency production use. The map endpoint also emits one polygon per grid cell, so higher-resolution nationwide deployments could increase bandwidth and response size. Future scaling should therefore focus on shared model services, containerized workers, and more compact map delivery formats.</w:t>
      </w:r>
    </w:p>
    <w:p>
      <w:pPr>
        <w:pStyle w:val="Heading1"/>
        <w:spacing w:before="240" w:after="120"/>
      </w:pPr>
      <w:r>
        <w:t>Conclusion</w:t>
      </w:r>
    </w:p>
    <w:p>
      <w:pPr>
        <w:spacing w:line="360" w:lineRule="auto" w:after="120"/>
      </w:pPr>
      <w:r>
        <w:t>Heatwave Heat Map Life can be understood as an end-to-end AI warning system rather than only a single prediction model. By combining ERA5 data processing, imbalance-aware heatwave classification, and a public-facing API, the project converts meteorological inputs into warning information that is easier for communities to understand and use. The retained ConvLSTM path also provides a clear route for future research when more data, compute, or forecast detail is required.</w:t>
      </w:r>
    </w:p>
    <w:p>
      <w:pPr>
        <w:spacing w:line="360" w:lineRule="auto" w:after="120"/>
      </w:pPr>
      <w:r>
        <w:t>The environmental impact of the project is potentially positive because earlier heat-risk awareness can reduce harmful exposure, support adaptation planning, and improve response during extreme heat events. At the same time, responsible deployment should recognize the energy and storage cost of climate-data processing. The current design partly addresses that tradeoff by using a relatively efficient CPU-oriented backend and by limiting the spatial domain to the region of interest.</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