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44C5A"/>
          <w:sz w:val="20"/>
        </w:rPr>
        <w:t>DOCUMENT TECHNIQUE DE PROCÉDURE</w:t>
      </w:r>
    </w:p>
    <w:p>
      <w:pPr>
        <w:spacing w:before="200"/>
        <w:jc w:val="center"/>
      </w:pPr>
      <w:r>
        <w:rPr>
          <w:b/>
          <w:color w:val="1F3564"/>
          <w:sz w:val="48"/>
        </w:rPr>
        <w:t>Procédure de bascule de l'environnement UAT</w:t>
      </w:r>
    </w:p>
    <w:p>
      <w:pPr>
        <w:spacing w:after="600"/>
        <w:jc w:val="center"/>
      </w:pPr>
      <w:r>
        <w:rPr>
          <w:color w:val="444C5A"/>
          <w:sz w:val="24"/>
        </w:rPr>
        <w:t>Restauration DC1 vers DC2, mise en service, réplication et tests de failover / failback</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608"/>
            <w:shd w:val="clear" w:color="auto" w:fill="1F3564"/>
          </w:tcPr>
          <w:p>
            <w:pPr>
              <w:spacing w:after="40" w:before="40"/>
            </w:pPr>
            <w:r/>
            <w:r>
              <w:rPr>
                <w:b/>
                <w:color w:val="FFFFFF"/>
                <w:sz w:val="19"/>
              </w:rPr>
              <w:t>Rubrique</w:t>
            </w:r>
          </w:p>
        </w:tc>
        <w:tc>
          <w:tcPr>
            <w:tcW w:type="dxa" w:w="6803"/>
            <w:shd w:val="clear" w:color="auto" w:fill="1F3564"/>
          </w:tcPr>
          <w:p>
            <w:pPr>
              <w:spacing w:after="40" w:before="40"/>
            </w:pPr>
            <w:r/>
            <w:r>
              <w:rPr>
                <w:b/>
                <w:color w:val="FFFFFF"/>
                <w:sz w:val="19"/>
              </w:rPr>
              <w:t>Valeur</w:t>
            </w:r>
          </w:p>
        </w:tc>
      </w:tr>
      <w:tr>
        <w:tc>
          <w:tcPr>
            <w:tcW w:type="dxa" w:w="2608"/>
          </w:tcPr>
          <w:p>
            <w:pPr>
              <w:spacing w:after="40" w:before="40"/>
            </w:pPr>
            <w:r/>
            <w:r>
              <w:rPr>
                <w:sz w:val="19"/>
              </w:rPr>
              <w:t>Référence</w:t>
            </w:r>
          </w:p>
        </w:tc>
        <w:tc>
          <w:tcPr>
            <w:tcW w:type="dxa" w:w="6803"/>
          </w:tcPr>
          <w:p>
            <w:pPr>
              <w:spacing w:after="40" w:before="40"/>
            </w:pPr>
            <w:r/>
            <w:r>
              <w:rPr>
                <w:sz w:val="19"/>
              </w:rPr>
              <w:t>PROC-UAT-DC1-DC2</w:t>
            </w:r>
          </w:p>
        </w:tc>
      </w:tr>
      <w:tr>
        <w:tc>
          <w:tcPr>
            <w:tcW w:type="dxa" w:w="2608"/>
            <w:shd w:val="clear" w:color="auto" w:fill="EEF1F6"/>
          </w:tcPr>
          <w:p>
            <w:pPr>
              <w:spacing w:after="40" w:before="40"/>
            </w:pPr>
            <w:r/>
            <w:r>
              <w:rPr>
                <w:sz w:val="19"/>
              </w:rPr>
              <w:t>Version</w:t>
            </w:r>
          </w:p>
        </w:tc>
        <w:tc>
          <w:tcPr>
            <w:tcW w:type="dxa" w:w="6803"/>
            <w:shd w:val="clear" w:color="auto" w:fill="EEF1F6"/>
          </w:tcPr>
          <w:p>
            <w:pPr>
              <w:spacing w:after="40" w:before="40"/>
            </w:pPr>
            <w:r/>
            <w:r>
              <w:rPr>
                <w:sz w:val="19"/>
              </w:rPr>
              <w:t>1.0</w:t>
            </w:r>
          </w:p>
        </w:tc>
      </w:tr>
      <w:tr>
        <w:tc>
          <w:tcPr>
            <w:tcW w:type="dxa" w:w="2608"/>
          </w:tcPr>
          <w:p>
            <w:pPr>
              <w:spacing w:after="40" w:before="40"/>
            </w:pPr>
            <w:r/>
            <w:r>
              <w:rPr>
                <w:sz w:val="19"/>
              </w:rPr>
              <w:t>Date</w:t>
            </w:r>
          </w:p>
        </w:tc>
        <w:tc>
          <w:tcPr>
            <w:tcW w:type="dxa" w:w="6803"/>
          </w:tcPr>
          <w:p>
            <w:pPr>
              <w:spacing w:after="40" w:before="40"/>
            </w:pPr>
            <w:r/>
            <w:r>
              <w:rPr>
                <w:sz w:val="19"/>
              </w:rPr>
              <w:t>04/09/2026</w:t>
            </w:r>
          </w:p>
        </w:tc>
      </w:tr>
      <w:tr>
        <w:tc>
          <w:tcPr>
            <w:tcW w:type="dxa" w:w="2608"/>
            <w:shd w:val="clear" w:color="auto" w:fill="EEF1F6"/>
          </w:tcPr>
          <w:p>
            <w:pPr>
              <w:spacing w:after="40" w:before="40"/>
            </w:pPr>
            <w:r/>
            <w:r>
              <w:rPr>
                <w:sz w:val="19"/>
              </w:rPr>
              <w:t>Objet</w:t>
            </w:r>
          </w:p>
        </w:tc>
        <w:tc>
          <w:tcPr>
            <w:tcW w:type="dxa" w:w="6803"/>
            <w:shd w:val="clear" w:color="auto" w:fill="EEF1F6"/>
          </w:tcPr>
          <w:p>
            <w:pPr>
              <w:spacing w:after="40" w:before="40"/>
            </w:pPr>
            <w:r/>
            <w:r>
              <w:rPr>
                <w:sz w:val="19"/>
              </w:rPr>
              <w:t>Séquence de mise en place de l'UAT sur DC2 et validation des mécanismes de bascule</w:t>
            </w:r>
          </w:p>
        </w:tc>
      </w:tr>
      <w:tr>
        <w:tc>
          <w:tcPr>
            <w:tcW w:type="dxa" w:w="2608"/>
          </w:tcPr>
          <w:p>
            <w:pPr>
              <w:spacing w:after="40" w:before="40"/>
            </w:pPr>
            <w:r/>
            <w:r>
              <w:rPr>
                <w:sz w:val="19"/>
              </w:rPr>
              <w:t>Environnement</w:t>
            </w:r>
          </w:p>
        </w:tc>
        <w:tc>
          <w:tcPr>
            <w:tcW w:type="dxa" w:w="6803"/>
          </w:tcPr>
          <w:p>
            <w:pPr>
              <w:spacing w:after="40" w:before="40"/>
            </w:pPr>
            <w:r/>
            <w:r>
              <w:rPr>
                <w:sz w:val="19"/>
              </w:rPr>
              <w:t>UAT — sites DC1 (source) et DC2 (cible)</w:t>
            </w:r>
          </w:p>
        </w:tc>
      </w:tr>
      <w:tr>
        <w:tc>
          <w:tcPr>
            <w:tcW w:type="dxa" w:w="2608"/>
            <w:shd w:val="clear" w:color="auto" w:fill="EEF1F6"/>
          </w:tcPr>
          <w:p>
            <w:pPr>
              <w:spacing w:after="40" w:before="40"/>
            </w:pPr>
            <w:r/>
            <w:r>
              <w:rPr>
                <w:sz w:val="19"/>
              </w:rPr>
              <w:t>Statut</w:t>
            </w:r>
          </w:p>
        </w:tc>
        <w:tc>
          <w:tcPr>
            <w:tcW w:type="dxa" w:w="6803"/>
            <w:shd w:val="clear" w:color="auto" w:fill="EEF1F6"/>
          </w:tcPr>
          <w:p>
            <w:pPr>
              <w:spacing w:after="40" w:before="40"/>
            </w:pPr>
            <w:r/>
            <w:r>
              <w:rPr>
                <w:sz w:val="19"/>
              </w:rPr>
              <w:t>Pour validation</w:t>
            </w:r>
          </w:p>
        </w:tc>
      </w:tr>
      <w:tr>
        <w:tc>
          <w:tcPr>
            <w:tcW w:type="dxa" w:w="2608"/>
          </w:tcPr>
          <w:p>
            <w:pPr>
              <w:spacing w:after="40" w:before="40"/>
            </w:pPr>
            <w:r/>
            <w:r>
              <w:rPr>
                <w:sz w:val="19"/>
              </w:rPr>
              <w:t>Destinataires</w:t>
            </w:r>
          </w:p>
        </w:tc>
        <w:tc>
          <w:tcPr>
            <w:tcW w:type="dxa" w:w="6803"/>
          </w:tcPr>
          <w:p>
            <w:pPr>
              <w:spacing w:after="40" w:before="40"/>
            </w:pPr>
            <w:r/>
            <w:r>
              <w:rPr>
                <w:sz w:val="19"/>
              </w:rPr>
              <w:t>Client, équipe Infrastructure, équipe Base de données, équipe Applicative</w:t>
            </w:r>
          </w:p>
        </w:tc>
      </w:tr>
      <w:tr>
        <w:tc>
          <w:tcPr>
            <w:tcW w:type="dxa" w:w="2608"/>
            <w:shd w:val="clear" w:color="auto" w:fill="EEF1F6"/>
          </w:tcPr>
          <w:p>
            <w:pPr>
              <w:spacing w:after="40" w:before="40"/>
            </w:pPr>
            <w:r/>
            <w:r>
              <w:rPr>
                <w:sz w:val="19"/>
              </w:rPr>
              <w:t>Classification</w:t>
            </w:r>
          </w:p>
        </w:tc>
        <w:tc>
          <w:tcPr>
            <w:tcW w:type="dxa" w:w="6803"/>
            <w:shd w:val="clear" w:color="auto" w:fill="EEF1F6"/>
          </w:tcPr>
          <w:p>
            <w:pPr>
              <w:spacing w:after="40" w:before="40"/>
            </w:pPr>
            <w:r/>
            <w:r>
              <w:rPr>
                <w:sz w:val="19"/>
              </w:rPr>
              <w:t>Confidentiel — diffusion restreinte</w:t>
            </w:r>
          </w:p>
        </w:tc>
      </w:tr>
    </w:tbl>
    <w:p/>
    <w:p>
      <w:pPr>
        <w:pStyle w:val="Heading2"/>
      </w:pPr>
      <w:r>
        <w:t>Historique des versions</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247"/>
            <w:shd w:val="clear" w:color="auto" w:fill="1F3564"/>
          </w:tcPr>
          <w:p>
            <w:pPr>
              <w:spacing w:after="40" w:before="40"/>
            </w:pPr>
            <w:r/>
            <w:r>
              <w:rPr>
                <w:b/>
                <w:color w:val="FFFFFF"/>
                <w:sz w:val="19"/>
              </w:rPr>
              <w:t>Version</w:t>
            </w:r>
          </w:p>
        </w:tc>
        <w:tc>
          <w:tcPr>
            <w:tcW w:type="dxa" w:w="1474"/>
            <w:shd w:val="clear" w:color="auto" w:fill="1F3564"/>
          </w:tcPr>
          <w:p>
            <w:pPr>
              <w:spacing w:after="40" w:before="40"/>
            </w:pPr>
            <w:r/>
            <w:r>
              <w:rPr>
                <w:b/>
                <w:color w:val="FFFFFF"/>
                <w:sz w:val="19"/>
              </w:rPr>
              <w:t>Date</w:t>
            </w:r>
          </w:p>
        </w:tc>
        <w:tc>
          <w:tcPr>
            <w:tcW w:type="dxa" w:w="2494"/>
            <w:shd w:val="clear" w:color="auto" w:fill="1F3564"/>
          </w:tcPr>
          <w:p>
            <w:pPr>
              <w:spacing w:after="40" w:before="40"/>
            </w:pPr>
            <w:r/>
            <w:r>
              <w:rPr>
                <w:b/>
                <w:color w:val="FFFFFF"/>
                <w:sz w:val="19"/>
              </w:rPr>
              <w:t>Auteur</w:t>
            </w:r>
          </w:p>
        </w:tc>
        <w:tc>
          <w:tcPr>
            <w:tcW w:type="dxa" w:w="4195"/>
            <w:shd w:val="clear" w:color="auto" w:fill="1F3564"/>
          </w:tcPr>
          <w:p>
            <w:pPr>
              <w:spacing w:after="40" w:before="40"/>
            </w:pPr>
            <w:r/>
            <w:r>
              <w:rPr>
                <w:b/>
                <w:color w:val="FFFFFF"/>
                <w:sz w:val="19"/>
              </w:rPr>
              <w:t>Nature de la modification</w:t>
            </w:r>
          </w:p>
        </w:tc>
      </w:tr>
      <w:tr>
        <w:tc>
          <w:tcPr>
            <w:tcW w:type="dxa" w:w="1247"/>
          </w:tcPr>
          <w:p>
            <w:pPr>
              <w:spacing w:after="40" w:before="40"/>
            </w:pPr>
            <w:r/>
            <w:r>
              <w:rPr>
                <w:sz w:val="19"/>
              </w:rPr>
              <w:t>1.0</w:t>
            </w:r>
          </w:p>
        </w:tc>
        <w:tc>
          <w:tcPr>
            <w:tcW w:type="dxa" w:w="1474"/>
          </w:tcPr>
          <w:p>
            <w:pPr>
              <w:spacing w:after="40" w:before="40"/>
            </w:pPr>
            <w:r/>
            <w:r>
              <w:rPr>
                <w:sz w:val="19"/>
              </w:rPr>
              <w:t>04/09/2026</w:t>
            </w:r>
          </w:p>
        </w:tc>
        <w:tc>
          <w:tcPr>
            <w:tcW w:type="dxa" w:w="2494"/>
          </w:tcPr>
          <w:p>
            <w:pPr>
              <w:spacing w:after="40" w:before="40"/>
            </w:pPr>
            <w:r/>
            <w:r>
              <w:rPr>
                <w:sz w:val="19"/>
              </w:rPr>
              <w:t>Équipe Base de données</w:t>
            </w:r>
          </w:p>
        </w:tc>
        <w:tc>
          <w:tcPr>
            <w:tcW w:type="dxa" w:w="4195"/>
          </w:tcPr>
          <w:p>
            <w:pPr>
              <w:spacing w:after="40" w:before="40"/>
            </w:pPr>
            <w:r/>
            <w:r>
              <w:rPr>
                <w:sz w:val="19"/>
              </w:rPr>
              <w:t>Création</w:t>
            </w:r>
          </w:p>
        </w:tc>
      </w:tr>
    </w:tbl>
    <w:p/>
    <w:p>
      <w:pPr>
        <w:pStyle w:val="Heading2"/>
      </w:pPr>
      <w:r>
        <w:t>Sommaire</w:t>
      </w:r>
    </w:p>
    <w:p>
      <w:r>
        <w:fldChar w:fldCharType="begin" w:dirty="true"/>
        <w:instrText xml:space="preserve">TOC \o "1-2" \h \z \u</w:instrText>
        <w:fldChar w:fldCharType="end"/>
      </w:r>
    </w:p>
    <w:p>
      <w:r>
        <w:rPr>
          <w:i/>
          <w:color w:val="444C5A"/>
          <w:sz w:val="17"/>
        </w:rPr>
        <w:t>Sommaire à actualiser dans Word : sélectionner le champ puis appuyer sur F9.</w:t>
      </w:r>
    </w:p>
    <w:p>
      <w:r>
        <w:br w:type="page"/>
      </w:r>
    </w:p>
    <w:p>
      <w:pPr>
        <w:pStyle w:val="Heading1"/>
      </w:pPr>
      <w:r>
        <w:t>1. Objet et périmètre</w:t>
      </w:r>
    </w:p>
    <w:p>
      <w:r>
        <w:rPr>
          <w:b w:val="0"/>
        </w:rPr>
        <w:t>Ce document décrit la séquence à suivre pour construire l'environnement UAT du site DC2 à partir de l'UAT du site DC1, puis pour valider la capacité de bascule entre les deux sites. Il précise pour chaque phase les actions à mener, les contrôles à réaliser et les critères permettant d'engager la phase suivante.</w:t>
      </w:r>
    </w:p>
    <w:p>
      <w:pPr>
        <w:pStyle w:val="Heading2"/>
      </w:pPr>
      <w:r>
        <w:t>1.1 Périmètre couvert</w:t>
      </w:r>
    </w:p>
    <w:p>
      <w:pPr>
        <w:pStyle w:val="ListBullet"/>
      </w:pPr>
      <w:r>
        <w:t>Sauvegarde et restauration des machines virtuelles de base de données, de DC1 vers DC2, avec réaffectation du plan d'adressage.</w:t>
      </w:r>
    </w:p>
    <w:p>
      <w:pPr>
        <w:pStyle w:val="ListBullet"/>
      </w:pPr>
      <w:r>
        <w:t>Mise en service et contrôle d'intégrité de la base de données DC2.</w:t>
      </w:r>
    </w:p>
    <w:p>
      <w:pPr>
        <w:pStyle w:val="ListBullet"/>
      </w:pPr>
      <w:r>
        <w:t>Déploiement et recette des applications sur DC2.</w:t>
      </w:r>
    </w:p>
    <w:p>
      <w:pPr>
        <w:pStyle w:val="ListBullet"/>
      </w:pPr>
      <w:r>
        <w:t>Activation et validation de la réplication de flux de DC1 vers DC2.</w:t>
      </w:r>
    </w:p>
    <w:p>
      <w:pPr>
        <w:pStyle w:val="ListBullet"/>
      </w:pPr>
      <w:r>
        <w:t>Exécution des tests de failover et de failback.</w:t>
      </w:r>
    </w:p>
    <w:p>
      <w:pPr>
        <w:pStyle w:val="ListBullet"/>
      </w:pPr>
      <w:r>
        <w:t>Passage des applications DC2 en mode inactif.</w:t>
      </w:r>
    </w:p>
    <w:p>
      <w:pPr>
        <w:pStyle w:val="Heading2"/>
      </w:pPr>
      <w:r>
        <w:t>1.2 Périmètre exclu</w:t>
      </w:r>
    </w:p>
    <w:p>
      <w:pPr>
        <w:pStyle w:val="ListBullet"/>
      </w:pPr>
      <w:r>
        <w:t>Dimensionnement et acquisition de l'infrastructure DC2.</w:t>
      </w:r>
    </w:p>
    <w:p>
      <w:pPr>
        <w:pStyle w:val="ListBullet"/>
      </w:pPr>
      <w:r>
        <w:t>Mise en place d'une adresse virtuelle ou d'un répartiteur de connexions ; la bascule des accès applicatifs reste manuelle.</w:t>
      </w:r>
    </w:p>
    <w:p>
      <w:pPr>
        <w:pStyle w:val="ListBullet"/>
      </w:pPr>
      <w:r>
        <w:t>Bascule automatique sans intervention humaine.</w:t>
      </w:r>
    </w:p>
    <w:p>
      <w:pPr>
        <w:pStyle w:val="ListBullet"/>
      </w:pPr>
      <w:r>
        <w:t>Modification du code des applications.</w:t>
      </w:r>
    </w:p>
    <w:p>
      <w:pPr>
        <w:pStyle w:val="ListBullet"/>
      </w:pPr>
      <w:r>
        <w:t>Tests de charge et de performance.</w:t>
      </w:r>
    </w:p>
    <w:p>
      <w:pPr>
        <w:pStyle w:val="Heading1"/>
      </w:pPr>
      <w:r>
        <w:t>2. Vue d'ensemble de la séquence</w:t>
      </w:r>
    </w:p>
    <w:p>
      <w:r>
        <w:rPr>
          <w:b w:val="0"/>
        </w:rPr>
        <w:t>Les six phases s'exécutent dans l'ordre. Un point de décision formel est positionné entre la phase 3 et la phase 4.</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794"/>
            <w:shd w:val="clear" w:color="auto" w:fill="1F3564"/>
          </w:tcPr>
          <w:p>
            <w:pPr>
              <w:spacing w:after="40" w:before="40"/>
            </w:pPr>
            <w:r/>
            <w:r>
              <w:rPr>
                <w:b/>
                <w:color w:val="FFFFFF"/>
                <w:sz w:val="19"/>
              </w:rPr>
              <w:t>Phase</w:t>
            </w:r>
          </w:p>
        </w:tc>
        <w:tc>
          <w:tcPr>
            <w:tcW w:type="dxa" w:w="3969"/>
            <w:shd w:val="clear" w:color="auto" w:fill="1F3564"/>
          </w:tcPr>
          <w:p>
            <w:pPr>
              <w:spacing w:after="40" w:before="40"/>
            </w:pPr>
            <w:r/>
            <w:r>
              <w:rPr>
                <w:b/>
                <w:color w:val="FFFFFF"/>
                <w:sz w:val="19"/>
              </w:rPr>
              <w:t>Intitulé</w:t>
            </w:r>
          </w:p>
        </w:tc>
        <w:tc>
          <w:tcPr>
            <w:tcW w:type="dxa" w:w="2268"/>
            <w:shd w:val="clear" w:color="auto" w:fill="1F3564"/>
          </w:tcPr>
          <w:p>
            <w:pPr>
              <w:spacing w:after="40" w:before="40"/>
            </w:pPr>
            <w:r/>
            <w:r>
              <w:rPr>
                <w:b/>
                <w:color w:val="FFFFFF"/>
                <w:sz w:val="19"/>
              </w:rPr>
              <w:t>Responsable</w:t>
            </w:r>
          </w:p>
        </w:tc>
        <w:tc>
          <w:tcPr>
            <w:tcW w:type="dxa" w:w="2381"/>
            <w:shd w:val="clear" w:color="auto" w:fill="1F3564"/>
          </w:tcPr>
          <w:p>
            <w:pPr>
              <w:spacing w:after="40" w:before="40"/>
            </w:pPr>
            <w:r/>
            <w:r>
              <w:rPr>
                <w:b/>
                <w:color w:val="FFFFFF"/>
                <w:sz w:val="19"/>
              </w:rPr>
              <w:t>Livrable</w:t>
            </w:r>
          </w:p>
        </w:tc>
      </w:tr>
      <w:tr>
        <w:tc>
          <w:tcPr>
            <w:tcW w:type="dxa" w:w="794"/>
          </w:tcPr>
          <w:p>
            <w:pPr>
              <w:spacing w:after="40" w:before="40"/>
            </w:pPr>
            <w:r/>
            <w:r>
              <w:rPr>
                <w:sz w:val="19"/>
              </w:rPr>
              <w:t>1</w:t>
            </w:r>
          </w:p>
        </w:tc>
        <w:tc>
          <w:tcPr>
            <w:tcW w:type="dxa" w:w="3969"/>
          </w:tcPr>
          <w:p>
            <w:pPr>
              <w:spacing w:after="40" w:before="40"/>
            </w:pPr>
            <w:r/>
            <w:r>
              <w:rPr>
                <w:sz w:val="19"/>
              </w:rPr>
              <w:t>Sauvegarde et restauration des VM de base de données DC1 vers DC2, avec remap IP</w:t>
            </w:r>
          </w:p>
        </w:tc>
        <w:tc>
          <w:tcPr>
            <w:tcW w:type="dxa" w:w="2268"/>
          </w:tcPr>
          <w:p>
            <w:pPr>
              <w:spacing w:after="40" w:before="40"/>
            </w:pPr>
            <w:r/>
            <w:r>
              <w:rPr>
                <w:sz w:val="19"/>
              </w:rPr>
              <w:t>Infrastructure</w:t>
            </w:r>
          </w:p>
        </w:tc>
        <w:tc>
          <w:tcPr>
            <w:tcW w:type="dxa" w:w="2381"/>
          </w:tcPr>
          <w:p>
            <w:pPr>
              <w:spacing w:after="40" w:before="40"/>
            </w:pPr>
            <w:r/>
            <w:r>
              <w:rPr>
                <w:sz w:val="19"/>
              </w:rPr>
              <w:t>VM restaurées et adressées sur DC2</w:t>
            </w:r>
          </w:p>
        </w:tc>
      </w:tr>
      <w:tr>
        <w:tc>
          <w:tcPr>
            <w:tcW w:type="dxa" w:w="794"/>
            <w:shd w:val="clear" w:color="auto" w:fill="EEF1F6"/>
          </w:tcPr>
          <w:p>
            <w:pPr>
              <w:spacing w:after="40" w:before="40"/>
            </w:pPr>
            <w:r/>
            <w:r>
              <w:rPr>
                <w:sz w:val="19"/>
              </w:rPr>
              <w:t>2</w:t>
            </w:r>
          </w:p>
        </w:tc>
        <w:tc>
          <w:tcPr>
            <w:tcW w:type="dxa" w:w="3969"/>
            <w:shd w:val="clear" w:color="auto" w:fill="EEF1F6"/>
          </w:tcPr>
          <w:p>
            <w:pPr>
              <w:spacing w:after="40" w:before="40"/>
            </w:pPr>
            <w:r/>
            <w:r>
              <w:rPr>
                <w:sz w:val="19"/>
              </w:rPr>
              <w:t>Mise en service de la base de données UAT DC2</w:t>
            </w:r>
          </w:p>
        </w:tc>
        <w:tc>
          <w:tcPr>
            <w:tcW w:type="dxa" w:w="2268"/>
            <w:shd w:val="clear" w:color="auto" w:fill="EEF1F6"/>
          </w:tcPr>
          <w:p>
            <w:pPr>
              <w:spacing w:after="40" w:before="40"/>
            </w:pPr>
            <w:r/>
            <w:r>
              <w:rPr>
                <w:sz w:val="19"/>
              </w:rPr>
              <w:t>Base de données</w:t>
            </w:r>
          </w:p>
        </w:tc>
        <w:tc>
          <w:tcPr>
            <w:tcW w:type="dxa" w:w="2381"/>
            <w:shd w:val="clear" w:color="auto" w:fill="EEF1F6"/>
          </w:tcPr>
          <w:p>
            <w:pPr>
              <w:spacing w:after="40" w:before="40"/>
            </w:pPr>
            <w:r/>
            <w:r>
              <w:rPr>
                <w:sz w:val="19"/>
              </w:rPr>
              <w:t>Instance DC2 démarrée et contrôlée</w:t>
            </w:r>
          </w:p>
        </w:tc>
      </w:tr>
      <w:tr>
        <w:tc>
          <w:tcPr>
            <w:tcW w:type="dxa" w:w="794"/>
          </w:tcPr>
          <w:p>
            <w:pPr>
              <w:spacing w:after="40" w:before="40"/>
            </w:pPr>
            <w:r/>
            <w:r>
              <w:rPr>
                <w:sz w:val="19"/>
              </w:rPr>
              <w:t>3</w:t>
            </w:r>
          </w:p>
        </w:tc>
        <w:tc>
          <w:tcPr>
            <w:tcW w:type="dxa" w:w="3969"/>
          </w:tcPr>
          <w:p>
            <w:pPr>
              <w:spacing w:after="40" w:before="40"/>
            </w:pPr>
            <w:r/>
            <w:r>
              <w:rPr>
                <w:sz w:val="19"/>
              </w:rPr>
              <w:t>Déploiement et validation des applications sur DC2</w:t>
            </w:r>
          </w:p>
        </w:tc>
        <w:tc>
          <w:tcPr>
            <w:tcW w:type="dxa" w:w="2268"/>
          </w:tcPr>
          <w:p>
            <w:pPr>
              <w:spacing w:after="40" w:before="40"/>
            </w:pPr>
            <w:r/>
            <w:r>
              <w:rPr>
                <w:sz w:val="19"/>
              </w:rPr>
              <w:t>Applicatif</w:t>
            </w:r>
          </w:p>
        </w:tc>
        <w:tc>
          <w:tcPr>
            <w:tcW w:type="dxa" w:w="2381"/>
          </w:tcPr>
          <w:p>
            <w:pPr>
              <w:spacing w:after="40" w:before="40"/>
            </w:pPr>
            <w:r/>
            <w:r>
              <w:rPr>
                <w:sz w:val="19"/>
              </w:rPr>
              <w:t>Recette applicative DC2 prononcée</w:t>
            </w:r>
          </w:p>
        </w:tc>
      </w:tr>
      <w:tr>
        <w:tc>
          <w:tcPr>
            <w:tcW w:type="dxa" w:w="794"/>
            <w:shd w:val="clear" w:color="auto" w:fill="EEF1F6"/>
          </w:tcPr>
          <w:p>
            <w:pPr>
              <w:spacing w:after="40" w:before="40"/>
            </w:pPr>
            <w:r/>
            <w:r>
              <w:rPr>
                <w:sz w:val="19"/>
              </w:rPr>
              <w:t>—</w:t>
            </w:r>
          </w:p>
        </w:tc>
        <w:tc>
          <w:tcPr>
            <w:tcW w:type="dxa" w:w="3969"/>
            <w:shd w:val="clear" w:color="auto" w:fill="EEF1F6"/>
          </w:tcPr>
          <w:p>
            <w:pPr>
              <w:spacing w:after="40" w:before="40"/>
            </w:pPr>
            <w:r/>
            <w:r>
              <w:rPr>
                <w:sz w:val="19"/>
              </w:rPr>
              <w:t>Point de décision : arbitrage et gel avant reconstruction</w:t>
            </w:r>
          </w:p>
        </w:tc>
        <w:tc>
          <w:tcPr>
            <w:tcW w:type="dxa" w:w="2268"/>
            <w:shd w:val="clear" w:color="auto" w:fill="EEF1F6"/>
          </w:tcPr>
          <w:p>
            <w:pPr>
              <w:spacing w:after="40" w:before="40"/>
            </w:pPr>
            <w:r/>
            <w:r>
              <w:rPr>
                <w:sz w:val="19"/>
              </w:rPr>
              <w:t>Client / Base de données / Applicatif</w:t>
            </w:r>
          </w:p>
        </w:tc>
        <w:tc>
          <w:tcPr>
            <w:tcW w:type="dxa" w:w="2381"/>
            <w:shd w:val="clear" w:color="auto" w:fill="EEF1F6"/>
          </w:tcPr>
          <w:p>
            <w:pPr>
              <w:spacing w:after="40" w:before="40"/>
            </w:pPr>
            <w:r/>
            <w:r>
              <w:rPr>
                <w:sz w:val="19"/>
              </w:rPr>
              <w:t>Autorisation écrite de poursuivre</w:t>
            </w:r>
          </w:p>
        </w:tc>
      </w:tr>
      <w:tr>
        <w:tc>
          <w:tcPr>
            <w:tcW w:type="dxa" w:w="794"/>
          </w:tcPr>
          <w:p>
            <w:pPr>
              <w:spacing w:after="40" w:before="40"/>
            </w:pPr>
            <w:r/>
            <w:r>
              <w:rPr>
                <w:sz w:val="19"/>
              </w:rPr>
              <w:t>4</w:t>
            </w:r>
          </w:p>
        </w:tc>
        <w:tc>
          <w:tcPr>
            <w:tcW w:type="dxa" w:w="3969"/>
          </w:tcPr>
          <w:p>
            <w:pPr>
              <w:spacing w:after="40" w:before="40"/>
            </w:pPr>
            <w:r/>
            <w:r>
              <w:rPr>
                <w:sz w:val="19"/>
              </w:rPr>
              <w:t>Activation et validation de la réplication DC1 vers DC2</w:t>
            </w:r>
          </w:p>
        </w:tc>
        <w:tc>
          <w:tcPr>
            <w:tcW w:type="dxa" w:w="2268"/>
          </w:tcPr>
          <w:p>
            <w:pPr>
              <w:spacing w:after="40" w:before="40"/>
            </w:pPr>
            <w:r/>
            <w:r>
              <w:rPr>
                <w:sz w:val="19"/>
              </w:rPr>
              <w:t>Base de données</w:t>
            </w:r>
          </w:p>
        </w:tc>
        <w:tc>
          <w:tcPr>
            <w:tcW w:type="dxa" w:w="2381"/>
          </w:tcPr>
          <w:p>
            <w:pPr>
              <w:spacing w:after="40" w:before="40"/>
            </w:pPr>
            <w:r/>
            <w:r>
              <w:rPr>
                <w:sz w:val="19"/>
              </w:rPr>
              <w:t>Réplication active et vérifiée</w:t>
            </w:r>
          </w:p>
        </w:tc>
      </w:tr>
      <w:tr>
        <w:tc>
          <w:tcPr>
            <w:tcW w:type="dxa" w:w="794"/>
            <w:shd w:val="clear" w:color="auto" w:fill="EEF1F6"/>
          </w:tcPr>
          <w:p>
            <w:pPr>
              <w:spacing w:after="40" w:before="40"/>
            </w:pPr>
            <w:r/>
            <w:r>
              <w:rPr>
                <w:sz w:val="19"/>
              </w:rPr>
              <w:t>5</w:t>
            </w:r>
          </w:p>
        </w:tc>
        <w:tc>
          <w:tcPr>
            <w:tcW w:type="dxa" w:w="3969"/>
            <w:shd w:val="clear" w:color="auto" w:fill="EEF1F6"/>
          </w:tcPr>
          <w:p>
            <w:pPr>
              <w:spacing w:after="40" w:before="40"/>
            </w:pPr>
            <w:r/>
            <w:r>
              <w:rPr>
                <w:sz w:val="19"/>
              </w:rPr>
              <w:t>Tests de failover et de failback</w:t>
            </w:r>
          </w:p>
        </w:tc>
        <w:tc>
          <w:tcPr>
            <w:tcW w:type="dxa" w:w="2268"/>
            <w:shd w:val="clear" w:color="auto" w:fill="EEF1F6"/>
          </w:tcPr>
          <w:p>
            <w:pPr>
              <w:spacing w:after="40" w:before="40"/>
            </w:pPr>
            <w:r/>
            <w:r>
              <w:rPr>
                <w:sz w:val="19"/>
              </w:rPr>
              <w:t>Base de données / Applicatif</w:t>
            </w:r>
          </w:p>
        </w:tc>
        <w:tc>
          <w:tcPr>
            <w:tcW w:type="dxa" w:w="2381"/>
            <w:shd w:val="clear" w:color="auto" w:fill="EEF1F6"/>
          </w:tcPr>
          <w:p>
            <w:pPr>
              <w:spacing w:after="40" w:before="40"/>
            </w:pPr>
            <w:r/>
            <w:r>
              <w:rPr>
                <w:sz w:val="19"/>
              </w:rPr>
              <w:t>Procès-verbal de test, durées mesurées</w:t>
            </w:r>
          </w:p>
        </w:tc>
      </w:tr>
      <w:tr>
        <w:tc>
          <w:tcPr>
            <w:tcW w:type="dxa" w:w="794"/>
          </w:tcPr>
          <w:p>
            <w:pPr>
              <w:spacing w:after="40" w:before="40"/>
            </w:pPr>
            <w:r/>
            <w:r>
              <w:rPr>
                <w:sz w:val="19"/>
              </w:rPr>
              <w:t>6</w:t>
            </w:r>
          </w:p>
        </w:tc>
        <w:tc>
          <w:tcPr>
            <w:tcW w:type="dxa" w:w="3969"/>
          </w:tcPr>
          <w:p>
            <w:pPr>
              <w:spacing w:after="40" w:before="40"/>
            </w:pPr>
            <w:r/>
            <w:r>
              <w:rPr>
                <w:sz w:val="19"/>
              </w:rPr>
              <w:t>Passage des applications DC2 en mode inactif</w:t>
            </w:r>
          </w:p>
        </w:tc>
        <w:tc>
          <w:tcPr>
            <w:tcW w:type="dxa" w:w="2268"/>
          </w:tcPr>
          <w:p>
            <w:pPr>
              <w:spacing w:after="40" w:before="40"/>
            </w:pPr>
            <w:r/>
            <w:r>
              <w:rPr>
                <w:sz w:val="19"/>
              </w:rPr>
              <w:t>Applicatif</w:t>
            </w:r>
          </w:p>
        </w:tc>
        <w:tc>
          <w:tcPr>
            <w:tcW w:type="dxa" w:w="2381"/>
          </w:tcPr>
          <w:p>
            <w:pPr>
              <w:spacing w:after="40" w:before="40"/>
            </w:pPr>
            <w:r/>
            <w:r>
              <w:rPr>
                <w:sz w:val="19"/>
              </w:rPr>
              <w:t>DC2 en attente, réplication maintenue</w:t>
            </w:r>
          </w:p>
        </w:tc>
      </w:tr>
    </w:tbl>
    <w:p>
      <w:pPr>
        <w:pStyle w:val="Heading2"/>
      </w:pPr>
      <w:r>
        <w:t>2.1 État de l'environnement au fil des phases</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474"/>
            <w:shd w:val="clear" w:color="auto" w:fill="1F3564"/>
          </w:tcPr>
          <w:p>
            <w:pPr>
              <w:spacing w:after="40" w:before="40"/>
            </w:pPr>
            <w:r/>
            <w:r>
              <w:rPr>
                <w:b/>
                <w:color w:val="FFFFFF"/>
                <w:sz w:val="19"/>
              </w:rPr>
              <w:t>Après la phase</w:t>
            </w:r>
          </w:p>
        </w:tc>
        <w:tc>
          <w:tcPr>
            <w:tcW w:type="dxa" w:w="2948"/>
            <w:shd w:val="clear" w:color="auto" w:fill="1F3564"/>
          </w:tcPr>
          <w:p>
            <w:pPr>
              <w:spacing w:after="40" w:before="40"/>
            </w:pPr>
            <w:r/>
            <w:r>
              <w:rPr>
                <w:b/>
                <w:color w:val="FFFFFF"/>
                <w:sz w:val="19"/>
              </w:rPr>
              <w:t>Base de données DC2</w:t>
            </w:r>
          </w:p>
        </w:tc>
        <w:tc>
          <w:tcPr>
            <w:tcW w:type="dxa" w:w="2494"/>
            <w:shd w:val="clear" w:color="auto" w:fill="1F3564"/>
          </w:tcPr>
          <w:p>
            <w:pPr>
              <w:spacing w:after="40" w:before="40"/>
            </w:pPr>
            <w:r/>
            <w:r>
              <w:rPr>
                <w:b/>
                <w:color w:val="FFFFFF"/>
                <w:sz w:val="19"/>
              </w:rPr>
              <w:t>Applications DC2</w:t>
            </w:r>
          </w:p>
        </w:tc>
        <w:tc>
          <w:tcPr>
            <w:tcW w:type="dxa" w:w="2494"/>
            <w:shd w:val="clear" w:color="auto" w:fill="1F3564"/>
          </w:tcPr>
          <w:p>
            <w:pPr>
              <w:spacing w:after="40" w:before="40"/>
            </w:pPr>
            <w:r/>
            <w:r>
              <w:rPr>
                <w:b/>
                <w:color w:val="FFFFFF"/>
                <w:sz w:val="19"/>
              </w:rPr>
              <w:t>Lien DC1 – DC2</w:t>
            </w:r>
          </w:p>
        </w:tc>
      </w:tr>
      <w:tr>
        <w:tc>
          <w:tcPr>
            <w:tcW w:type="dxa" w:w="1474"/>
          </w:tcPr>
          <w:p>
            <w:pPr>
              <w:spacing w:after="40" w:before="40"/>
            </w:pPr>
            <w:r/>
            <w:r>
              <w:rPr>
                <w:sz w:val="19"/>
              </w:rPr>
              <w:t>1</w:t>
            </w:r>
          </w:p>
        </w:tc>
        <w:tc>
          <w:tcPr>
            <w:tcW w:type="dxa" w:w="2948"/>
          </w:tcPr>
          <w:p>
            <w:pPr>
              <w:spacing w:after="40" w:before="40"/>
            </w:pPr>
            <w:r/>
            <w:r>
              <w:rPr>
                <w:sz w:val="19"/>
              </w:rPr>
              <w:t>Arrêtée</w:t>
            </w:r>
          </w:p>
        </w:tc>
        <w:tc>
          <w:tcPr>
            <w:tcW w:type="dxa" w:w="2494"/>
          </w:tcPr>
          <w:p>
            <w:pPr>
              <w:spacing w:after="40" w:before="40"/>
            </w:pPr>
            <w:r/>
            <w:r>
              <w:rPr>
                <w:sz w:val="19"/>
              </w:rPr>
              <w:t>Non déployées</w:t>
            </w:r>
          </w:p>
        </w:tc>
        <w:tc>
          <w:tcPr>
            <w:tcW w:type="dxa" w:w="2494"/>
          </w:tcPr>
          <w:p>
            <w:pPr>
              <w:spacing w:after="40" w:before="40"/>
            </w:pPr>
            <w:r/>
            <w:r>
              <w:rPr>
                <w:sz w:val="19"/>
              </w:rPr>
              <w:t>Aucun</w:t>
            </w:r>
          </w:p>
        </w:tc>
      </w:tr>
      <w:tr>
        <w:tc>
          <w:tcPr>
            <w:tcW w:type="dxa" w:w="1474"/>
            <w:shd w:val="clear" w:color="auto" w:fill="EEF1F6"/>
          </w:tcPr>
          <w:p>
            <w:pPr>
              <w:spacing w:after="40" w:before="40"/>
            </w:pPr>
            <w:r/>
            <w:r>
              <w:rPr>
                <w:sz w:val="19"/>
              </w:rPr>
              <w:t>2</w:t>
            </w:r>
          </w:p>
        </w:tc>
        <w:tc>
          <w:tcPr>
            <w:tcW w:type="dxa" w:w="2948"/>
            <w:shd w:val="clear" w:color="auto" w:fill="EEF1F6"/>
          </w:tcPr>
          <w:p>
            <w:pPr>
              <w:spacing w:after="40" w:before="40"/>
            </w:pPr>
            <w:r/>
            <w:r>
              <w:rPr>
                <w:sz w:val="19"/>
              </w:rPr>
              <w:t>Active, autonome, en lecture et écriture</w:t>
            </w:r>
          </w:p>
        </w:tc>
        <w:tc>
          <w:tcPr>
            <w:tcW w:type="dxa" w:w="2494"/>
            <w:shd w:val="clear" w:color="auto" w:fill="EEF1F6"/>
          </w:tcPr>
          <w:p>
            <w:pPr>
              <w:spacing w:after="40" w:before="40"/>
            </w:pPr>
            <w:r/>
            <w:r>
              <w:rPr>
                <w:sz w:val="19"/>
              </w:rPr>
              <w:t>Non déployées</w:t>
            </w:r>
          </w:p>
        </w:tc>
        <w:tc>
          <w:tcPr>
            <w:tcW w:type="dxa" w:w="2494"/>
            <w:shd w:val="clear" w:color="auto" w:fill="EEF1F6"/>
          </w:tcPr>
          <w:p>
            <w:pPr>
              <w:spacing w:after="40" w:before="40"/>
            </w:pPr>
            <w:r/>
            <w:r>
              <w:rPr>
                <w:sz w:val="19"/>
              </w:rPr>
              <w:t>Aucun</w:t>
            </w:r>
          </w:p>
        </w:tc>
      </w:tr>
      <w:tr>
        <w:tc>
          <w:tcPr>
            <w:tcW w:type="dxa" w:w="1474"/>
          </w:tcPr>
          <w:p>
            <w:pPr>
              <w:spacing w:after="40" w:before="40"/>
            </w:pPr>
            <w:r/>
            <w:r>
              <w:rPr>
                <w:sz w:val="19"/>
              </w:rPr>
              <w:t>3</w:t>
            </w:r>
          </w:p>
        </w:tc>
        <w:tc>
          <w:tcPr>
            <w:tcW w:type="dxa" w:w="2948"/>
          </w:tcPr>
          <w:p>
            <w:pPr>
              <w:spacing w:after="40" w:before="40"/>
            </w:pPr>
            <w:r/>
            <w:r>
              <w:rPr>
                <w:sz w:val="19"/>
              </w:rPr>
              <w:t>Active, autonome, en lecture et écriture</w:t>
            </w:r>
          </w:p>
        </w:tc>
        <w:tc>
          <w:tcPr>
            <w:tcW w:type="dxa" w:w="2494"/>
          </w:tcPr>
          <w:p>
            <w:pPr>
              <w:spacing w:after="40" w:before="40"/>
            </w:pPr>
            <w:r/>
            <w:r>
              <w:rPr>
                <w:sz w:val="19"/>
              </w:rPr>
              <w:t>Déployées et en service</w:t>
            </w:r>
          </w:p>
        </w:tc>
        <w:tc>
          <w:tcPr>
            <w:tcW w:type="dxa" w:w="2494"/>
          </w:tcPr>
          <w:p>
            <w:pPr>
              <w:spacing w:after="40" w:before="40"/>
            </w:pPr>
            <w:r/>
            <w:r>
              <w:rPr>
                <w:sz w:val="19"/>
              </w:rPr>
              <w:t>Aucun</w:t>
            </w:r>
          </w:p>
        </w:tc>
      </w:tr>
      <w:tr>
        <w:tc>
          <w:tcPr>
            <w:tcW w:type="dxa" w:w="1474"/>
            <w:shd w:val="clear" w:color="auto" w:fill="EEF1F6"/>
          </w:tcPr>
          <w:p>
            <w:pPr>
              <w:spacing w:after="40" w:before="40"/>
            </w:pPr>
            <w:r/>
            <w:r>
              <w:rPr>
                <w:sz w:val="19"/>
              </w:rPr>
              <w:t>4</w:t>
            </w:r>
          </w:p>
        </w:tc>
        <w:tc>
          <w:tcPr>
            <w:tcW w:type="dxa" w:w="2948"/>
            <w:shd w:val="clear" w:color="auto" w:fill="EEF1F6"/>
          </w:tcPr>
          <w:p>
            <w:pPr>
              <w:spacing w:after="40" w:before="40"/>
            </w:pPr>
            <w:r/>
            <w:r>
              <w:rPr>
                <w:sz w:val="19"/>
              </w:rPr>
              <w:t>Active, réplica en lecture seule</w:t>
            </w:r>
          </w:p>
        </w:tc>
        <w:tc>
          <w:tcPr>
            <w:tcW w:type="dxa" w:w="2494"/>
            <w:shd w:val="clear" w:color="auto" w:fill="EEF1F6"/>
          </w:tcPr>
          <w:p>
            <w:pPr>
              <w:spacing w:after="40" w:before="40"/>
            </w:pPr>
            <w:r/>
            <w:r>
              <w:rPr>
                <w:sz w:val="19"/>
              </w:rPr>
              <w:t>Arrêtées ou raccordées à DC1</w:t>
            </w:r>
          </w:p>
        </w:tc>
        <w:tc>
          <w:tcPr>
            <w:tcW w:type="dxa" w:w="2494"/>
            <w:shd w:val="clear" w:color="auto" w:fill="EEF1F6"/>
          </w:tcPr>
          <w:p>
            <w:pPr>
              <w:spacing w:after="40" w:before="40"/>
            </w:pPr>
            <w:r/>
            <w:r>
              <w:rPr>
                <w:sz w:val="19"/>
              </w:rPr>
              <w:t>Réplication DC1 vers DC2</w:t>
            </w:r>
          </w:p>
        </w:tc>
      </w:tr>
      <w:tr>
        <w:tc>
          <w:tcPr>
            <w:tcW w:type="dxa" w:w="1474"/>
          </w:tcPr>
          <w:p>
            <w:pPr>
              <w:spacing w:after="40" w:before="40"/>
            </w:pPr>
            <w:r/>
            <w:r>
              <w:rPr>
                <w:sz w:val="19"/>
              </w:rPr>
              <w:t>5</w:t>
            </w:r>
          </w:p>
        </w:tc>
        <w:tc>
          <w:tcPr>
            <w:tcW w:type="dxa" w:w="2948"/>
          </w:tcPr>
          <w:p>
            <w:pPr>
              <w:spacing w:after="40" w:before="40"/>
            </w:pPr>
            <w:r/>
            <w:r>
              <w:rPr>
                <w:sz w:val="19"/>
              </w:rPr>
              <w:t>Rôle inversé pendant le test, puis rétabli</w:t>
            </w:r>
          </w:p>
        </w:tc>
        <w:tc>
          <w:tcPr>
            <w:tcW w:type="dxa" w:w="2494"/>
          </w:tcPr>
          <w:p>
            <w:pPr>
              <w:spacing w:after="40" w:before="40"/>
            </w:pPr>
            <w:r/>
            <w:r>
              <w:rPr>
                <w:sz w:val="19"/>
              </w:rPr>
              <w:t>Raccordées au site actif</w:t>
            </w:r>
          </w:p>
        </w:tc>
        <w:tc>
          <w:tcPr>
            <w:tcW w:type="dxa" w:w="2494"/>
          </w:tcPr>
          <w:p>
            <w:pPr>
              <w:spacing w:after="40" w:before="40"/>
            </w:pPr>
            <w:r/>
            <w:r>
              <w:rPr>
                <w:sz w:val="19"/>
              </w:rPr>
              <w:t>Réplication rétablie après retour</w:t>
            </w:r>
          </w:p>
        </w:tc>
      </w:tr>
      <w:tr>
        <w:tc>
          <w:tcPr>
            <w:tcW w:type="dxa" w:w="1474"/>
            <w:shd w:val="clear" w:color="auto" w:fill="EEF1F6"/>
          </w:tcPr>
          <w:p>
            <w:pPr>
              <w:spacing w:after="40" w:before="40"/>
            </w:pPr>
            <w:r/>
            <w:r>
              <w:rPr>
                <w:sz w:val="19"/>
              </w:rPr>
              <w:t>6</w:t>
            </w:r>
          </w:p>
        </w:tc>
        <w:tc>
          <w:tcPr>
            <w:tcW w:type="dxa" w:w="2948"/>
            <w:shd w:val="clear" w:color="auto" w:fill="EEF1F6"/>
          </w:tcPr>
          <w:p>
            <w:pPr>
              <w:spacing w:after="40" w:before="40"/>
            </w:pPr>
            <w:r/>
            <w:r>
              <w:rPr>
                <w:sz w:val="19"/>
              </w:rPr>
              <w:t>Active, réplica en lecture seule</w:t>
            </w:r>
          </w:p>
        </w:tc>
        <w:tc>
          <w:tcPr>
            <w:tcW w:type="dxa" w:w="2494"/>
            <w:shd w:val="clear" w:color="auto" w:fill="EEF1F6"/>
          </w:tcPr>
          <w:p>
            <w:pPr>
              <w:spacing w:after="40" w:before="40"/>
            </w:pPr>
            <w:r/>
            <w:r>
              <w:rPr>
                <w:sz w:val="19"/>
              </w:rPr>
              <w:t>Inactives</w:t>
            </w:r>
          </w:p>
        </w:tc>
        <w:tc>
          <w:tcPr>
            <w:tcW w:type="dxa" w:w="2494"/>
            <w:shd w:val="clear" w:color="auto" w:fill="EEF1F6"/>
          </w:tcPr>
          <w:p>
            <w:pPr>
              <w:spacing w:after="40" w:before="40"/>
            </w:pPr>
            <w:r/>
            <w:r>
              <w:rPr>
                <w:sz w:val="19"/>
              </w:rPr>
              <w:t>Réplication DC1 vers DC2</w:t>
            </w:r>
          </w:p>
        </w:tc>
      </w:tr>
    </w:tbl>
    <w:p>
      <w:pPr>
        <w:pStyle w:val="Heading1"/>
      </w:pPr>
      <w:r>
        <w:t>3. Rôles et responsabilités</w:t>
      </w:r>
    </w:p>
    <w:p>
      <w:r>
        <w:rPr>
          <w:b w:val="0"/>
        </w:rPr>
        <w:t>R : responsable de l'exécution — C : consulté — I : informé. Chaque passage de phase est tracé par un accord écrit.</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rPr>
          <w:tblHeader w:val="true"/>
        </w:trPr>
        <w:tc>
          <w:tcPr>
            <w:tcW w:type="dxa" w:w="3969"/>
            <w:shd w:val="clear" w:color="auto" w:fill="1F3564"/>
          </w:tcPr>
          <w:p>
            <w:pPr>
              <w:spacing w:after="40" w:before="40"/>
            </w:pPr>
            <w:r/>
            <w:r>
              <w:rPr>
                <w:b/>
                <w:color w:val="FFFFFF"/>
                <w:sz w:val="19"/>
              </w:rPr>
              <w:t>Phase</w:t>
            </w:r>
          </w:p>
        </w:tc>
        <w:tc>
          <w:tcPr>
            <w:tcW w:type="dxa" w:w="1417"/>
            <w:shd w:val="clear" w:color="auto" w:fill="1F3564"/>
          </w:tcPr>
          <w:p>
            <w:pPr>
              <w:spacing w:after="40" w:before="40"/>
            </w:pPr>
            <w:r/>
            <w:r>
              <w:rPr>
                <w:b/>
                <w:color w:val="FFFFFF"/>
                <w:sz w:val="19"/>
              </w:rPr>
              <w:t>Infrastructure</w:t>
            </w:r>
          </w:p>
        </w:tc>
        <w:tc>
          <w:tcPr>
            <w:tcW w:type="dxa" w:w="1474"/>
            <w:shd w:val="clear" w:color="auto" w:fill="1F3564"/>
          </w:tcPr>
          <w:p>
            <w:pPr>
              <w:spacing w:after="40" w:before="40"/>
            </w:pPr>
            <w:r/>
            <w:r>
              <w:rPr>
                <w:b/>
                <w:color w:val="FFFFFF"/>
                <w:sz w:val="19"/>
              </w:rPr>
              <w:t>Base de données</w:t>
            </w:r>
          </w:p>
        </w:tc>
        <w:tc>
          <w:tcPr>
            <w:tcW w:type="dxa" w:w="1304"/>
            <w:shd w:val="clear" w:color="auto" w:fill="1F3564"/>
          </w:tcPr>
          <w:p>
            <w:pPr>
              <w:spacing w:after="40" w:before="40"/>
            </w:pPr>
            <w:r/>
            <w:r>
              <w:rPr>
                <w:b/>
                <w:color w:val="FFFFFF"/>
                <w:sz w:val="19"/>
              </w:rPr>
              <w:t>Applicatif</w:t>
            </w:r>
          </w:p>
        </w:tc>
        <w:tc>
          <w:tcPr>
            <w:tcW w:type="dxa" w:w="1247"/>
            <w:shd w:val="clear" w:color="auto" w:fill="1F3564"/>
          </w:tcPr>
          <w:p>
            <w:pPr>
              <w:spacing w:after="40" w:before="40"/>
            </w:pPr>
            <w:r/>
            <w:r>
              <w:rPr>
                <w:b/>
                <w:color w:val="FFFFFF"/>
                <w:sz w:val="19"/>
              </w:rPr>
              <w:t>Client</w:t>
            </w:r>
          </w:p>
        </w:tc>
      </w:tr>
      <w:tr>
        <w:tc>
          <w:tcPr>
            <w:tcW w:type="dxa" w:w="3969"/>
          </w:tcPr>
          <w:p>
            <w:pPr>
              <w:spacing w:after="40" w:before="40"/>
            </w:pPr>
            <w:r/>
            <w:r>
              <w:rPr>
                <w:sz w:val="19"/>
              </w:rPr>
              <w:t>1. Restauration des VM et remap IP</w:t>
            </w:r>
          </w:p>
        </w:tc>
        <w:tc>
          <w:tcPr>
            <w:tcW w:type="dxa" w:w="1417"/>
          </w:tcPr>
          <w:p>
            <w:pPr>
              <w:spacing w:after="40" w:before="40"/>
            </w:pPr>
            <w:r/>
            <w:r>
              <w:rPr>
                <w:sz w:val="19"/>
              </w:rPr>
              <w:t>R</w:t>
            </w:r>
          </w:p>
        </w:tc>
        <w:tc>
          <w:tcPr>
            <w:tcW w:type="dxa" w:w="1474"/>
          </w:tcPr>
          <w:p>
            <w:pPr>
              <w:spacing w:after="40" w:before="40"/>
            </w:pPr>
            <w:r/>
            <w:r>
              <w:rPr>
                <w:sz w:val="19"/>
              </w:rPr>
              <w:t>C</w:t>
            </w:r>
          </w:p>
        </w:tc>
        <w:tc>
          <w:tcPr>
            <w:tcW w:type="dxa" w:w="1304"/>
          </w:tcPr>
          <w:p>
            <w:pPr>
              <w:spacing w:after="40" w:before="40"/>
            </w:pPr>
            <w:r/>
            <w:r>
              <w:rPr>
                <w:sz w:val="19"/>
              </w:rPr>
              <w:t>I</w:t>
            </w:r>
          </w:p>
        </w:tc>
        <w:tc>
          <w:tcPr>
            <w:tcW w:type="dxa" w:w="1247"/>
          </w:tcPr>
          <w:p>
            <w:pPr>
              <w:spacing w:after="40" w:before="40"/>
            </w:pPr>
            <w:r/>
            <w:r>
              <w:rPr>
                <w:sz w:val="19"/>
              </w:rPr>
              <w:t>I</w:t>
            </w:r>
          </w:p>
        </w:tc>
      </w:tr>
      <w:tr>
        <w:tc>
          <w:tcPr>
            <w:tcW w:type="dxa" w:w="3969"/>
            <w:shd w:val="clear" w:color="auto" w:fill="EEF1F6"/>
          </w:tcPr>
          <w:p>
            <w:pPr>
              <w:spacing w:after="40" w:before="40"/>
            </w:pPr>
            <w:r/>
            <w:r>
              <w:rPr>
                <w:sz w:val="19"/>
              </w:rPr>
              <w:t>2. Mise en service de la base DC2</w:t>
            </w:r>
          </w:p>
        </w:tc>
        <w:tc>
          <w:tcPr>
            <w:tcW w:type="dxa" w:w="1417"/>
            <w:shd w:val="clear" w:color="auto" w:fill="EEF1F6"/>
          </w:tcPr>
          <w:p>
            <w:pPr>
              <w:spacing w:after="40" w:before="40"/>
            </w:pPr>
            <w:r/>
            <w:r>
              <w:rPr>
                <w:sz w:val="19"/>
              </w:rPr>
              <w:t>C</w:t>
            </w:r>
          </w:p>
        </w:tc>
        <w:tc>
          <w:tcPr>
            <w:tcW w:type="dxa" w:w="1474"/>
            <w:shd w:val="clear" w:color="auto" w:fill="EEF1F6"/>
          </w:tcPr>
          <w:p>
            <w:pPr>
              <w:spacing w:after="40" w:before="40"/>
            </w:pPr>
            <w:r/>
            <w:r>
              <w:rPr>
                <w:sz w:val="19"/>
              </w:rPr>
              <w:t>R</w:t>
            </w:r>
          </w:p>
        </w:tc>
        <w:tc>
          <w:tcPr>
            <w:tcW w:type="dxa" w:w="1304"/>
            <w:shd w:val="clear" w:color="auto" w:fill="EEF1F6"/>
          </w:tcPr>
          <w:p>
            <w:pPr>
              <w:spacing w:after="40" w:before="40"/>
            </w:pPr>
            <w:r/>
            <w:r>
              <w:rPr>
                <w:sz w:val="19"/>
              </w:rPr>
              <w:t>C</w:t>
            </w:r>
          </w:p>
        </w:tc>
        <w:tc>
          <w:tcPr>
            <w:tcW w:type="dxa" w:w="1247"/>
            <w:shd w:val="clear" w:color="auto" w:fill="EEF1F6"/>
          </w:tcPr>
          <w:p>
            <w:pPr>
              <w:spacing w:after="40" w:before="40"/>
            </w:pPr>
            <w:r/>
            <w:r>
              <w:rPr>
                <w:sz w:val="19"/>
              </w:rPr>
              <w:t>I</w:t>
            </w:r>
          </w:p>
        </w:tc>
      </w:tr>
      <w:tr>
        <w:tc>
          <w:tcPr>
            <w:tcW w:type="dxa" w:w="3969"/>
          </w:tcPr>
          <w:p>
            <w:pPr>
              <w:spacing w:after="40" w:before="40"/>
            </w:pPr>
            <w:r/>
            <w:r>
              <w:rPr>
                <w:sz w:val="19"/>
              </w:rPr>
              <w:t>3. Déploiement et recette applicative</w:t>
            </w:r>
          </w:p>
        </w:tc>
        <w:tc>
          <w:tcPr>
            <w:tcW w:type="dxa" w:w="1417"/>
          </w:tcPr>
          <w:p>
            <w:pPr>
              <w:spacing w:after="40" w:before="40"/>
            </w:pPr>
            <w:r/>
            <w:r>
              <w:rPr>
                <w:sz w:val="19"/>
              </w:rPr>
              <w:t>C</w:t>
            </w:r>
          </w:p>
        </w:tc>
        <w:tc>
          <w:tcPr>
            <w:tcW w:type="dxa" w:w="1474"/>
          </w:tcPr>
          <w:p>
            <w:pPr>
              <w:spacing w:after="40" w:before="40"/>
            </w:pPr>
            <w:r/>
            <w:r>
              <w:rPr>
                <w:sz w:val="19"/>
              </w:rPr>
              <w:t>C</w:t>
            </w:r>
          </w:p>
        </w:tc>
        <w:tc>
          <w:tcPr>
            <w:tcW w:type="dxa" w:w="1304"/>
          </w:tcPr>
          <w:p>
            <w:pPr>
              <w:spacing w:after="40" w:before="40"/>
            </w:pPr>
            <w:r/>
            <w:r>
              <w:rPr>
                <w:sz w:val="19"/>
              </w:rPr>
              <w:t>R</w:t>
            </w:r>
          </w:p>
        </w:tc>
        <w:tc>
          <w:tcPr>
            <w:tcW w:type="dxa" w:w="1247"/>
          </w:tcPr>
          <w:p>
            <w:pPr>
              <w:spacing w:after="40" w:before="40"/>
            </w:pPr>
            <w:r/>
            <w:r>
              <w:rPr>
                <w:sz w:val="19"/>
              </w:rPr>
              <w:t>C</w:t>
            </w:r>
          </w:p>
        </w:tc>
      </w:tr>
      <w:tr>
        <w:tc>
          <w:tcPr>
            <w:tcW w:type="dxa" w:w="3969"/>
            <w:shd w:val="clear" w:color="auto" w:fill="EEF1F6"/>
          </w:tcPr>
          <w:p>
            <w:pPr>
              <w:spacing w:after="40" w:before="40"/>
            </w:pPr>
            <w:r/>
            <w:r>
              <w:rPr>
                <w:sz w:val="19"/>
              </w:rPr>
              <w:t>Point de décision</w:t>
            </w:r>
          </w:p>
        </w:tc>
        <w:tc>
          <w:tcPr>
            <w:tcW w:type="dxa" w:w="1417"/>
            <w:shd w:val="clear" w:color="auto" w:fill="EEF1F6"/>
          </w:tcPr>
          <w:p>
            <w:pPr>
              <w:spacing w:after="40" w:before="40"/>
            </w:pPr>
            <w:r/>
            <w:r>
              <w:rPr>
                <w:sz w:val="19"/>
              </w:rPr>
              <w:t>C</w:t>
            </w:r>
          </w:p>
        </w:tc>
        <w:tc>
          <w:tcPr>
            <w:tcW w:type="dxa" w:w="1474"/>
            <w:shd w:val="clear" w:color="auto" w:fill="EEF1F6"/>
          </w:tcPr>
          <w:p>
            <w:pPr>
              <w:spacing w:after="40" w:before="40"/>
            </w:pPr>
            <w:r/>
            <w:r>
              <w:rPr>
                <w:sz w:val="19"/>
              </w:rPr>
              <w:t>R</w:t>
            </w:r>
          </w:p>
        </w:tc>
        <w:tc>
          <w:tcPr>
            <w:tcW w:type="dxa" w:w="1304"/>
            <w:shd w:val="clear" w:color="auto" w:fill="EEF1F6"/>
          </w:tcPr>
          <w:p>
            <w:pPr>
              <w:spacing w:after="40" w:before="40"/>
            </w:pPr>
            <w:r/>
            <w:r>
              <w:rPr>
                <w:sz w:val="19"/>
              </w:rPr>
              <w:t>R</w:t>
            </w:r>
          </w:p>
        </w:tc>
        <w:tc>
          <w:tcPr>
            <w:tcW w:type="dxa" w:w="1247"/>
            <w:shd w:val="clear" w:color="auto" w:fill="EEF1F6"/>
          </w:tcPr>
          <w:p>
            <w:pPr>
              <w:spacing w:after="40" w:before="40"/>
            </w:pPr>
            <w:r/>
            <w:r>
              <w:rPr>
                <w:sz w:val="19"/>
              </w:rPr>
              <w:t>R</w:t>
            </w:r>
          </w:p>
        </w:tc>
      </w:tr>
      <w:tr>
        <w:tc>
          <w:tcPr>
            <w:tcW w:type="dxa" w:w="3969"/>
          </w:tcPr>
          <w:p>
            <w:pPr>
              <w:spacing w:after="40" w:before="40"/>
            </w:pPr>
            <w:r/>
            <w:r>
              <w:rPr>
                <w:sz w:val="19"/>
              </w:rPr>
              <w:t>4. Réplication DC1 vers DC2</w:t>
            </w:r>
          </w:p>
        </w:tc>
        <w:tc>
          <w:tcPr>
            <w:tcW w:type="dxa" w:w="1417"/>
          </w:tcPr>
          <w:p>
            <w:pPr>
              <w:spacing w:after="40" w:before="40"/>
            </w:pPr>
            <w:r/>
            <w:r>
              <w:rPr>
                <w:sz w:val="19"/>
              </w:rPr>
              <w:t>I</w:t>
            </w:r>
          </w:p>
        </w:tc>
        <w:tc>
          <w:tcPr>
            <w:tcW w:type="dxa" w:w="1474"/>
          </w:tcPr>
          <w:p>
            <w:pPr>
              <w:spacing w:after="40" w:before="40"/>
            </w:pPr>
            <w:r/>
            <w:r>
              <w:rPr>
                <w:sz w:val="19"/>
              </w:rPr>
              <w:t>R</w:t>
            </w:r>
          </w:p>
        </w:tc>
        <w:tc>
          <w:tcPr>
            <w:tcW w:type="dxa" w:w="1304"/>
          </w:tcPr>
          <w:p>
            <w:pPr>
              <w:spacing w:after="40" w:before="40"/>
            </w:pPr>
            <w:r/>
            <w:r>
              <w:rPr>
                <w:sz w:val="19"/>
              </w:rPr>
              <w:t>C</w:t>
            </w:r>
          </w:p>
        </w:tc>
        <w:tc>
          <w:tcPr>
            <w:tcW w:type="dxa" w:w="1247"/>
          </w:tcPr>
          <w:p>
            <w:pPr>
              <w:spacing w:after="40" w:before="40"/>
            </w:pPr>
            <w:r/>
            <w:r>
              <w:rPr>
                <w:sz w:val="19"/>
              </w:rPr>
              <w:t>I</w:t>
            </w:r>
          </w:p>
        </w:tc>
      </w:tr>
      <w:tr>
        <w:tc>
          <w:tcPr>
            <w:tcW w:type="dxa" w:w="3969"/>
            <w:shd w:val="clear" w:color="auto" w:fill="EEF1F6"/>
          </w:tcPr>
          <w:p>
            <w:pPr>
              <w:spacing w:after="40" w:before="40"/>
            </w:pPr>
            <w:r/>
            <w:r>
              <w:rPr>
                <w:sz w:val="19"/>
              </w:rPr>
              <w:t>5. Failover et failback</w:t>
            </w:r>
          </w:p>
        </w:tc>
        <w:tc>
          <w:tcPr>
            <w:tcW w:type="dxa" w:w="1417"/>
            <w:shd w:val="clear" w:color="auto" w:fill="EEF1F6"/>
          </w:tcPr>
          <w:p>
            <w:pPr>
              <w:spacing w:after="40" w:before="40"/>
            </w:pPr>
            <w:r/>
            <w:r>
              <w:rPr>
                <w:sz w:val="19"/>
              </w:rPr>
              <w:t>C</w:t>
            </w:r>
          </w:p>
        </w:tc>
        <w:tc>
          <w:tcPr>
            <w:tcW w:type="dxa" w:w="1474"/>
            <w:shd w:val="clear" w:color="auto" w:fill="EEF1F6"/>
          </w:tcPr>
          <w:p>
            <w:pPr>
              <w:spacing w:after="40" w:before="40"/>
            </w:pPr>
            <w:r/>
            <w:r>
              <w:rPr>
                <w:sz w:val="19"/>
              </w:rPr>
              <w:t>R</w:t>
            </w:r>
          </w:p>
        </w:tc>
        <w:tc>
          <w:tcPr>
            <w:tcW w:type="dxa" w:w="1304"/>
            <w:shd w:val="clear" w:color="auto" w:fill="EEF1F6"/>
          </w:tcPr>
          <w:p>
            <w:pPr>
              <w:spacing w:after="40" w:before="40"/>
            </w:pPr>
            <w:r/>
            <w:r>
              <w:rPr>
                <w:sz w:val="19"/>
              </w:rPr>
              <w:t>R</w:t>
            </w:r>
          </w:p>
        </w:tc>
        <w:tc>
          <w:tcPr>
            <w:tcW w:type="dxa" w:w="1247"/>
            <w:shd w:val="clear" w:color="auto" w:fill="EEF1F6"/>
          </w:tcPr>
          <w:p>
            <w:pPr>
              <w:spacing w:after="40" w:before="40"/>
            </w:pPr>
            <w:r/>
            <w:r>
              <w:rPr>
                <w:sz w:val="19"/>
              </w:rPr>
              <w:t>C</w:t>
            </w:r>
          </w:p>
        </w:tc>
      </w:tr>
      <w:tr>
        <w:tc>
          <w:tcPr>
            <w:tcW w:type="dxa" w:w="3969"/>
          </w:tcPr>
          <w:p>
            <w:pPr>
              <w:spacing w:after="40" w:before="40"/>
            </w:pPr>
            <w:r/>
            <w:r>
              <w:rPr>
                <w:sz w:val="19"/>
              </w:rPr>
              <w:t>6. Applications inactives</w:t>
            </w:r>
          </w:p>
        </w:tc>
        <w:tc>
          <w:tcPr>
            <w:tcW w:type="dxa" w:w="1417"/>
          </w:tcPr>
          <w:p>
            <w:pPr>
              <w:spacing w:after="40" w:before="40"/>
            </w:pPr>
            <w:r/>
            <w:r>
              <w:rPr>
                <w:sz w:val="19"/>
              </w:rPr>
              <w:t>I</w:t>
            </w:r>
          </w:p>
        </w:tc>
        <w:tc>
          <w:tcPr>
            <w:tcW w:type="dxa" w:w="1474"/>
          </w:tcPr>
          <w:p>
            <w:pPr>
              <w:spacing w:after="40" w:before="40"/>
            </w:pPr>
            <w:r/>
            <w:r>
              <w:rPr>
                <w:sz w:val="19"/>
              </w:rPr>
              <w:t>C</w:t>
            </w:r>
          </w:p>
        </w:tc>
        <w:tc>
          <w:tcPr>
            <w:tcW w:type="dxa" w:w="1304"/>
          </w:tcPr>
          <w:p>
            <w:pPr>
              <w:spacing w:after="40" w:before="40"/>
            </w:pPr>
            <w:r/>
            <w:r>
              <w:rPr>
                <w:sz w:val="19"/>
              </w:rPr>
              <w:t>R</w:t>
            </w:r>
          </w:p>
        </w:tc>
        <w:tc>
          <w:tcPr>
            <w:tcW w:type="dxa" w:w="1247"/>
          </w:tcPr>
          <w:p>
            <w:pPr>
              <w:spacing w:after="40" w:before="40"/>
            </w:pPr>
            <w:r/>
            <w:r>
              <w:rPr>
                <w:sz w:val="19"/>
              </w:rPr>
              <w:t>I</w:t>
            </w:r>
          </w:p>
        </w:tc>
      </w:tr>
    </w:tbl>
    <w:p>
      <w:pPr>
        <w:pStyle w:val="Heading1"/>
      </w:pPr>
      <w:r>
        <w:t>4. Prérequis</w:t>
      </w:r>
    </w:p>
    <w:p>
      <w:r>
        <w:rPr>
          <w:b w:val="0"/>
        </w:rPr>
        <w:t>Les éléments suivants sont réunis et validés avant le lancement de la phase 1.</w:t>
      </w:r>
    </w:p>
    <w:p>
      <w:pPr>
        <w:pStyle w:val="ListBullet"/>
      </w:pPr>
      <w:r>
        <w:rPr>
          <w:b/>
        </w:rPr>
        <w:t xml:space="preserve">Fenêtre d'intervention. </w:t>
      </w:r>
      <w:r>
        <w:t>Créneau validé pour chaque phase, avec les interlocuteurs des trois équipes disponibles.</w:t>
      </w:r>
    </w:p>
    <w:p>
      <w:pPr>
        <w:pStyle w:val="ListBullet"/>
      </w:pPr>
      <w:r>
        <w:rPr>
          <w:b/>
        </w:rPr>
        <w:t xml:space="preserve">Sauvegarde source. </w:t>
      </w:r>
      <w:r>
        <w:t>Sauvegarde récente et restaurable de l'UAT DC1, indépendante de la présente intervention.</w:t>
      </w:r>
    </w:p>
    <w:p>
      <w:pPr>
        <w:pStyle w:val="ListBullet"/>
      </w:pPr>
      <w:r>
        <w:rPr>
          <w:b/>
        </w:rPr>
        <w:t xml:space="preserve">Plan d'adressage DC2. </w:t>
      </w:r>
      <w:r>
        <w:t>Adresses, masque, passerelle, résolution de noms et règles de filtrage réseau entre les deux sites arrêtés par écrit.</w:t>
      </w:r>
    </w:p>
    <w:p>
      <w:pPr>
        <w:pStyle w:val="ListBullet"/>
      </w:pPr>
      <w:r>
        <w:rPr>
          <w:b/>
        </w:rPr>
        <w:t xml:space="preserve">Capacité. </w:t>
      </w:r>
      <w:r>
        <w:t>Espace disque, mémoire et processeurs de DC2 au moins équivalents à ceux de DC1, avec la marge nécessaire aux journaux de transactions.</w:t>
      </w:r>
    </w:p>
    <w:p>
      <w:pPr>
        <w:pStyle w:val="ListBullet"/>
      </w:pPr>
      <w:r>
        <w:rPr>
          <w:b/>
        </w:rPr>
        <w:t xml:space="preserve">Accès et comptes. </w:t>
      </w:r>
      <w:r>
        <w:t>Comptes d'administration système et base de données, accès distant entre les deux serveurs, comptes de service applicatifs.</w:t>
      </w:r>
    </w:p>
    <w:p>
      <w:pPr>
        <w:pStyle w:val="ListBullet"/>
      </w:pPr>
      <w:r>
        <w:rPr>
          <w:b/>
        </w:rPr>
        <w:t xml:space="preserve">Inventaire des raccordements. </w:t>
      </w:r>
      <w:r>
        <w:t>Liste exhaustive des chaînes de connexion des applications, condition indispensable à la bascule des accès en phase 5.</w:t>
      </w:r>
    </w:p>
    <w:p>
      <w:pPr>
        <w:pStyle w:val="ListBullet"/>
      </w:pPr>
      <w:r>
        <w:rPr>
          <w:b/>
        </w:rPr>
        <w:t xml:space="preserve">Jeu de recette. </w:t>
      </w:r>
      <w:r>
        <w:t>Scénarios de test applicatifs et critères d'acceptation définis par le client, rejouables à l'identique.</w:t>
      </w:r>
    </w:p>
    <w:p>
      <w:pPr>
        <w:pStyle w:val="ListBullet"/>
      </w:pPr>
      <w:r>
        <w:rPr>
          <w:b/>
        </w:rPr>
        <w:t xml:space="preserve">Sauvegarde de la cible. </w:t>
      </w:r>
      <w:r>
        <w:t>Si l'environnement DC2 existant contient des données à conserver, leur sauvegarde est réalisée avant la phase 1.</w:t>
      </w:r>
    </w:p>
    <w:p>
      <w:pPr>
        <w:pStyle w:val="Heading1"/>
      </w:pPr>
      <w:r>
        <w:t>5. Déroulement détaillé</w:t>
      </w:r>
    </w:p>
    <w:p>
      <w:pPr>
        <w:pStyle w:val="Heading2"/>
      </w:pPr>
      <w:r>
        <w:t>5.1 Phase 1 — Sauvegarde et restauration des VM de base de données, avec remap IP</w:t>
      </w:r>
    </w:p>
    <w:p>
      <w:pPr>
        <w:spacing w:after="120"/>
      </w:pPr>
      <w:r>
        <w:rPr>
          <w:b/>
          <w:sz w:val="19"/>
        </w:rPr>
        <w:t xml:space="preserve">Responsable : </w:t>
      </w:r>
      <w:r>
        <w:rPr>
          <w:sz w:val="19"/>
        </w:rPr>
        <w:t>Infrastructure, avec l'outil de sauvegarde et de restauration d'images de machines virtuelles</w:t>
      </w:r>
    </w:p>
    <w:p>
      <w:r>
        <w:rPr>
          <w:b w:val="0"/>
        </w:rPr>
        <w:t>Obtenir sur DC2 une copie fidèle des machines virtuelles de base de données de DC1, raccordée au réseau du site DC2.</w:t>
      </w:r>
    </w:p>
    <w:p>
      <w:pPr>
        <w:pStyle w:val="Heading3"/>
      </w:pPr>
      <w:r>
        <w:t>Actions</w:t>
      </w:r>
    </w:p>
    <w:p>
      <w:pPr>
        <w:pStyle w:val="ListBullet"/>
      </w:pPr>
      <w:r>
        <w:t>Contrôler, avant sauvegarde, l'espace disponible et l'état de fonctionnement de l'instance source.</w:t>
      </w:r>
    </w:p>
    <w:p>
      <w:pPr>
        <w:pStyle w:val="ListBullet"/>
      </w:pPr>
      <w:r>
        <w:t>Exécuter la sauvegarde des machines virtuelles de base de données de DC1 et consigner l'identifiant du travail ainsi que l'horodatage du point de restauration retenu.</w:t>
      </w:r>
    </w:p>
    <w:p>
      <w:pPr>
        <w:pStyle w:val="ListBullet"/>
      </w:pPr>
      <w:r>
        <w:t>Restaurer les machines sur l'infrastructure DC2 en réseau isolé, ou interfaces déconnectées, afin d'éviter tout conflit d'adresses avec les machines de DC1.</w:t>
      </w:r>
    </w:p>
    <w:p>
      <w:pPr>
        <w:pStyle w:val="ListBullet"/>
      </w:pPr>
      <w:r>
        <w:t>Neutraliser le démarrage automatique du service de base de données : le premier démarrage est encadré par la phase 2.</w:t>
      </w:r>
    </w:p>
    <w:p>
      <w:pPr>
        <w:pStyle w:val="ListBullet"/>
      </w:pPr>
      <w:r>
        <w:t>Réaffecter le plan d'adressage DC2 : adresse, masque, passerelle, résolution de noms et, le cas échéant, nom d'hôte.</w:t>
      </w:r>
    </w:p>
    <w:p>
      <w:pPr>
        <w:pStyle w:val="ListBullet"/>
      </w:pPr>
      <w:r>
        <w:t>Recenser les configurations recopiées depuis DC1 qui référencent encore le site source, et les transmettre à l'équipe base de données.</w:t>
      </w:r>
    </w:p>
    <w:p>
      <w:pPr>
        <w:pStyle w:val="Heading3"/>
      </w:pPr>
      <w:r>
        <w:t>Contrôles</w:t>
      </w:r>
    </w:p>
    <w:p>
      <w:pPr>
        <w:pStyle w:val="ListBullet"/>
      </w:pPr>
      <w:r>
        <w:t>Adresse cible active et jointe depuis le réseau d'administration.</w:t>
      </w:r>
    </w:p>
    <w:p>
      <w:pPr>
        <w:pStyle w:val="ListBullet"/>
      </w:pPr>
      <w:r>
        <w:t>Absence de conflit d'adresses avec les machines de DC1.</w:t>
      </w:r>
    </w:p>
    <w:p>
      <w:pPr>
        <w:pStyle w:val="ListBullet"/>
      </w:pPr>
      <w:r>
        <w:t>Résolution de noms et synchronisation horaire correctes.</w:t>
      </w:r>
    </w:p>
    <w:p>
      <w:pPr>
        <w:pStyle w:val="ListBullet"/>
      </w:pPr>
      <w:r>
        <w:t>Service de base de données arrêté, démarrage automatique désactivé.</w:t>
      </w:r>
    </w:p>
    <w:p>
      <w:pPr>
        <w:pStyle w:val="Heading3"/>
      </w:pPr>
      <w:r>
        <w:t>Critères de sortie</w:t>
      </w:r>
    </w:p>
    <w:p>
      <w:pPr>
        <w:pStyle w:val="ListBullet"/>
      </w:pPr>
      <w:r>
        <w:t>Machines virtuelles restaurées sur DC2 et adressées.</w:t>
      </w:r>
    </w:p>
    <w:p>
      <w:pPr>
        <w:pStyle w:val="ListBullet"/>
      </w:pPr>
      <w:r>
        <w:t>Point de restauration utilisé consigné dans le journal d'exécution.</w:t>
      </w:r>
    </w:p>
    <w:p>
      <w:pPr>
        <w:pStyle w:val="ListBullet"/>
      </w:pPr>
      <w:r>
        <w:t>Aucune interaction possible entre la copie et l'environnement DC1.</w:t>
      </w:r>
    </w:p>
    <w:p>
      <w:pPr>
        <w:pStyle w:val="Heading2"/>
      </w:pPr>
      <w:r>
        <w:t>5.2 Phase 2 — Mise en service de la base de données UAT DC2</w:t>
      </w:r>
    </w:p>
    <w:p>
      <w:pPr>
        <w:spacing w:after="120"/>
      </w:pPr>
      <w:r>
        <w:rPr>
          <w:b/>
          <w:sz w:val="19"/>
        </w:rPr>
        <w:t xml:space="preserve">Responsable : </w:t>
      </w:r>
      <w:r>
        <w:rPr>
          <w:sz w:val="19"/>
        </w:rPr>
        <w:t>Équipe Base de données</w:t>
      </w:r>
    </w:p>
    <w:p>
      <w:r>
        <w:rPr>
          <w:b w:val="0"/>
        </w:rPr>
        <w:t>Démarrer l'instance restaurée et démontrer que les bases de données sont exploitables. À l'issue de cette phase, DC2 constitue une instance autonome, en lecture et écriture, sans lien avec DC1.</w:t>
      </w:r>
    </w:p>
    <w:p>
      <w:pPr>
        <w:pStyle w:val="Heading3"/>
      </w:pPr>
      <w:r>
        <w:t>Actions</w:t>
      </w:r>
    </w:p>
    <w:p>
      <w:pPr>
        <w:pStyle w:val="ListBullet"/>
      </w:pPr>
      <w:r>
        <w:t>Avant le premier démarrage, neutraliser tout mécanisme hérité de DC1 susceptible d'écrire vers une destination partagée : archivage des journaux de transactions, tâches planifiées, agents de sauvegarde, outillage de gestion de cluster.</w:t>
      </w:r>
    </w:p>
    <w:p>
      <w:pPr>
        <w:pStyle w:val="ListBullet"/>
      </w:pPr>
      <w:r>
        <w:t>Vérifier que l'instance est configurée pour démarrer en mode normal et non en mode restauration.</w:t>
      </w:r>
    </w:p>
    <w:p>
      <w:pPr>
        <w:pStyle w:val="ListBullet"/>
      </w:pPr>
      <w:r>
        <w:t>Démarrer le service de base de données et analyser le journal de démarrage. Un rejeu des journaux de transactions est attendu lorsque la sauvegarde a été réalisée à chaud.</w:t>
      </w:r>
    </w:p>
    <w:p>
      <w:pPr>
        <w:pStyle w:val="ListBullet"/>
      </w:pPr>
      <w:r>
        <w:t>Contrôler les paramètres effectifs de l'instance : port d'écoute, adresse d'écoute, emplacement des données.</w:t>
      </w:r>
    </w:p>
    <w:p>
      <w:pPr>
        <w:pStyle w:val="ListBullet"/>
      </w:pPr>
      <w:r>
        <w:t>Établir l'inventaire des bases de données et relever leur volumétrie.</w:t>
      </w:r>
    </w:p>
    <w:p>
      <w:pPr>
        <w:pStyle w:val="ListBullet"/>
      </w:pPr>
      <w:r>
        <w:t>Exécuter, avec l'équipe applicative, les comptages de contrôle sur les tables de référence et les comparer à DC1.</w:t>
      </w:r>
    </w:p>
    <w:p>
      <w:pPr>
        <w:pStyle w:val="Heading3"/>
      </w:pPr>
      <w:r>
        <w:t>Contrôles</w:t>
      </w:r>
    </w:p>
    <w:p>
      <w:pPr>
        <w:pStyle w:val="ListBullet"/>
      </w:pPr>
      <w:r>
        <w:t>Service démarré, journal de démarrage exempt d'erreur.</w:t>
      </w:r>
    </w:p>
    <w:p>
      <w:pPr>
        <w:pStyle w:val="ListBullet"/>
      </w:pPr>
      <w:r>
        <w:t>Instance accessible sur l'adresse et le port attendus de DC2.</w:t>
      </w:r>
    </w:p>
    <w:p>
      <w:pPr>
        <w:pStyle w:val="ListBullet"/>
      </w:pPr>
      <w:r>
        <w:t>Toutes les bases de données attendues sont présentes ; la volumétrie est cohérente avec la source.</w:t>
      </w:r>
    </w:p>
    <w:p>
      <w:pPr>
        <w:pStyle w:val="ListBullet"/>
      </w:pPr>
      <w:r>
        <w:t>Comptages de contrôle validés par l'équipe applicative.</w:t>
      </w:r>
    </w:p>
    <w:p>
      <w:pPr>
        <w:pStyle w:val="ListBullet"/>
      </w:pPr>
      <w:r>
        <w:t>Aucun mécanisme de DC2 n'écrit vers une destination de DC1.</w:t>
      </w:r>
    </w:p>
    <w:p>
      <w:pPr>
        <w:pStyle w:val="Heading3"/>
      </w:pPr>
      <w:r>
        <w:t>Critères de sortie</w:t>
      </w:r>
    </w:p>
    <w:p>
      <w:pPr>
        <w:pStyle w:val="ListBullet"/>
      </w:pPr>
      <w:r>
        <w:t>Base de données DC2 en service et déclarée conforme.</w:t>
      </w:r>
    </w:p>
    <w:p>
      <w:pPr>
        <w:pStyle w:val="ListBullet"/>
      </w:pPr>
      <w:r>
        <w:t>Résultats des contrôles d'intégrité consignés.</w:t>
      </w:r>
    </w:p>
    <w:p>
      <w:pPr>
        <w:pStyle w:val="ListBullet"/>
      </w:pPr>
      <w:r>
        <w:t>Surveillance de l'espace disque en place, notamment pour les journaux de transactions.</w:t>
      </w:r>
    </w:p>
    <w:p>
      <w:pPr>
        <w:pStyle w:val="Heading2"/>
      </w:pPr>
      <w:r>
        <w:t>5.3 Phase 3 — Déploiement et validation des applications sur DC2</w:t>
      </w:r>
    </w:p>
    <w:p>
      <w:pPr>
        <w:spacing w:after="120"/>
      </w:pPr>
      <w:r>
        <w:rPr>
          <w:b/>
          <w:sz w:val="19"/>
        </w:rPr>
        <w:t xml:space="preserve">Responsable : </w:t>
      </w:r>
      <w:r>
        <w:rPr>
          <w:sz w:val="19"/>
        </w:rPr>
        <w:t>Équipe Applicative, avec appui de l'équipe Base de données</w:t>
      </w:r>
    </w:p>
    <w:p>
      <w:r>
        <w:rPr>
          <w:b w:val="0"/>
        </w:rPr>
        <w:t>Démontrer que la chaîne applicative fonctionne sur le site DC2, en s'appuyant sur la base de données restaurée.</w:t>
      </w:r>
    </w:p>
    <w:p>
      <w:pPr>
        <w:pStyle w:val="Heading3"/>
      </w:pPr>
      <w:r>
        <w:t>Actions</w:t>
      </w:r>
    </w:p>
    <w:p>
      <w:pPr>
        <w:pStyle w:val="ListBullet"/>
      </w:pPr>
      <w:r>
        <w:t>Déployer les composants applicatifs sur DC2 conformément à la procédure de déploiement en vigueur.</w:t>
      </w:r>
    </w:p>
    <w:p>
      <w:pPr>
        <w:pStyle w:val="ListBullet"/>
      </w:pPr>
      <w:r>
        <w:t>Configurer les chaînes de connexion des applications DC2 vers la base de données locale de DC2.</w:t>
      </w:r>
    </w:p>
    <w:p>
      <w:pPr>
        <w:pStyle w:val="ListBullet"/>
      </w:pPr>
      <w:r>
        <w:t>Autoriser les réseaux applicatifs de DC2 dans la configuration d'accès de la base de données, puis contrôler la validité du fichier d'autorisations.</w:t>
      </w:r>
    </w:p>
    <w:p>
      <w:pPr>
        <w:pStyle w:val="ListBullet"/>
      </w:pPr>
      <w:r>
        <w:t>Maintenir l'étanchéité entre les deux sites : aucune application de DC2 ne se connecte à la base de données de DC1 pendant cette phase.</w:t>
      </w:r>
    </w:p>
    <w:p>
      <w:pPr>
        <w:pStyle w:val="ListBullet"/>
      </w:pPr>
      <w:r>
        <w:t>Exécuter le jeu de recette défini par le client et consigner les résultats.</w:t>
      </w:r>
    </w:p>
    <w:p>
      <w:pPr>
        <w:pStyle w:val="Heading3"/>
      </w:pPr>
      <w:r>
        <w:t>Contrôles</w:t>
      </w:r>
    </w:p>
    <w:p>
      <w:pPr>
        <w:pStyle w:val="ListBullet"/>
      </w:pPr>
      <w:r>
        <w:t>Composants applicatifs démarrés et fonctionnels sur DC2.</w:t>
      </w:r>
    </w:p>
    <w:p>
      <w:pPr>
        <w:pStyle w:val="ListBullet"/>
      </w:pPr>
      <w:r>
        <w:t>Connexions applicatives visibles sur la base de données DC2 uniquement.</w:t>
      </w:r>
    </w:p>
    <w:p>
      <w:pPr>
        <w:pStyle w:val="ListBullet"/>
      </w:pPr>
      <w:r>
        <w:t>Jeu de recette exécuté intégralement, écarts documentés.</w:t>
      </w:r>
    </w:p>
    <w:p>
      <w:pPr>
        <w:pStyle w:val="Heading3"/>
      </w:pPr>
      <w:r>
        <w:t>Critères de sortie</w:t>
      </w:r>
    </w:p>
    <w:p>
      <w:pPr>
        <w:pStyle w:val="ListBullet"/>
      </w:pPr>
      <w:r>
        <w:t>Recette applicative DC2 prononcée par le client.</w:t>
      </w:r>
    </w:p>
    <w:p>
      <w:pPr>
        <w:pStyle w:val="ListBullet"/>
      </w:pPr>
      <w:r>
        <w:t>Aucune application de DC2 raccordée à la base de données de DC1.</w:t>
      </w:r>
    </w:p>
    <w:p>
      <w:pPr>
        <w:pStyle w:val="ListBullet"/>
      </w:pPr>
      <w:r>
        <w:t>Résultats de recette annexés au journal d'exécution.</w:t>
      </w:r>
    </w:p>
    <w:tbl>
      <w:tblPr>
        <w:tblStyle w:val="TableGrid"/>
        <w:tblW w:type="auto" w:w="0"/>
        <w:tblLayout w:type="fixed"/>
        <w:tblLook w:firstColumn="1" w:firstRow="1" w:lastColumn="0" w:lastRow="0" w:noHBand="0" w:noVBand="1" w:val="04A0"/>
      </w:tblPr>
      <w:tblGrid>
        <w:gridCol w:w="9746"/>
      </w:tblGrid>
      <w:tr>
        <w:tc>
          <w:tcPr>
            <w:tcW w:type="dxa" w:w="9411"/>
            <w:shd w:val="clear" w:color="auto" w:fill="FBF3E2"/>
          </w:tcPr>
          <w:p>
            <w:pPr>
              <w:spacing w:after="80"/>
            </w:pPr>
            <w:r/>
            <w:r>
              <w:rPr>
                <w:b/>
                <w:color w:val="1F3564"/>
                <w:sz w:val="20"/>
              </w:rPr>
              <w:t>Contrainte à respecter dès la phase 3</w:t>
            </w:r>
          </w:p>
          <w:p>
            <w:pPr>
              <w:spacing w:after="60"/>
            </w:pPr>
            <w:r>
              <w:rPr>
                <w:sz w:val="19"/>
              </w:rPr>
              <w:t>La phase 4 reconstruit la base de données de DC2 à partir de celle de DC1. Les écritures réalisées sur DC2 pendant les phases 2 et 3 ne sont donc pas conservées.</w:t>
            </w:r>
          </w:p>
          <w:p>
            <w:pPr>
              <w:spacing w:after="60"/>
            </w:pPr>
            <w:r>
              <w:rPr>
                <w:sz w:val="19"/>
              </w:rPr>
              <w:t>En conséquence, les scénarios de recette de la phase 3 doivent être rejouables à l'identique, et aucune donnée de référence ne doit exister uniquement sur DC2.</w:t>
            </w:r>
          </w:p>
        </w:tc>
      </w:tr>
    </w:tbl>
    <w:p/>
    <w:p>
      <w:pPr>
        <w:pStyle w:val="Heading2"/>
      </w:pPr>
      <w:r>
        <w:t>5.4 Point de décision avant la phase 4</w:t>
      </w:r>
    </w:p>
    <w:p>
      <w:r>
        <w:rPr>
          <w:b w:val="0"/>
        </w:rPr>
        <w:t>Ce jalon est formel : il est validé par écrit par le client, l'équipe base de données et l'équipe applicative avant tout engagement de la phase 4.</w:t>
      </w:r>
    </w:p>
    <w:p>
      <w:pPr>
        <w:pStyle w:val="Heading3"/>
      </w:pPr>
      <w:r>
        <w:t>Élément déterminant</w:t>
      </w:r>
    </w:p>
    <w:p>
      <w:r>
        <w:rPr>
          <w:b w:val="0"/>
        </w:rPr>
        <w:t>La réplication de flux est un mécanisme physique : le site secondaire est une copie binaire du site principal, démarrée en lecture seule et alimentée en continu par les journaux de transactions. Une instance qui a déjà validé des transactions en lecture et écriture, ce qui est le cas de DC2 à l'issue des phases 2 et 3, ne peut pas être raccordée en l'état.</w:t>
      </w:r>
    </w:p>
    <w:p>
      <w:r>
        <w:rPr>
          <w:b w:val="0"/>
        </w:rPr>
        <w:t>La phase 4 comporte donc une étape de reconstruction de la base de données de DC2 à partir de DC1. Cette étape est destructive pour DC2 uniquement ; l'environnement DC1 n'est pas altéré.</w:t>
      </w:r>
    </w:p>
    <w:p>
      <w:pPr>
        <w:pStyle w:val="Heading3"/>
      </w:pPr>
      <w:r>
        <w:t>Conditions de franchissement</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680"/>
            <w:shd w:val="clear" w:color="auto" w:fill="1F3564"/>
          </w:tcPr>
          <w:p>
            <w:pPr>
              <w:spacing w:after="40" w:before="40"/>
            </w:pPr>
            <w:r/>
            <w:r>
              <w:rPr>
                <w:b/>
                <w:color w:val="FFFFFF"/>
                <w:sz w:val="19"/>
              </w:rPr>
              <w:t>N°</w:t>
            </w:r>
          </w:p>
        </w:tc>
        <w:tc>
          <w:tcPr>
            <w:tcW w:type="dxa" w:w="6180"/>
            <w:shd w:val="clear" w:color="auto" w:fill="1F3564"/>
          </w:tcPr>
          <w:p>
            <w:pPr>
              <w:spacing w:after="40" w:before="40"/>
            </w:pPr>
            <w:r/>
            <w:r>
              <w:rPr>
                <w:b/>
                <w:color w:val="FFFFFF"/>
                <w:sz w:val="19"/>
              </w:rPr>
              <w:t>Condition</w:t>
            </w:r>
          </w:p>
        </w:tc>
        <w:tc>
          <w:tcPr>
            <w:tcW w:type="dxa" w:w="2551"/>
            <w:shd w:val="clear" w:color="auto" w:fill="1F3564"/>
          </w:tcPr>
          <w:p>
            <w:pPr>
              <w:spacing w:after="40" w:before="40"/>
            </w:pPr>
            <w:r/>
            <w:r>
              <w:rPr>
                <w:b/>
                <w:color w:val="FFFFFF"/>
                <w:sz w:val="19"/>
              </w:rPr>
              <w:t>Responsable</w:t>
            </w:r>
          </w:p>
        </w:tc>
      </w:tr>
      <w:tr>
        <w:tc>
          <w:tcPr>
            <w:tcW w:type="dxa" w:w="680"/>
          </w:tcPr>
          <w:p>
            <w:pPr>
              <w:spacing w:after="40" w:before="40"/>
            </w:pPr>
            <w:r/>
            <w:r>
              <w:rPr>
                <w:sz w:val="19"/>
              </w:rPr>
              <w:t>1</w:t>
            </w:r>
          </w:p>
        </w:tc>
        <w:tc>
          <w:tcPr>
            <w:tcW w:type="dxa" w:w="6180"/>
          </w:tcPr>
          <w:p>
            <w:pPr>
              <w:spacing w:after="40" w:before="40"/>
            </w:pPr>
            <w:r/>
            <w:r>
              <w:rPr>
                <w:sz w:val="19"/>
              </w:rPr>
              <w:t>Recette applicative de la phase 3 prononcée et documentée</w:t>
            </w:r>
          </w:p>
        </w:tc>
        <w:tc>
          <w:tcPr>
            <w:tcW w:type="dxa" w:w="2551"/>
          </w:tcPr>
          <w:p>
            <w:pPr>
              <w:spacing w:after="40" w:before="40"/>
            </w:pPr>
            <w:r/>
            <w:r>
              <w:rPr>
                <w:sz w:val="19"/>
              </w:rPr>
              <w:t>Client / Applicatif</w:t>
            </w:r>
          </w:p>
        </w:tc>
      </w:tr>
      <w:tr>
        <w:tc>
          <w:tcPr>
            <w:tcW w:type="dxa" w:w="680"/>
            <w:shd w:val="clear" w:color="auto" w:fill="EEF1F6"/>
          </w:tcPr>
          <w:p>
            <w:pPr>
              <w:spacing w:after="40" w:before="40"/>
            </w:pPr>
            <w:r/>
            <w:r>
              <w:rPr>
                <w:sz w:val="19"/>
              </w:rPr>
              <w:t>2</w:t>
            </w:r>
          </w:p>
        </w:tc>
        <w:tc>
          <w:tcPr>
            <w:tcW w:type="dxa" w:w="6180"/>
            <w:shd w:val="clear" w:color="auto" w:fill="EEF1F6"/>
          </w:tcPr>
          <w:p>
            <w:pPr>
              <w:spacing w:after="40" w:before="40"/>
            </w:pPr>
            <w:r/>
            <w:r>
              <w:rPr>
                <w:sz w:val="19"/>
              </w:rPr>
              <w:t>Données à conserver exportées de DC2, ou recréées sur DC1</w:t>
            </w:r>
          </w:p>
        </w:tc>
        <w:tc>
          <w:tcPr>
            <w:tcW w:type="dxa" w:w="2551"/>
            <w:shd w:val="clear" w:color="auto" w:fill="EEF1F6"/>
          </w:tcPr>
          <w:p>
            <w:pPr>
              <w:spacing w:after="40" w:before="40"/>
            </w:pPr>
            <w:r/>
            <w:r>
              <w:rPr>
                <w:sz w:val="19"/>
              </w:rPr>
              <w:t>Applicatif</w:t>
            </w:r>
          </w:p>
        </w:tc>
      </w:tr>
      <w:tr>
        <w:tc>
          <w:tcPr>
            <w:tcW w:type="dxa" w:w="680"/>
          </w:tcPr>
          <w:p>
            <w:pPr>
              <w:spacing w:after="40" w:before="40"/>
            </w:pPr>
            <w:r/>
            <w:r>
              <w:rPr>
                <w:sz w:val="19"/>
              </w:rPr>
              <w:t>3</w:t>
            </w:r>
          </w:p>
        </w:tc>
        <w:tc>
          <w:tcPr>
            <w:tcW w:type="dxa" w:w="6180"/>
          </w:tcPr>
          <w:p>
            <w:pPr>
              <w:spacing w:after="40" w:before="40"/>
            </w:pPr>
            <w:r/>
            <w:r>
              <w:rPr>
                <w:sz w:val="19"/>
              </w:rPr>
              <w:t>Applications DC2 arrêtées, aucune session cliente résiduelle sur la base DC2</w:t>
            </w:r>
          </w:p>
        </w:tc>
        <w:tc>
          <w:tcPr>
            <w:tcW w:type="dxa" w:w="2551"/>
          </w:tcPr>
          <w:p>
            <w:pPr>
              <w:spacing w:after="40" w:before="40"/>
            </w:pPr>
            <w:r/>
            <w:r>
              <w:rPr>
                <w:sz w:val="19"/>
              </w:rPr>
              <w:t>Applicatif</w:t>
            </w:r>
          </w:p>
        </w:tc>
      </w:tr>
      <w:tr>
        <w:tc>
          <w:tcPr>
            <w:tcW w:type="dxa" w:w="680"/>
            <w:shd w:val="clear" w:color="auto" w:fill="EEF1F6"/>
          </w:tcPr>
          <w:p>
            <w:pPr>
              <w:spacing w:after="40" w:before="40"/>
            </w:pPr>
            <w:r/>
            <w:r>
              <w:rPr>
                <w:sz w:val="19"/>
              </w:rPr>
              <w:t>4</w:t>
            </w:r>
          </w:p>
        </w:tc>
        <w:tc>
          <w:tcPr>
            <w:tcW w:type="dxa" w:w="6180"/>
            <w:shd w:val="clear" w:color="auto" w:fill="EEF1F6"/>
          </w:tcPr>
          <w:p>
            <w:pPr>
              <w:spacing w:after="40" w:before="40"/>
            </w:pPr>
            <w:r/>
            <w:r>
              <w:rPr>
                <w:sz w:val="19"/>
              </w:rPr>
              <w:t>Sauvegarde récente de DC1 disponible et vérifiée</w:t>
            </w:r>
          </w:p>
        </w:tc>
        <w:tc>
          <w:tcPr>
            <w:tcW w:type="dxa" w:w="2551"/>
            <w:shd w:val="clear" w:color="auto" w:fill="EEF1F6"/>
          </w:tcPr>
          <w:p>
            <w:pPr>
              <w:spacing w:after="40" w:before="40"/>
            </w:pPr>
            <w:r/>
            <w:r>
              <w:rPr>
                <w:sz w:val="19"/>
              </w:rPr>
              <w:t>Infrastructure</w:t>
            </w:r>
          </w:p>
        </w:tc>
      </w:tr>
      <w:tr>
        <w:tc>
          <w:tcPr>
            <w:tcW w:type="dxa" w:w="680"/>
          </w:tcPr>
          <w:p>
            <w:pPr>
              <w:spacing w:after="40" w:before="40"/>
            </w:pPr>
            <w:r/>
            <w:r>
              <w:rPr>
                <w:sz w:val="19"/>
              </w:rPr>
              <w:t>5</w:t>
            </w:r>
          </w:p>
        </w:tc>
        <w:tc>
          <w:tcPr>
            <w:tcW w:type="dxa" w:w="6180"/>
          </w:tcPr>
          <w:p>
            <w:pPr>
              <w:spacing w:after="40" w:before="40"/>
            </w:pPr>
            <w:r/>
            <w:r>
              <w:rPr>
                <w:sz w:val="19"/>
              </w:rPr>
              <w:t>Méthode de reconstruction de DC2 arrêtée</w:t>
            </w:r>
          </w:p>
        </w:tc>
        <w:tc>
          <w:tcPr>
            <w:tcW w:type="dxa" w:w="2551"/>
          </w:tcPr>
          <w:p>
            <w:pPr>
              <w:spacing w:after="40" w:before="40"/>
            </w:pPr>
            <w:r/>
            <w:r>
              <w:rPr>
                <w:sz w:val="19"/>
              </w:rPr>
              <w:t>Base de données</w:t>
            </w:r>
          </w:p>
        </w:tc>
      </w:tr>
      <w:tr>
        <w:tc>
          <w:tcPr>
            <w:tcW w:type="dxa" w:w="680"/>
            <w:shd w:val="clear" w:color="auto" w:fill="EEF1F6"/>
          </w:tcPr>
          <w:p>
            <w:pPr>
              <w:spacing w:after="40" w:before="40"/>
            </w:pPr>
            <w:r/>
            <w:r>
              <w:rPr>
                <w:sz w:val="19"/>
              </w:rPr>
              <w:t>6</w:t>
            </w:r>
          </w:p>
        </w:tc>
        <w:tc>
          <w:tcPr>
            <w:tcW w:type="dxa" w:w="6180"/>
            <w:shd w:val="clear" w:color="auto" w:fill="EEF1F6"/>
          </w:tcPr>
          <w:p>
            <w:pPr>
              <w:spacing w:after="40" w:before="40"/>
            </w:pPr>
            <w:r/>
            <w:r>
              <w:rPr>
                <w:sz w:val="19"/>
              </w:rPr>
              <w:t>Fenêtre d'intervention de la phase 4 confirmée</w:t>
            </w:r>
          </w:p>
        </w:tc>
        <w:tc>
          <w:tcPr>
            <w:tcW w:type="dxa" w:w="2551"/>
            <w:shd w:val="clear" w:color="auto" w:fill="EEF1F6"/>
          </w:tcPr>
          <w:p>
            <w:pPr>
              <w:spacing w:after="40" w:before="40"/>
            </w:pPr>
            <w:r/>
            <w:r>
              <w:rPr>
                <w:sz w:val="19"/>
              </w:rPr>
              <w:t>Client</w:t>
            </w:r>
          </w:p>
        </w:tc>
      </w:tr>
      <w:tr>
        <w:tc>
          <w:tcPr>
            <w:tcW w:type="dxa" w:w="680"/>
          </w:tcPr>
          <w:p>
            <w:pPr>
              <w:spacing w:after="40" w:before="40"/>
            </w:pPr>
            <w:r/>
            <w:r>
              <w:rPr>
                <w:sz w:val="19"/>
              </w:rPr>
              <w:t>7</w:t>
            </w:r>
          </w:p>
        </w:tc>
        <w:tc>
          <w:tcPr>
            <w:tcW w:type="dxa" w:w="6180"/>
          </w:tcPr>
          <w:p>
            <w:pPr>
              <w:spacing w:after="40" w:before="40"/>
            </w:pPr>
            <w:r/>
            <w:r>
              <w:rPr>
                <w:sz w:val="19"/>
              </w:rPr>
              <w:t>Plan de retour arrière communiqué et compris</w:t>
            </w:r>
          </w:p>
        </w:tc>
        <w:tc>
          <w:tcPr>
            <w:tcW w:type="dxa" w:w="2551"/>
          </w:tcPr>
          <w:p>
            <w:pPr>
              <w:spacing w:after="40" w:before="40"/>
            </w:pPr>
            <w:r/>
            <w:r>
              <w:rPr>
                <w:sz w:val="19"/>
              </w:rPr>
              <w:t>Base de données</w:t>
            </w:r>
          </w:p>
        </w:tc>
      </w:tr>
    </w:tbl>
    <w:p>
      <w:pPr>
        <w:pStyle w:val="Heading2"/>
      </w:pPr>
      <w:r>
        <w:t>5.5 Phase 4 — Activation et validation de la réplication DC1 vers DC2</w:t>
      </w:r>
    </w:p>
    <w:p>
      <w:pPr>
        <w:spacing w:after="120"/>
      </w:pPr>
      <w:r>
        <w:rPr>
          <w:b/>
          <w:sz w:val="19"/>
        </w:rPr>
        <w:t xml:space="preserve">Responsable : </w:t>
      </w:r>
      <w:r>
        <w:rPr>
          <w:sz w:val="19"/>
        </w:rPr>
        <w:t>Équipe Base de données, sur les deux sites</w:t>
      </w:r>
    </w:p>
    <w:p>
      <w:r>
        <w:rPr>
          <w:b w:val="0"/>
        </w:rPr>
        <w:t>Faire de la base de données DC2 un réplica en lecture seule, alimenté en continu par DC1, et démontrer que le flux est opérationnel.</w:t>
      </w:r>
    </w:p>
    <w:p>
      <w:pPr>
        <w:pStyle w:val="Heading3"/>
      </w:pPr>
      <w:r>
        <w:t>Actions</w:t>
      </w:r>
    </w:p>
    <w:p>
      <w:pPr>
        <w:pStyle w:val="ListBullet"/>
      </w:pPr>
      <w:r>
        <w:t>Préparer le site principal : paramètres de journalisation adaptés à la réplication, compte de réplication dédié, autorisation d'accès depuis l'adresse de DC2, mécanisme de rétention des journaux garantissant que DC1 ne recycle aucun journal non encore transmis.</w:t>
      </w:r>
    </w:p>
    <w:p>
      <w:pPr>
        <w:pStyle w:val="ListBullet"/>
      </w:pPr>
      <w:r>
        <w:t>Confirmer l'arrêt des applications DC2 et l'absence de session cliente sur la base de données DC2.</w:t>
      </w:r>
    </w:p>
    <w:p>
      <w:pPr>
        <w:pStyle w:val="ListBullet"/>
      </w:pPr>
      <w:r>
        <w:t>Arrêter proprement l'instance DC2 ; un arrêt incomplet compromet l'étape suivante.</w:t>
      </w:r>
    </w:p>
    <w:p>
      <w:pPr>
        <w:pStyle w:val="ListBullet"/>
      </w:pPr>
      <w:r>
        <w:t>Reconstituer la base de données DC2 en copie physique de DC1, selon la méthode retenue au point de décision. L'emplacement de données existant est conservé sous forme de sauvegarde locale jusqu'à la validation de la phase.</w:t>
      </w:r>
    </w:p>
    <w:p>
      <w:pPr>
        <w:pStyle w:val="ListBullet"/>
      </w:pPr>
      <w:r>
        <w:t>Déclarer le mode réplica sur DC2 et renseigner le raccordement au site principal, en identifiant explicitement le réplica pour faciliter sa supervision.</w:t>
      </w:r>
    </w:p>
    <w:p>
      <w:pPr>
        <w:pStyle w:val="ListBullet"/>
      </w:pPr>
      <w:r>
        <w:t>Démarrer l'instance DC2 et contrôler son journal de démarrage.</w:t>
      </w:r>
    </w:p>
    <w:p>
      <w:pPr>
        <w:pStyle w:val="ListBullet"/>
      </w:pPr>
      <w:r>
        <w:t>Arrêter les applications DC2, ou les raccorder à la base de données de DC1 si leur maintien en service est souhaité. Aucune application ne doit tenter d'écrire sur DC2.</w:t>
      </w:r>
    </w:p>
    <w:p>
      <w:pPr>
        <w:pStyle w:val="Heading3"/>
      </w:pPr>
      <w:r>
        <w:t>Contrôles</w:t>
      </w:r>
    </w:p>
    <w:p>
      <w:pPr>
        <w:pStyle w:val="ListBullet"/>
      </w:pPr>
      <w:r>
        <w:t>Instance DC2 en mode restauration : une tentative d'écriture est refusée. Ce refus constitue la preuve du fonctionnement en lecture seule.</w:t>
      </w:r>
    </w:p>
    <w:p>
      <w:pPr>
        <w:pStyle w:val="ListBullet"/>
      </w:pPr>
      <w:r>
        <w:t>Flux de réplication actif entre DC1 et DC2, réplica visible depuis le site principal.</w:t>
      </w:r>
    </w:p>
    <w:p>
      <w:pPr>
        <w:pStyle w:val="ListBullet"/>
      </w:pPr>
      <w:r>
        <w:t>Retard de réplication faible et stable.</w:t>
      </w:r>
    </w:p>
    <w:p>
      <w:pPr>
        <w:pStyle w:val="ListBullet"/>
      </w:pPr>
      <w:r>
        <w:t>Test de propagation concluant : une donnée créée sur DC1 dans une base technique est visible sur DC2, puis supprimée.</w:t>
      </w:r>
    </w:p>
    <w:p>
      <w:pPr>
        <w:pStyle w:val="ListBullet"/>
      </w:pPr>
      <w:r>
        <w:t>Historique de transactions identique sur les deux sites ; une divergence signifie que DC2 a démarré en mode autonome et impose de reprendre la reconstruction.</w:t>
      </w:r>
    </w:p>
    <w:p>
      <w:pPr>
        <w:pStyle w:val="ListBullet"/>
      </w:pPr>
      <w:r>
        <w:t>Mécanisme de rétention des journaux actif et consommé par DC2.</w:t>
      </w:r>
    </w:p>
    <w:p>
      <w:pPr>
        <w:pStyle w:val="Heading3"/>
      </w:pPr>
      <w:r>
        <w:t>Critères de sortie</w:t>
      </w:r>
    </w:p>
    <w:p>
      <w:pPr>
        <w:pStyle w:val="ListBullet"/>
      </w:pPr>
      <w:r>
        <w:t>Réplication DC1 vers DC2 active et vérifiée sur les deux sites.</w:t>
      </w:r>
    </w:p>
    <w:p>
      <w:pPr>
        <w:pStyle w:val="ListBullet"/>
      </w:pPr>
      <w:r>
        <w:t>Aucune application raccordée en écriture à DC2.</w:t>
      </w:r>
    </w:p>
    <w:p>
      <w:pPr>
        <w:pStyle w:val="ListBullet"/>
      </w:pPr>
      <w:r>
        <w:t>Supervision en place : retard de réplication, présence du réplica, rétention des journaux, espace disque.</w:t>
      </w:r>
    </w:p>
    <w:p>
      <w:pPr>
        <w:pStyle w:val="ListBullet"/>
      </w:pPr>
      <w:r>
        <w:t>Sauvegarde locale de l'ancien emplacement de données conservée jusqu'à la fin de la phase 5.</w:t>
      </w:r>
    </w:p>
    <w:p>
      <w:pPr>
        <w:pStyle w:val="Heading2"/>
      </w:pPr>
      <w:r>
        <w:t>5.6 Phase 5 — Tests de failover et de failback</w:t>
      </w:r>
    </w:p>
    <w:p>
      <w:pPr>
        <w:spacing w:after="120"/>
      </w:pPr>
      <w:r>
        <w:rPr>
          <w:b/>
          <w:sz w:val="19"/>
        </w:rPr>
        <w:t xml:space="preserve">Responsable : </w:t>
      </w:r>
      <w:r>
        <w:rPr>
          <w:sz w:val="19"/>
        </w:rPr>
        <w:t>Équipe Base de données et équipe Applicative</w:t>
      </w:r>
    </w:p>
    <w:p>
      <w:r>
        <w:rPr>
          <w:b w:val="0"/>
        </w:rPr>
        <w:t>Démontrer que l'environnement UAT peut être basculé sur DC2, puis ramené sur DC1, et mesurer les durées associées.</w:t>
      </w:r>
    </w:p>
    <w:p>
      <w:pPr>
        <w:pStyle w:val="Heading3"/>
      </w:pPr>
      <w:r>
        <w:t>Actions</w:t>
      </w:r>
    </w:p>
    <w:p>
      <w:pPr>
        <w:pStyle w:val="ListBullet"/>
      </w:pPr>
      <w:r>
        <w:t>Vérifier les conditions d'entrée : retard de réplication proche de zéro, sauvegarde récente de DC1, plan de bascule des accès applicatifs prêt, équipes mobilisées.</w:t>
      </w:r>
    </w:p>
    <w:p>
      <w:pPr>
        <w:pStyle w:val="ListBullet"/>
      </w:pPr>
      <w:r>
        <w:t>Geler l'activité applicative sur DC1 pour la durée du test.</w:t>
      </w:r>
    </w:p>
    <w:p>
      <w:pPr>
        <w:pStyle w:val="ListBullet"/>
      </w:pPr>
      <w:r>
        <w:t>Exécuter la bascule de la base de données selon le scénario retenu, puis contrôler le rôle effectif de chaque site.</w:t>
      </w:r>
    </w:p>
    <w:p>
      <w:pPr>
        <w:pStyle w:val="ListBullet"/>
      </w:pPr>
      <w:r>
        <w:t>Basculer les accès applicatifs vers le site devenu actif. En l'absence d'adresse virtuelle ou de répartiteur de connexions, cette opération est manuelle et conditionne la réussite du test.</w:t>
      </w:r>
    </w:p>
    <w:p>
      <w:pPr>
        <w:pStyle w:val="ListBullet"/>
      </w:pPr>
      <w:r>
        <w:t>Exécuter les tests métier sur le site actif.</w:t>
      </w:r>
    </w:p>
    <w:p>
      <w:pPr>
        <w:pStyle w:val="ListBullet"/>
      </w:pPr>
      <w:r>
        <w:t>Réaliser le retour vers DC1, puis basculer à nouveau les accès applicatifs.</w:t>
      </w:r>
    </w:p>
    <w:p>
      <w:pPr>
        <w:pStyle w:val="ListBullet"/>
      </w:pPr>
      <w:r>
        <w:t>Consigner les durées d'indisponibilité observées à l'aller et au retour.</w:t>
      </w:r>
    </w:p>
    <w:p>
      <w:pPr>
        <w:pStyle w:val="Heading3"/>
      </w:pPr>
      <w:r>
        <w:t>Contrôles</w:t>
      </w:r>
    </w:p>
    <w:p>
      <w:pPr>
        <w:pStyle w:val="ListBullet"/>
      </w:pPr>
      <w:r>
        <w:t>Un seul site en écriture à tout instant. En cas de bascule consécutive à un incident, le site défaillant est isolé avant toute promotion du site secondaire.</w:t>
      </w:r>
    </w:p>
    <w:p>
      <w:pPr>
        <w:pStyle w:val="ListBullet"/>
      </w:pPr>
      <w:r>
        <w:t>Tests métier concluants sur le site actif.</w:t>
      </w:r>
    </w:p>
    <w:p>
      <w:pPr>
        <w:pStyle w:val="ListBullet"/>
      </w:pPr>
      <w:r>
        <w:t>Après retour : un site principal, un réplica, historique de transactions identique, retard nul.</w:t>
      </w:r>
    </w:p>
    <w:p>
      <w:pPr>
        <w:pStyle w:val="ListBullet"/>
      </w:pPr>
      <w:r>
        <w:t>Aucune erreur d'écriture applicative liée à un raccordement resté sur le réplica.</w:t>
      </w:r>
    </w:p>
    <w:p>
      <w:pPr>
        <w:pStyle w:val="Heading3"/>
      </w:pPr>
      <w:r>
        <w:t>Critères de sortie</w:t>
      </w:r>
    </w:p>
    <w:p>
      <w:pPr>
        <w:pStyle w:val="ListBullet"/>
      </w:pPr>
      <w:r>
        <w:t>Failover réalisé et validé, failback réalisé et validé.</w:t>
      </w:r>
    </w:p>
    <w:p>
      <w:pPr>
        <w:pStyle w:val="ListBullet"/>
      </w:pPr>
      <w:r>
        <w:t>Bascule des accès applicatifs effectuée dans les deux sens.</w:t>
      </w:r>
    </w:p>
    <w:p>
      <w:pPr>
        <w:pStyle w:val="ListBullet"/>
      </w:pPr>
      <w:r>
        <w:t>Durées d'indisponibilité mesurées et consignées.</w:t>
      </w:r>
    </w:p>
    <w:p>
      <w:pPr>
        <w:pStyle w:val="ListBullet"/>
      </w:pPr>
      <w:r>
        <w:t>Topologie cible rétablie : DC1 principal, DC2 réplica.</w:t>
      </w:r>
    </w:p>
    <w:p>
      <w:pPr>
        <w:pStyle w:val="Heading3"/>
      </w:pPr>
      <w:r>
        <w:t>Distinction des scénarios de bascule</w:t>
      </w:r>
    </w:p>
    <w:p>
      <w:r>
        <w:rPr>
          <w:b w:val="0"/>
        </w:rPr>
        <w:t>Ces trois opérations répondent à des situations différentes et se testent séparément.</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814"/>
            <w:shd w:val="clear" w:color="auto" w:fill="1F3564"/>
          </w:tcPr>
          <w:p>
            <w:pPr>
              <w:spacing w:after="40" w:before="40"/>
            </w:pPr>
            <w:r/>
            <w:r>
              <w:rPr>
                <w:b/>
                <w:color w:val="FFFFFF"/>
                <w:sz w:val="19"/>
              </w:rPr>
              <w:t>Scénario</w:t>
            </w:r>
          </w:p>
        </w:tc>
        <w:tc>
          <w:tcPr>
            <w:tcW w:type="dxa" w:w="2494"/>
            <w:shd w:val="clear" w:color="auto" w:fill="1F3564"/>
          </w:tcPr>
          <w:p>
            <w:pPr>
              <w:spacing w:after="40" w:before="40"/>
            </w:pPr>
            <w:r/>
            <w:r>
              <w:rPr>
                <w:b/>
                <w:color w:val="FFFFFF"/>
                <w:sz w:val="19"/>
              </w:rPr>
              <w:t>Situation simulée</w:t>
            </w:r>
          </w:p>
        </w:tc>
        <w:tc>
          <w:tcPr>
            <w:tcW w:type="dxa" w:w="5102"/>
            <w:shd w:val="clear" w:color="auto" w:fill="1F3564"/>
          </w:tcPr>
          <w:p>
            <w:pPr>
              <w:spacing w:after="40" w:before="40"/>
            </w:pPr>
            <w:r/>
            <w:r>
              <w:rPr>
                <w:b/>
                <w:color w:val="FFFFFF"/>
                <w:sz w:val="19"/>
              </w:rPr>
              <w:t>Condition d'exécution</w:t>
            </w:r>
          </w:p>
        </w:tc>
      </w:tr>
      <w:tr>
        <w:tc>
          <w:tcPr>
            <w:tcW w:type="dxa" w:w="1814"/>
          </w:tcPr>
          <w:p>
            <w:pPr>
              <w:spacing w:after="40" w:before="40"/>
            </w:pPr>
            <w:r/>
            <w:r>
              <w:rPr>
                <w:sz w:val="19"/>
              </w:rPr>
              <w:t>Bascule planifiée</w:t>
            </w:r>
          </w:p>
        </w:tc>
        <w:tc>
          <w:tcPr>
            <w:tcW w:type="dxa" w:w="2494"/>
          </w:tcPr>
          <w:p>
            <w:pPr>
              <w:spacing w:after="40" w:before="40"/>
            </w:pPr>
            <w:r/>
            <w:r>
              <w:rPr>
                <w:sz w:val="19"/>
              </w:rPr>
              <w:t>Opération de maintenance programmée</w:t>
            </w:r>
          </w:p>
        </w:tc>
        <w:tc>
          <w:tcPr>
            <w:tcW w:type="dxa" w:w="5102"/>
          </w:tcPr>
          <w:p>
            <w:pPr>
              <w:spacing w:after="40" w:before="40"/>
            </w:pPr>
            <w:r/>
            <w:r>
              <w:rPr>
                <w:sz w:val="19"/>
              </w:rPr>
              <w:t>Les deux instances sont en fonctionnement. Le site principal n'est pas arrêté par avance : il est arrêté au moment opportun, après contrôle du rattrapage des journaux.</w:t>
            </w:r>
          </w:p>
        </w:tc>
      </w:tr>
      <w:tr>
        <w:tc>
          <w:tcPr>
            <w:tcW w:type="dxa" w:w="1814"/>
            <w:shd w:val="clear" w:color="auto" w:fill="EEF1F6"/>
          </w:tcPr>
          <w:p>
            <w:pPr>
              <w:spacing w:after="40" w:before="40"/>
            </w:pPr>
            <w:r/>
            <w:r>
              <w:rPr>
                <w:sz w:val="19"/>
              </w:rPr>
              <w:t>Bascule sur incident</w:t>
            </w:r>
          </w:p>
        </w:tc>
        <w:tc>
          <w:tcPr>
            <w:tcW w:type="dxa" w:w="2494"/>
            <w:shd w:val="clear" w:color="auto" w:fill="EEF1F6"/>
          </w:tcPr>
          <w:p>
            <w:pPr>
              <w:spacing w:after="40" w:before="40"/>
            </w:pPr>
            <w:r/>
            <w:r>
              <w:rPr>
                <w:sz w:val="19"/>
              </w:rPr>
              <w:t>Perte du site principal</w:t>
            </w:r>
          </w:p>
        </w:tc>
        <w:tc>
          <w:tcPr>
            <w:tcW w:type="dxa" w:w="5102"/>
            <w:shd w:val="clear" w:color="auto" w:fill="EEF1F6"/>
          </w:tcPr>
          <w:p>
            <w:pPr>
              <w:spacing w:after="40" w:before="40"/>
            </w:pPr>
            <w:r/>
            <w:r>
              <w:rPr>
                <w:sz w:val="19"/>
              </w:rPr>
              <w:t>Le site principal est arrêté et isolé avant toute promotion du site secondaire, afin d'exclure une double activité en écriture.</w:t>
            </w:r>
          </w:p>
        </w:tc>
      </w:tr>
      <w:tr>
        <w:tc>
          <w:tcPr>
            <w:tcW w:type="dxa" w:w="1814"/>
          </w:tcPr>
          <w:p>
            <w:pPr>
              <w:spacing w:after="40" w:before="40"/>
            </w:pPr>
            <w:r/>
            <w:r>
              <w:rPr>
                <w:sz w:val="19"/>
              </w:rPr>
              <w:t>Retour (failback)</w:t>
            </w:r>
          </w:p>
        </w:tc>
        <w:tc>
          <w:tcPr>
            <w:tcW w:type="dxa" w:w="2494"/>
          </w:tcPr>
          <w:p>
            <w:pPr>
              <w:spacing w:after="40" w:before="40"/>
            </w:pPr>
            <w:r/>
            <w:r>
              <w:rPr>
                <w:sz w:val="19"/>
              </w:rPr>
              <w:t>Rétablissement de la situation nominale</w:t>
            </w:r>
          </w:p>
        </w:tc>
        <w:tc>
          <w:tcPr>
            <w:tcW w:type="dxa" w:w="5102"/>
          </w:tcPr>
          <w:p>
            <w:pPr>
              <w:spacing w:after="40" w:before="40"/>
            </w:pPr>
            <w:r/>
            <w:r>
              <w:rPr>
                <w:sz w:val="19"/>
              </w:rPr>
              <w:t>Le site initial est réintégré comme réplica, par resynchronisation ou par nouvelle copie physique selon l'ampleur de la divergence.</w:t>
            </w:r>
          </w:p>
        </w:tc>
      </w:tr>
    </w:tbl>
    <w:p>
      <w:pPr>
        <w:pStyle w:val="Heading2"/>
      </w:pPr>
      <w:r>
        <w:t>5.7 Phase 6 — Passage des applications DC2 en mode inactif</w:t>
      </w:r>
    </w:p>
    <w:p>
      <w:pPr>
        <w:spacing w:after="120"/>
      </w:pPr>
      <w:r>
        <w:rPr>
          <w:b/>
          <w:sz w:val="19"/>
        </w:rPr>
        <w:t xml:space="preserve">Responsable : </w:t>
      </w:r>
      <w:r>
        <w:rPr>
          <w:sz w:val="19"/>
        </w:rPr>
        <w:t>Équipe Applicative, avec contrôle de l'équipe Base de données</w:t>
      </w:r>
    </w:p>
    <w:p>
      <w:r>
        <w:rPr>
          <w:b w:val="0"/>
        </w:rPr>
        <w:t>Placer le site DC2 en état de repos, prêt à reprendre le service, sans consommation de ressources ni risque d'écriture involontaire.</w:t>
      </w:r>
    </w:p>
    <w:p>
      <w:pPr>
        <w:pStyle w:val="Heading3"/>
      </w:pPr>
      <w:r>
        <w:t>Actions</w:t>
      </w:r>
    </w:p>
    <w:p>
      <w:pPr>
        <w:pStyle w:val="ListBullet"/>
      </w:pPr>
      <w:r>
        <w:t>Arrêter les composants applicatifs de DC2 et désactiver leur démarrage automatique. Un service redémarrant seul après un redémarrage de machine constitue le principal risque d'écriture involontaire.</w:t>
      </w:r>
    </w:p>
    <w:p>
      <w:pPr>
        <w:pStyle w:val="ListBullet"/>
      </w:pPr>
      <w:r>
        <w:t>Neutraliser les tâches planifiées applicatives de DC2 : traitements par lots, purges, exports, connecteurs.</w:t>
      </w:r>
    </w:p>
    <w:p>
      <w:pPr>
        <w:pStyle w:val="ListBullet"/>
      </w:pPr>
      <w:r>
        <w:t>Contrôler l'absence de session cliente sur la base de données DC2.</w:t>
      </w:r>
    </w:p>
    <w:p>
      <w:pPr>
        <w:pStyle w:val="ListBullet"/>
      </w:pPr>
      <w:r>
        <w:t>Maintenir l'instance de base de données DC2 démarrée et en réplication.</w:t>
      </w:r>
    </w:p>
    <w:p>
      <w:pPr>
        <w:pStyle w:val="ListBullet"/>
      </w:pPr>
      <w:r>
        <w:t>Supprimer la sauvegarde locale de l'ancien emplacement de données conservée en phase 4, et définir une politique de rétention pour les journaux archivés de DC2.</w:t>
      </w:r>
    </w:p>
    <w:p>
      <w:pPr>
        <w:pStyle w:val="Heading3"/>
      </w:pPr>
      <w:r>
        <w:t>Contrôles</w:t>
      </w:r>
    </w:p>
    <w:p>
      <w:pPr>
        <w:pStyle w:val="ListBullet"/>
      </w:pPr>
      <w:r>
        <w:t>Composants applicatifs DC2 arrêtés, démarrage automatique désactivé.</w:t>
      </w:r>
    </w:p>
    <w:p>
      <w:pPr>
        <w:pStyle w:val="ListBullet"/>
      </w:pPr>
      <w:r>
        <w:t>Aucune session cliente sur la base de données DC2.</w:t>
      </w:r>
    </w:p>
    <w:p>
      <w:pPr>
        <w:pStyle w:val="ListBullet"/>
      </w:pPr>
      <w:r>
        <w:t>Instance DC2 démarrée, en lecture seule, réplication active.</w:t>
      </w:r>
    </w:p>
    <w:p>
      <w:pPr>
        <w:pStyle w:val="ListBullet"/>
      </w:pPr>
      <w:r>
        <w:t>Applications de l'UAT raccordées à DC1 uniquement.</w:t>
      </w:r>
    </w:p>
    <w:p>
      <w:pPr>
        <w:pStyle w:val="Heading3"/>
      </w:pPr>
      <w:r>
        <w:t>Critères de sortie</w:t>
      </w:r>
    </w:p>
    <w:p>
      <w:pPr>
        <w:pStyle w:val="ListBullet"/>
      </w:pPr>
      <w:r>
        <w:t>Site DC2 en attente, réplication maintenue et supervisée.</w:t>
      </w:r>
    </w:p>
    <w:p>
      <w:pPr>
        <w:pStyle w:val="ListBullet"/>
      </w:pPr>
      <w:r>
        <w:t>Supervision active sur le retard de réplication, la présence du réplica, la rétention des journaux et l'espace disque.</w:t>
      </w:r>
    </w:p>
    <w:p>
      <w:pPr>
        <w:pStyle w:val="ListBullet"/>
      </w:pPr>
      <w:r>
        <w:t>Journal d'exécution complété et transmis au client.</w:t>
      </w:r>
    </w:p>
    <w:tbl>
      <w:tblPr>
        <w:tblStyle w:val="TableGrid"/>
        <w:tblW w:type="auto" w:w="0"/>
        <w:tblLayout w:type="fixed"/>
        <w:tblLook w:firstColumn="1" w:firstRow="1" w:lastColumn="0" w:lastRow="0" w:noHBand="0" w:noVBand="1" w:val="04A0"/>
      </w:tblPr>
      <w:tblGrid>
        <w:gridCol w:w="9746"/>
      </w:tblGrid>
      <w:tr>
        <w:tc>
          <w:tcPr>
            <w:tcW w:type="dxa" w:w="9411"/>
            <w:shd w:val="clear" w:color="auto" w:fill="FBF3E2"/>
          </w:tcPr>
          <w:p>
            <w:pPr>
              <w:spacing w:after="80"/>
            </w:pPr>
            <w:r/>
            <w:r>
              <w:rPr>
                <w:b/>
                <w:color w:val="1F3564"/>
                <w:sz w:val="20"/>
              </w:rPr>
              <w:t>Précision sur l'état inactif</w:t>
            </w:r>
          </w:p>
          <w:p>
            <w:pPr>
              <w:spacing w:after="60"/>
            </w:pPr>
            <w:r>
              <w:rPr>
                <w:sz w:val="19"/>
              </w:rPr>
              <w:t>Le mode inactif porte sur les applications, non sur la base de données. L'instance DC2 reste démarrée : son arrêt interromprait la consommation des journaux de transactions et provoquerait, sur DC1, une rétention croissante pouvant saturer l'espace disque.</w:t>
            </w:r>
          </w:p>
        </w:tc>
      </w:tr>
    </w:tbl>
    <w:p/>
    <w:p>
      <w:pPr>
        <w:pStyle w:val="Heading1"/>
      </w:pPr>
      <w:r>
        <w:t>6. Plan de retour arrière</w:t>
      </w:r>
    </w:p>
    <w:p>
      <w:r>
        <w:rPr>
          <w:b w:val="0"/>
        </w:rPr>
        <w:t>Chaque phase dispose d'un point de retour identifié. L'environnement DC1 n'est modifié qu'en phase 4, par l'ajout des autorisations d'accès et du mécanisme de rétention destinés à DC2, et en phase 5 par la bascule de rôle. Ces modifications sont réversibles.</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794"/>
            <w:shd w:val="clear" w:color="auto" w:fill="1F3564"/>
          </w:tcPr>
          <w:p>
            <w:pPr>
              <w:spacing w:after="40" w:before="40"/>
            </w:pPr>
            <w:r/>
            <w:r>
              <w:rPr>
                <w:b/>
                <w:color w:val="FFFFFF"/>
                <w:sz w:val="19"/>
              </w:rPr>
              <w:t>Phase</w:t>
            </w:r>
          </w:p>
        </w:tc>
        <w:tc>
          <w:tcPr>
            <w:tcW w:type="dxa" w:w="2721"/>
            <w:shd w:val="clear" w:color="auto" w:fill="1F3564"/>
          </w:tcPr>
          <w:p>
            <w:pPr>
              <w:spacing w:after="40" w:before="40"/>
            </w:pPr>
            <w:r/>
            <w:r>
              <w:rPr>
                <w:b/>
                <w:color w:val="FFFFFF"/>
                <w:sz w:val="19"/>
              </w:rPr>
              <w:t>Point de retour</w:t>
            </w:r>
          </w:p>
        </w:tc>
        <w:tc>
          <w:tcPr>
            <w:tcW w:type="dxa" w:w="5896"/>
            <w:shd w:val="clear" w:color="auto" w:fill="1F3564"/>
          </w:tcPr>
          <w:p>
            <w:pPr>
              <w:spacing w:after="40" w:before="40"/>
            </w:pPr>
            <w:r/>
            <w:r>
              <w:rPr>
                <w:b/>
                <w:color w:val="FFFFFF"/>
                <w:sz w:val="19"/>
              </w:rPr>
              <w:t>Action de retour arrière</w:t>
            </w:r>
          </w:p>
        </w:tc>
      </w:tr>
      <w:tr>
        <w:tc>
          <w:tcPr>
            <w:tcW w:type="dxa" w:w="794"/>
          </w:tcPr>
          <w:p>
            <w:pPr>
              <w:spacing w:after="40" w:before="40"/>
            </w:pPr>
            <w:r/>
            <w:r>
              <w:rPr>
                <w:sz w:val="19"/>
              </w:rPr>
              <w:t>1</w:t>
            </w:r>
          </w:p>
        </w:tc>
        <w:tc>
          <w:tcPr>
            <w:tcW w:type="dxa" w:w="2721"/>
          </w:tcPr>
          <w:p>
            <w:pPr>
              <w:spacing w:after="40" w:before="40"/>
            </w:pPr>
            <w:r/>
            <w:r>
              <w:rPr>
                <w:sz w:val="19"/>
              </w:rPr>
              <w:t>Avant restauration</w:t>
            </w:r>
          </w:p>
        </w:tc>
        <w:tc>
          <w:tcPr>
            <w:tcW w:type="dxa" w:w="5896"/>
          </w:tcPr>
          <w:p>
            <w:pPr>
              <w:spacing w:after="40" w:before="40"/>
            </w:pPr>
            <w:r/>
            <w:r>
              <w:rPr>
                <w:sz w:val="19"/>
              </w:rPr>
              <w:t>Supprimer les machines restaurées. DC1 n'est pas modifié.</w:t>
            </w:r>
          </w:p>
        </w:tc>
      </w:tr>
      <w:tr>
        <w:tc>
          <w:tcPr>
            <w:tcW w:type="dxa" w:w="794"/>
            <w:shd w:val="clear" w:color="auto" w:fill="EEF1F6"/>
          </w:tcPr>
          <w:p>
            <w:pPr>
              <w:spacing w:after="40" w:before="40"/>
            </w:pPr>
            <w:r/>
            <w:r>
              <w:rPr>
                <w:sz w:val="19"/>
              </w:rPr>
              <w:t>2</w:t>
            </w:r>
          </w:p>
        </w:tc>
        <w:tc>
          <w:tcPr>
            <w:tcW w:type="dxa" w:w="2721"/>
            <w:shd w:val="clear" w:color="auto" w:fill="EEF1F6"/>
          </w:tcPr>
          <w:p>
            <w:pPr>
              <w:spacing w:after="40" w:before="40"/>
            </w:pPr>
            <w:r/>
            <w:r>
              <w:rPr>
                <w:sz w:val="19"/>
              </w:rPr>
              <w:t>Instance DC2 non démarrée</w:t>
            </w:r>
          </w:p>
        </w:tc>
        <w:tc>
          <w:tcPr>
            <w:tcW w:type="dxa" w:w="5896"/>
            <w:shd w:val="clear" w:color="auto" w:fill="EEF1F6"/>
          </w:tcPr>
          <w:p>
            <w:pPr>
              <w:spacing w:after="40" w:before="40"/>
            </w:pPr>
            <w:r/>
            <w:r>
              <w:rPr>
                <w:sz w:val="19"/>
              </w:rPr>
              <w:t>Restaurer à nouveau depuis le même point de restauration.</w:t>
            </w:r>
          </w:p>
        </w:tc>
      </w:tr>
      <w:tr>
        <w:tc>
          <w:tcPr>
            <w:tcW w:type="dxa" w:w="794"/>
          </w:tcPr>
          <w:p>
            <w:pPr>
              <w:spacing w:after="40" w:before="40"/>
            </w:pPr>
            <w:r/>
            <w:r>
              <w:rPr>
                <w:sz w:val="19"/>
              </w:rPr>
              <w:t>3</w:t>
            </w:r>
          </w:p>
        </w:tc>
        <w:tc>
          <w:tcPr>
            <w:tcW w:type="dxa" w:w="2721"/>
          </w:tcPr>
          <w:p>
            <w:pPr>
              <w:spacing w:after="40" w:before="40"/>
            </w:pPr>
            <w:r/>
            <w:r>
              <w:rPr>
                <w:sz w:val="19"/>
              </w:rPr>
              <w:t>Base DC2 en service</w:t>
            </w:r>
          </w:p>
        </w:tc>
        <w:tc>
          <w:tcPr>
            <w:tcW w:type="dxa" w:w="5896"/>
          </w:tcPr>
          <w:p>
            <w:pPr>
              <w:spacing w:after="40" w:before="40"/>
            </w:pPr>
            <w:r/>
            <w:r>
              <w:rPr>
                <w:sz w:val="19"/>
              </w:rPr>
              <w:t>Redéployer les composants applicatifs ; la base reste utilisable en l'état.</w:t>
            </w:r>
          </w:p>
        </w:tc>
      </w:tr>
      <w:tr>
        <w:tc>
          <w:tcPr>
            <w:tcW w:type="dxa" w:w="794"/>
            <w:shd w:val="clear" w:color="auto" w:fill="EEF1F6"/>
          </w:tcPr>
          <w:p>
            <w:pPr>
              <w:spacing w:after="40" w:before="40"/>
            </w:pPr>
            <w:r/>
            <w:r>
              <w:rPr>
                <w:sz w:val="19"/>
              </w:rPr>
              <w:t>4</w:t>
            </w:r>
          </w:p>
        </w:tc>
        <w:tc>
          <w:tcPr>
            <w:tcW w:type="dxa" w:w="2721"/>
            <w:shd w:val="clear" w:color="auto" w:fill="EEF1F6"/>
          </w:tcPr>
          <w:p>
            <w:pPr>
              <w:spacing w:after="40" w:before="40"/>
            </w:pPr>
            <w:r/>
            <w:r>
              <w:rPr>
                <w:sz w:val="19"/>
              </w:rPr>
              <w:t>Avant démarrage du réplica</w:t>
            </w:r>
          </w:p>
        </w:tc>
        <w:tc>
          <w:tcPr>
            <w:tcW w:type="dxa" w:w="5896"/>
            <w:shd w:val="clear" w:color="auto" w:fill="EEF1F6"/>
          </w:tcPr>
          <w:p>
            <w:pPr>
              <w:spacing w:after="40" w:before="40"/>
            </w:pPr>
            <w:r/>
            <w:r>
              <w:rPr>
                <w:sz w:val="19"/>
              </w:rPr>
              <w:t>Rétablir la sauvegarde locale de l'emplacement de données et retirer la déclaration de mode réplica : DC2 redevient une instance autonome.</w:t>
            </w:r>
          </w:p>
        </w:tc>
      </w:tr>
      <w:tr>
        <w:tc>
          <w:tcPr>
            <w:tcW w:type="dxa" w:w="794"/>
          </w:tcPr>
          <w:p>
            <w:pPr>
              <w:spacing w:after="40" w:before="40"/>
            </w:pPr>
            <w:r/>
            <w:r>
              <w:rPr>
                <w:sz w:val="19"/>
              </w:rPr>
              <w:t>4</w:t>
            </w:r>
          </w:p>
        </w:tc>
        <w:tc>
          <w:tcPr>
            <w:tcW w:type="dxa" w:w="2721"/>
          </w:tcPr>
          <w:p>
            <w:pPr>
              <w:spacing w:after="40" w:before="40"/>
            </w:pPr>
            <w:r/>
            <w:r>
              <w:rPr>
                <w:sz w:val="19"/>
              </w:rPr>
              <w:t>Après échec de la méthode de reconstruction retenue</w:t>
            </w:r>
          </w:p>
        </w:tc>
        <w:tc>
          <w:tcPr>
            <w:tcW w:type="dxa" w:w="5896"/>
          </w:tcPr>
          <w:p>
            <w:pPr>
              <w:spacing w:after="40" w:before="40"/>
            </w:pPr>
            <w:r/>
            <w:r>
              <w:rPr>
                <w:sz w:val="19"/>
              </w:rPr>
              <w:t>Basculer sur une copie physique complète depuis DC1.</w:t>
            </w:r>
          </w:p>
        </w:tc>
      </w:tr>
      <w:tr>
        <w:tc>
          <w:tcPr>
            <w:tcW w:type="dxa" w:w="794"/>
            <w:shd w:val="clear" w:color="auto" w:fill="EEF1F6"/>
          </w:tcPr>
          <w:p>
            <w:pPr>
              <w:spacing w:after="40" w:before="40"/>
            </w:pPr>
            <w:r/>
            <w:r>
              <w:rPr>
                <w:sz w:val="19"/>
              </w:rPr>
              <w:t>5</w:t>
            </w:r>
          </w:p>
        </w:tc>
        <w:tc>
          <w:tcPr>
            <w:tcW w:type="dxa" w:w="2721"/>
            <w:shd w:val="clear" w:color="auto" w:fill="EEF1F6"/>
          </w:tcPr>
          <w:p>
            <w:pPr>
              <w:spacing w:after="40" w:before="40"/>
            </w:pPr>
            <w:r/>
            <w:r>
              <w:rPr>
                <w:sz w:val="19"/>
              </w:rPr>
              <w:t>Après bascule planifiée</w:t>
            </w:r>
          </w:p>
        </w:tc>
        <w:tc>
          <w:tcPr>
            <w:tcW w:type="dxa" w:w="5896"/>
            <w:shd w:val="clear" w:color="auto" w:fill="EEF1F6"/>
          </w:tcPr>
          <w:p>
            <w:pPr>
              <w:spacing w:after="40" w:before="40"/>
            </w:pPr>
            <w:r/>
            <w:r>
              <w:rPr>
                <w:sz w:val="19"/>
              </w:rPr>
              <w:t>Exécuter la bascule inverse depuis le site devenu réplica.</w:t>
            </w:r>
          </w:p>
        </w:tc>
      </w:tr>
      <w:tr>
        <w:tc>
          <w:tcPr>
            <w:tcW w:type="dxa" w:w="794"/>
          </w:tcPr>
          <w:p>
            <w:pPr>
              <w:spacing w:after="40" w:before="40"/>
            </w:pPr>
            <w:r/>
            <w:r>
              <w:rPr>
                <w:sz w:val="19"/>
              </w:rPr>
              <w:t>5</w:t>
            </w:r>
          </w:p>
        </w:tc>
        <w:tc>
          <w:tcPr>
            <w:tcW w:type="dxa" w:w="2721"/>
          </w:tcPr>
          <w:p>
            <w:pPr>
              <w:spacing w:after="40" w:before="40"/>
            </w:pPr>
            <w:r/>
            <w:r>
              <w:rPr>
                <w:sz w:val="19"/>
              </w:rPr>
              <w:t>Après bascule sur incident</w:t>
            </w:r>
          </w:p>
        </w:tc>
        <w:tc>
          <w:tcPr>
            <w:tcW w:type="dxa" w:w="5896"/>
          </w:tcPr>
          <w:p>
            <w:pPr>
              <w:spacing w:after="40" w:before="40"/>
            </w:pPr>
            <w:r/>
            <w:r>
              <w:rPr>
                <w:sz w:val="19"/>
              </w:rPr>
              <w:t>Réintégrer le site initial comme réplica, par resynchronisation ou par nouvelle copie physique.</w:t>
            </w:r>
          </w:p>
        </w:tc>
      </w:tr>
      <w:tr>
        <w:tc>
          <w:tcPr>
            <w:tcW w:type="dxa" w:w="794"/>
            <w:shd w:val="clear" w:color="auto" w:fill="EEF1F6"/>
          </w:tcPr>
          <w:p>
            <w:pPr>
              <w:spacing w:after="40" w:before="40"/>
            </w:pPr>
            <w:r/>
            <w:r>
              <w:rPr>
                <w:sz w:val="19"/>
              </w:rPr>
              <w:t>6</w:t>
            </w:r>
          </w:p>
        </w:tc>
        <w:tc>
          <w:tcPr>
            <w:tcW w:type="dxa" w:w="2721"/>
            <w:shd w:val="clear" w:color="auto" w:fill="EEF1F6"/>
          </w:tcPr>
          <w:p>
            <w:pPr>
              <w:spacing w:after="40" w:before="40"/>
            </w:pPr>
            <w:r/>
            <w:r>
              <w:rPr>
                <w:sz w:val="19"/>
              </w:rPr>
              <w:t>Après arrêt applicatif</w:t>
            </w:r>
          </w:p>
        </w:tc>
        <w:tc>
          <w:tcPr>
            <w:tcW w:type="dxa" w:w="5896"/>
            <w:shd w:val="clear" w:color="auto" w:fill="EEF1F6"/>
          </w:tcPr>
          <w:p>
            <w:pPr>
              <w:spacing w:after="40" w:before="40"/>
            </w:pPr>
            <w:r/>
            <w:r>
              <w:rPr>
                <w:sz w:val="19"/>
              </w:rPr>
              <w:t>Redémarrer les composants en les raccordant au site actif.</w:t>
            </w:r>
          </w:p>
        </w:tc>
      </w:tr>
    </w:tbl>
    <w:p>
      <w:pPr>
        <w:pStyle w:val="Heading1"/>
      </w:pPr>
      <w:r>
        <w:t>7. Risques et mesures de maîtrise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2268"/>
            <w:shd w:val="clear" w:color="auto" w:fill="1F3564"/>
          </w:tcPr>
          <w:p>
            <w:pPr>
              <w:spacing w:after="40" w:before="40"/>
            </w:pPr>
            <w:r/>
            <w:r>
              <w:rPr>
                <w:b/>
                <w:color w:val="FFFFFF"/>
                <w:sz w:val="19"/>
              </w:rPr>
              <w:t>Risque</w:t>
            </w:r>
          </w:p>
        </w:tc>
        <w:tc>
          <w:tcPr>
            <w:tcW w:type="dxa" w:w="2268"/>
            <w:shd w:val="clear" w:color="auto" w:fill="1F3564"/>
          </w:tcPr>
          <w:p>
            <w:pPr>
              <w:spacing w:after="40" w:before="40"/>
            </w:pPr>
            <w:r/>
            <w:r>
              <w:rPr>
                <w:b/>
                <w:color w:val="FFFFFF"/>
                <w:sz w:val="19"/>
              </w:rPr>
              <w:t>Conséquence</w:t>
            </w:r>
          </w:p>
        </w:tc>
        <w:tc>
          <w:tcPr>
            <w:tcW w:type="dxa" w:w="3628"/>
            <w:shd w:val="clear" w:color="auto" w:fill="1F3564"/>
          </w:tcPr>
          <w:p>
            <w:pPr>
              <w:spacing w:after="40" w:before="40"/>
            </w:pPr>
            <w:r/>
            <w:r>
              <w:rPr>
                <w:b/>
                <w:color w:val="FFFFFF"/>
                <w:sz w:val="19"/>
              </w:rPr>
              <w:t>Mesure de maîtrise</w:t>
            </w:r>
          </w:p>
        </w:tc>
        <w:tc>
          <w:tcPr>
            <w:tcW w:type="dxa" w:w="1247"/>
            <w:shd w:val="clear" w:color="auto" w:fill="1F3564"/>
          </w:tcPr>
          <w:p>
            <w:pPr>
              <w:spacing w:after="40" w:before="40"/>
            </w:pPr>
            <w:r/>
            <w:r>
              <w:rPr>
                <w:b/>
                <w:color w:val="FFFFFF"/>
                <w:sz w:val="19"/>
              </w:rPr>
              <w:t>Phase</w:t>
            </w:r>
          </w:p>
        </w:tc>
      </w:tr>
      <w:tr>
        <w:tc>
          <w:tcPr>
            <w:tcW w:type="dxa" w:w="2268"/>
          </w:tcPr>
          <w:p>
            <w:pPr>
              <w:spacing w:after="40" w:before="40"/>
            </w:pPr>
            <w:r/>
            <w:r>
              <w:rPr>
                <w:sz w:val="19"/>
              </w:rPr>
              <w:t>Conflit d'adresses entre les machines restaurées et celles de DC1</w:t>
            </w:r>
          </w:p>
        </w:tc>
        <w:tc>
          <w:tcPr>
            <w:tcW w:type="dxa" w:w="2268"/>
          </w:tcPr>
          <w:p>
            <w:pPr>
              <w:spacing w:after="40" w:before="40"/>
            </w:pPr>
            <w:r/>
            <w:r>
              <w:rPr>
                <w:sz w:val="19"/>
              </w:rPr>
              <w:t>Connexions applicatives imprévisibles, écritures sur le mauvais site</w:t>
            </w:r>
          </w:p>
        </w:tc>
        <w:tc>
          <w:tcPr>
            <w:tcW w:type="dxa" w:w="3628"/>
          </w:tcPr>
          <w:p>
            <w:pPr>
              <w:spacing w:after="40" w:before="40"/>
            </w:pPr>
            <w:r/>
            <w:r>
              <w:rPr>
                <w:sz w:val="19"/>
              </w:rPr>
              <w:t>Restauration en réseau isolé, remap IP avant tout raccordement au réseau de production</w:t>
            </w:r>
          </w:p>
        </w:tc>
        <w:tc>
          <w:tcPr>
            <w:tcW w:type="dxa" w:w="1247"/>
          </w:tcPr>
          <w:p>
            <w:pPr>
              <w:spacing w:after="40" w:before="40"/>
            </w:pPr>
            <w:r/>
            <w:r>
              <w:rPr>
                <w:sz w:val="19"/>
              </w:rPr>
              <w:t>1</w:t>
            </w:r>
          </w:p>
        </w:tc>
      </w:tr>
      <w:tr>
        <w:tc>
          <w:tcPr>
            <w:tcW w:type="dxa" w:w="2268"/>
            <w:shd w:val="clear" w:color="auto" w:fill="EEF1F6"/>
          </w:tcPr>
          <w:p>
            <w:pPr>
              <w:spacing w:after="40" w:before="40"/>
            </w:pPr>
            <w:r/>
            <w:r>
              <w:rPr>
                <w:sz w:val="19"/>
              </w:rPr>
              <w:t>Démarrage automatique de la base restaurée avant contrôle</w:t>
            </w:r>
          </w:p>
        </w:tc>
        <w:tc>
          <w:tcPr>
            <w:tcW w:type="dxa" w:w="2268"/>
            <w:shd w:val="clear" w:color="auto" w:fill="EEF1F6"/>
          </w:tcPr>
          <w:p>
            <w:pPr>
              <w:spacing w:after="40" w:before="40"/>
            </w:pPr>
            <w:r/>
            <w:r>
              <w:rPr>
                <w:sz w:val="19"/>
              </w:rPr>
              <w:t>Écritures vers des destinations partagées avec DC1, historique de transactions divergent</w:t>
            </w:r>
          </w:p>
        </w:tc>
        <w:tc>
          <w:tcPr>
            <w:tcW w:type="dxa" w:w="3628"/>
            <w:shd w:val="clear" w:color="auto" w:fill="EEF1F6"/>
          </w:tcPr>
          <w:p>
            <w:pPr>
              <w:spacing w:after="40" w:before="40"/>
            </w:pPr>
            <w:r/>
            <w:r>
              <w:rPr>
                <w:sz w:val="19"/>
              </w:rPr>
              <w:t>Démarrage automatique désactivé dès la restauration ; premier démarrage encadré</w:t>
            </w:r>
          </w:p>
        </w:tc>
        <w:tc>
          <w:tcPr>
            <w:tcW w:type="dxa" w:w="1247"/>
            <w:shd w:val="clear" w:color="auto" w:fill="EEF1F6"/>
          </w:tcPr>
          <w:p>
            <w:pPr>
              <w:spacing w:after="40" w:before="40"/>
            </w:pPr>
            <w:r/>
            <w:r>
              <w:rPr>
                <w:sz w:val="19"/>
              </w:rPr>
              <w:t>1, 2</w:t>
            </w:r>
          </w:p>
        </w:tc>
      </w:tr>
      <w:tr>
        <w:tc>
          <w:tcPr>
            <w:tcW w:type="dxa" w:w="2268"/>
          </w:tcPr>
          <w:p>
            <w:pPr>
              <w:spacing w:after="40" w:before="40"/>
            </w:pPr>
            <w:r/>
            <w:r>
              <w:rPr>
                <w:sz w:val="19"/>
              </w:rPr>
              <w:t>Mécanismes hérités de DC1 pointant vers des destinations partagées</w:t>
            </w:r>
          </w:p>
        </w:tc>
        <w:tc>
          <w:tcPr>
            <w:tcW w:type="dxa" w:w="2268"/>
          </w:tcPr>
          <w:p>
            <w:pPr>
              <w:spacing w:after="40" w:before="40"/>
            </w:pPr>
            <w:r/>
            <w:r>
              <w:rPr>
                <w:sz w:val="19"/>
              </w:rPr>
              <w:t>Altération des archives ou des sauvegardes de l'environnement source</w:t>
            </w:r>
          </w:p>
        </w:tc>
        <w:tc>
          <w:tcPr>
            <w:tcW w:type="dxa" w:w="3628"/>
          </w:tcPr>
          <w:p>
            <w:pPr>
              <w:spacing w:after="40" w:before="40"/>
            </w:pPr>
            <w:r/>
            <w:r>
              <w:rPr>
                <w:sz w:val="19"/>
              </w:rPr>
              <w:t>Revue et neutralisation avant le premier démarrage</w:t>
            </w:r>
          </w:p>
        </w:tc>
        <w:tc>
          <w:tcPr>
            <w:tcW w:type="dxa" w:w="1247"/>
          </w:tcPr>
          <w:p>
            <w:pPr>
              <w:spacing w:after="40" w:before="40"/>
            </w:pPr>
            <w:r/>
            <w:r>
              <w:rPr>
                <w:sz w:val="19"/>
              </w:rPr>
              <w:t>2</w:t>
            </w:r>
          </w:p>
        </w:tc>
      </w:tr>
      <w:tr>
        <w:tc>
          <w:tcPr>
            <w:tcW w:type="dxa" w:w="2268"/>
            <w:shd w:val="clear" w:color="auto" w:fill="EEF1F6"/>
          </w:tcPr>
          <w:p>
            <w:pPr>
              <w:spacing w:after="40" w:before="40"/>
            </w:pPr>
            <w:r/>
            <w:r>
              <w:rPr>
                <w:sz w:val="19"/>
              </w:rPr>
              <w:t>Données de référence créées uniquement sur DC2</w:t>
            </w:r>
          </w:p>
        </w:tc>
        <w:tc>
          <w:tcPr>
            <w:tcW w:type="dxa" w:w="2268"/>
            <w:shd w:val="clear" w:color="auto" w:fill="EEF1F6"/>
          </w:tcPr>
          <w:p>
            <w:pPr>
              <w:spacing w:after="40" w:before="40"/>
            </w:pPr>
            <w:r/>
            <w:r>
              <w:rPr>
                <w:sz w:val="19"/>
              </w:rPr>
              <w:t>Perte de ces données lors de la reconstruction</w:t>
            </w:r>
          </w:p>
        </w:tc>
        <w:tc>
          <w:tcPr>
            <w:tcW w:type="dxa" w:w="3628"/>
            <w:shd w:val="clear" w:color="auto" w:fill="EEF1F6"/>
          </w:tcPr>
          <w:p>
            <w:pPr>
              <w:spacing w:after="40" w:before="40"/>
            </w:pPr>
            <w:r/>
            <w:r>
              <w:rPr>
                <w:sz w:val="19"/>
              </w:rPr>
              <w:t>Scénarios de recette rejouables ; export ou recréation sur DC1 avant le point de décision</w:t>
            </w:r>
          </w:p>
        </w:tc>
        <w:tc>
          <w:tcPr>
            <w:tcW w:type="dxa" w:w="1247"/>
            <w:shd w:val="clear" w:color="auto" w:fill="EEF1F6"/>
          </w:tcPr>
          <w:p>
            <w:pPr>
              <w:spacing w:after="40" w:before="40"/>
            </w:pPr>
            <w:r/>
            <w:r>
              <w:rPr>
                <w:sz w:val="19"/>
              </w:rPr>
              <w:t>3, 4</w:t>
            </w:r>
          </w:p>
        </w:tc>
      </w:tr>
      <w:tr>
        <w:tc>
          <w:tcPr>
            <w:tcW w:type="dxa" w:w="2268"/>
          </w:tcPr>
          <w:p>
            <w:pPr>
              <w:spacing w:after="40" w:before="40"/>
            </w:pPr>
            <w:r/>
            <w:r>
              <w:rPr>
                <w:sz w:val="19"/>
              </w:rPr>
              <w:t>Application écrivant sur le réplica</w:t>
            </w:r>
          </w:p>
        </w:tc>
        <w:tc>
          <w:tcPr>
            <w:tcW w:type="dxa" w:w="2268"/>
          </w:tcPr>
          <w:p>
            <w:pPr>
              <w:spacing w:after="40" w:before="40"/>
            </w:pPr>
            <w:r/>
            <w:r>
              <w:rPr>
                <w:sz w:val="19"/>
              </w:rPr>
              <w:t>Échec des traitements, ou perte de données en cas d'écriture sur un site non répliqué</w:t>
            </w:r>
          </w:p>
        </w:tc>
        <w:tc>
          <w:tcPr>
            <w:tcW w:type="dxa" w:w="3628"/>
          </w:tcPr>
          <w:p>
            <w:pPr>
              <w:spacing w:after="40" w:before="40"/>
            </w:pPr>
            <w:r/>
            <w:r>
              <w:rPr>
                <w:sz w:val="19"/>
              </w:rPr>
              <w:t>Arrêt ou repointage des applications DC2, désactivation du démarrage automatique, contrôle des sessions</w:t>
            </w:r>
          </w:p>
        </w:tc>
        <w:tc>
          <w:tcPr>
            <w:tcW w:type="dxa" w:w="1247"/>
          </w:tcPr>
          <w:p>
            <w:pPr>
              <w:spacing w:after="40" w:before="40"/>
            </w:pPr>
            <w:r/>
            <w:r>
              <w:rPr>
                <w:sz w:val="19"/>
              </w:rPr>
              <w:t>4, 6</w:t>
            </w:r>
          </w:p>
        </w:tc>
      </w:tr>
      <w:tr>
        <w:tc>
          <w:tcPr>
            <w:tcW w:type="dxa" w:w="2268"/>
            <w:shd w:val="clear" w:color="auto" w:fill="EEF1F6"/>
          </w:tcPr>
          <w:p>
            <w:pPr>
              <w:spacing w:after="40" w:before="40"/>
            </w:pPr>
            <w:r/>
            <w:r>
              <w:rPr>
                <w:sz w:val="19"/>
              </w:rPr>
              <w:t>Rétention non maîtrisée des journaux de transactions</w:t>
            </w:r>
          </w:p>
        </w:tc>
        <w:tc>
          <w:tcPr>
            <w:tcW w:type="dxa" w:w="2268"/>
            <w:shd w:val="clear" w:color="auto" w:fill="EEF1F6"/>
          </w:tcPr>
          <w:p>
            <w:pPr>
              <w:spacing w:after="40" w:before="40"/>
            </w:pPr>
            <w:r/>
            <w:r>
              <w:rPr>
                <w:sz w:val="19"/>
              </w:rPr>
              <w:t>Saturation de l'espace disque et arrêt de l'instance</w:t>
            </w:r>
          </w:p>
        </w:tc>
        <w:tc>
          <w:tcPr>
            <w:tcW w:type="dxa" w:w="3628"/>
            <w:shd w:val="clear" w:color="auto" w:fill="EEF1F6"/>
          </w:tcPr>
          <w:p>
            <w:pPr>
              <w:spacing w:after="40" w:before="40"/>
            </w:pPr>
            <w:r/>
            <w:r>
              <w:rPr>
                <w:sz w:val="19"/>
              </w:rPr>
              <w:t>Supervision de la rétention et de l'espace disque dès l'activation de la réplication</w:t>
            </w:r>
          </w:p>
        </w:tc>
        <w:tc>
          <w:tcPr>
            <w:tcW w:type="dxa" w:w="1247"/>
            <w:shd w:val="clear" w:color="auto" w:fill="EEF1F6"/>
          </w:tcPr>
          <w:p>
            <w:pPr>
              <w:spacing w:after="40" w:before="40"/>
            </w:pPr>
            <w:r/>
            <w:r>
              <w:rPr>
                <w:sz w:val="19"/>
              </w:rPr>
              <w:t>4, 5, 6</w:t>
            </w:r>
          </w:p>
        </w:tc>
      </w:tr>
      <w:tr>
        <w:tc>
          <w:tcPr>
            <w:tcW w:type="dxa" w:w="2268"/>
          </w:tcPr>
          <w:p>
            <w:pPr>
              <w:spacing w:after="40" w:before="40"/>
            </w:pPr>
            <w:r/>
            <w:r>
              <w:rPr>
                <w:sz w:val="19"/>
              </w:rPr>
              <w:t>Double activité en écriture lors d'une bascule sur incident</w:t>
            </w:r>
          </w:p>
        </w:tc>
        <w:tc>
          <w:tcPr>
            <w:tcW w:type="dxa" w:w="2268"/>
          </w:tcPr>
          <w:p>
            <w:pPr>
              <w:spacing w:after="40" w:before="40"/>
            </w:pPr>
            <w:r/>
            <w:r>
              <w:rPr>
                <w:sz w:val="19"/>
              </w:rPr>
              <w:t>Écritures divergentes non réconciliables</w:t>
            </w:r>
          </w:p>
        </w:tc>
        <w:tc>
          <w:tcPr>
            <w:tcW w:type="dxa" w:w="3628"/>
          </w:tcPr>
          <w:p>
            <w:pPr>
              <w:spacing w:after="40" w:before="40"/>
            </w:pPr>
            <w:r/>
            <w:r>
              <w:rPr>
                <w:sz w:val="19"/>
              </w:rPr>
              <w:t>Isolement du site défaillant avant toute promotion du site secondaire</w:t>
            </w:r>
          </w:p>
        </w:tc>
        <w:tc>
          <w:tcPr>
            <w:tcW w:type="dxa" w:w="1247"/>
          </w:tcPr>
          <w:p>
            <w:pPr>
              <w:spacing w:after="40" w:before="40"/>
            </w:pPr>
            <w:r/>
            <w:r>
              <w:rPr>
                <w:sz w:val="19"/>
              </w:rPr>
              <w:t>5</w:t>
            </w:r>
          </w:p>
        </w:tc>
      </w:tr>
      <w:tr>
        <w:tc>
          <w:tcPr>
            <w:tcW w:type="dxa" w:w="2268"/>
            <w:shd w:val="clear" w:color="auto" w:fill="EEF1F6"/>
          </w:tcPr>
          <w:p>
            <w:pPr>
              <w:spacing w:after="40" w:before="40"/>
            </w:pPr>
            <w:r/>
            <w:r>
              <w:rPr>
                <w:sz w:val="19"/>
              </w:rPr>
              <w:t>Bascule des accès applicatifs incomplète</w:t>
            </w:r>
          </w:p>
        </w:tc>
        <w:tc>
          <w:tcPr>
            <w:tcW w:type="dxa" w:w="2268"/>
            <w:shd w:val="clear" w:color="auto" w:fill="EEF1F6"/>
          </w:tcPr>
          <w:p>
            <w:pPr>
              <w:spacing w:after="40" w:before="40"/>
            </w:pPr>
            <w:r/>
            <w:r>
              <w:rPr>
                <w:sz w:val="19"/>
              </w:rPr>
              <w:t>Indisponibilité applicative alors que la base est disponible</w:t>
            </w:r>
          </w:p>
        </w:tc>
        <w:tc>
          <w:tcPr>
            <w:tcW w:type="dxa" w:w="3628"/>
            <w:shd w:val="clear" w:color="auto" w:fill="EEF1F6"/>
          </w:tcPr>
          <w:p>
            <w:pPr>
              <w:spacing w:after="40" w:before="40"/>
            </w:pPr>
            <w:r/>
            <w:r>
              <w:rPr>
                <w:sz w:val="19"/>
              </w:rPr>
              <w:t>Inventaire exhaustif des chaînes de connexion établi en prérequis, bascule tracée point par point</w:t>
            </w:r>
          </w:p>
        </w:tc>
        <w:tc>
          <w:tcPr>
            <w:tcW w:type="dxa" w:w="1247"/>
            <w:shd w:val="clear" w:color="auto" w:fill="EEF1F6"/>
          </w:tcPr>
          <w:p>
            <w:pPr>
              <w:spacing w:after="40" w:before="40"/>
            </w:pPr>
            <w:r/>
            <w:r>
              <w:rPr>
                <w:sz w:val="19"/>
              </w:rPr>
              <w:t>5</w:t>
            </w:r>
          </w:p>
        </w:tc>
      </w:tr>
      <w:tr>
        <w:tc>
          <w:tcPr>
            <w:tcW w:type="dxa" w:w="2268"/>
          </w:tcPr>
          <w:p>
            <w:pPr>
              <w:spacing w:after="40" w:before="40"/>
            </w:pPr>
            <w:r/>
            <w:r>
              <w:rPr>
                <w:sz w:val="19"/>
              </w:rPr>
              <w:t>Réplication asynchrone</w:t>
            </w:r>
          </w:p>
        </w:tc>
        <w:tc>
          <w:tcPr>
            <w:tcW w:type="dxa" w:w="2268"/>
          </w:tcPr>
          <w:p>
            <w:pPr>
              <w:spacing w:after="40" w:before="40"/>
            </w:pPr>
            <w:r/>
            <w:r>
              <w:rPr>
                <w:sz w:val="19"/>
              </w:rPr>
              <w:t>Perte des transactions non encore transmises en cas de panne brutale du site principal</w:t>
            </w:r>
          </w:p>
        </w:tc>
        <w:tc>
          <w:tcPr>
            <w:tcW w:type="dxa" w:w="3628"/>
          </w:tcPr>
          <w:p>
            <w:pPr>
              <w:spacing w:after="40" w:before="40"/>
            </w:pPr>
            <w:r/>
            <w:r>
              <w:rPr>
                <w:sz w:val="19"/>
              </w:rPr>
              <w:t>Contrôle du retard avant toute bascule planifiée ; niveau de perte acceptable arbitré avec le client</w:t>
            </w:r>
          </w:p>
        </w:tc>
        <w:tc>
          <w:tcPr>
            <w:tcW w:type="dxa" w:w="1247"/>
          </w:tcPr>
          <w:p>
            <w:pPr>
              <w:spacing w:after="40" w:before="40"/>
            </w:pPr>
            <w:r/>
            <w:r>
              <w:rPr>
                <w:sz w:val="19"/>
              </w:rPr>
              <w:t>4, 5</w:t>
            </w:r>
          </w:p>
        </w:tc>
      </w:tr>
    </w:tbl>
    <w:p>
      <w:pPr>
        <w:pStyle w:val="Heading1"/>
      </w:pPr>
      <w:r>
        <w:t>8. Annexes</w:t>
      </w:r>
    </w:p>
    <w:p>
      <w:pPr>
        <w:pStyle w:val="Heading2"/>
      </w:pPr>
      <w:r>
        <w:t>8.1 Paramètres à compléter avant exécution</w:t>
      </w:r>
    </w:p>
    <w:p>
      <w:r>
        <w:rPr>
          <w:b w:val="0"/>
        </w:rPr>
        <w:t>Ces valeurs sont renseignées et validées lors de la réunion de lancement, puis annexées à la présente procédure.</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3969"/>
            <w:shd w:val="clear" w:color="auto" w:fill="1F3564"/>
          </w:tcPr>
          <w:p>
            <w:pPr>
              <w:spacing w:after="40" w:before="40"/>
            </w:pPr>
            <w:r/>
            <w:r>
              <w:rPr>
                <w:b/>
                <w:color w:val="FFFFFF"/>
                <w:sz w:val="19"/>
              </w:rPr>
              <w:t>Paramètre</w:t>
            </w:r>
          </w:p>
        </w:tc>
        <w:tc>
          <w:tcPr>
            <w:tcW w:type="dxa" w:w="2721"/>
            <w:shd w:val="clear" w:color="auto" w:fill="1F3564"/>
          </w:tcPr>
          <w:p>
            <w:pPr>
              <w:spacing w:after="40" w:before="40"/>
            </w:pPr>
            <w:r/>
            <w:r>
              <w:rPr>
                <w:b/>
                <w:color w:val="FFFFFF"/>
                <w:sz w:val="19"/>
              </w:rPr>
              <w:t>Valeur DC1</w:t>
            </w:r>
          </w:p>
        </w:tc>
        <w:tc>
          <w:tcPr>
            <w:tcW w:type="dxa" w:w="2721"/>
            <w:shd w:val="clear" w:color="auto" w:fill="1F3564"/>
          </w:tcPr>
          <w:p>
            <w:pPr>
              <w:spacing w:after="40" w:before="40"/>
            </w:pPr>
            <w:r/>
            <w:r>
              <w:rPr>
                <w:b/>
                <w:color w:val="FFFFFF"/>
                <w:sz w:val="19"/>
              </w:rPr>
              <w:t>Valeur DC2</w:t>
            </w:r>
          </w:p>
        </w:tc>
      </w:tr>
      <w:tr>
        <w:tc>
          <w:tcPr>
            <w:tcW w:type="dxa" w:w="3969"/>
          </w:tcPr>
          <w:p>
            <w:pPr>
              <w:spacing w:after="40" w:before="40"/>
            </w:pPr>
            <w:r/>
            <w:r>
              <w:rPr>
                <w:sz w:val="19"/>
              </w:rPr>
              <w:t>Adresse de la base de données</w:t>
            </w:r>
          </w:p>
        </w:tc>
        <w:tc>
          <w:tcPr>
            <w:tcW w:type="dxa" w:w="2721"/>
          </w:tcPr>
          <w:p>
            <w:pPr>
              <w:spacing w:after="40" w:before="40"/>
            </w:pPr>
            <w:r/>
            <w:r>
              <w:rPr>
                <w:sz w:val="19"/>
              </w:rPr>
            </w:r>
          </w:p>
        </w:tc>
        <w:tc>
          <w:tcPr>
            <w:tcW w:type="dxa" w:w="2721"/>
          </w:tcPr>
          <w:p>
            <w:pPr>
              <w:spacing w:after="40" w:before="40"/>
            </w:pPr>
            <w:r/>
            <w:r>
              <w:rPr>
                <w:sz w:val="19"/>
              </w:rPr>
            </w:r>
          </w:p>
        </w:tc>
      </w:tr>
      <w:tr>
        <w:tc>
          <w:tcPr>
            <w:tcW w:type="dxa" w:w="3969"/>
            <w:shd w:val="clear" w:color="auto" w:fill="EEF1F6"/>
          </w:tcPr>
          <w:p>
            <w:pPr>
              <w:spacing w:after="40" w:before="40"/>
            </w:pPr>
            <w:r/>
            <w:r>
              <w:rPr>
                <w:sz w:val="19"/>
              </w:rPr>
              <w:t>Port d'écoute</w:t>
            </w:r>
          </w:p>
        </w:tc>
        <w:tc>
          <w:tcPr>
            <w:tcW w:type="dxa" w:w="2721"/>
            <w:shd w:val="clear" w:color="auto" w:fill="EEF1F6"/>
          </w:tcPr>
          <w:p>
            <w:pPr>
              <w:spacing w:after="40" w:before="40"/>
            </w:pPr>
            <w:r/>
            <w:r>
              <w:rPr>
                <w:sz w:val="19"/>
              </w:rPr>
            </w:r>
          </w:p>
        </w:tc>
        <w:tc>
          <w:tcPr>
            <w:tcW w:type="dxa" w:w="2721"/>
            <w:shd w:val="clear" w:color="auto" w:fill="EEF1F6"/>
          </w:tcPr>
          <w:p>
            <w:pPr>
              <w:spacing w:after="40" w:before="40"/>
            </w:pPr>
            <w:r/>
            <w:r>
              <w:rPr>
                <w:sz w:val="19"/>
              </w:rPr>
            </w:r>
          </w:p>
        </w:tc>
      </w:tr>
      <w:tr>
        <w:tc>
          <w:tcPr>
            <w:tcW w:type="dxa" w:w="3969"/>
          </w:tcPr>
          <w:p>
            <w:pPr>
              <w:spacing w:after="40" w:before="40"/>
            </w:pPr>
            <w:r/>
            <w:r>
              <w:rPr>
                <w:sz w:val="19"/>
              </w:rPr>
              <w:t>Nom du service de base de données</w:t>
            </w:r>
          </w:p>
        </w:tc>
        <w:tc>
          <w:tcPr>
            <w:tcW w:type="dxa" w:w="2721"/>
          </w:tcPr>
          <w:p>
            <w:pPr>
              <w:spacing w:after="40" w:before="40"/>
            </w:pPr>
            <w:r/>
            <w:r>
              <w:rPr>
                <w:sz w:val="19"/>
              </w:rPr>
            </w:r>
          </w:p>
        </w:tc>
        <w:tc>
          <w:tcPr>
            <w:tcW w:type="dxa" w:w="2721"/>
          </w:tcPr>
          <w:p>
            <w:pPr>
              <w:spacing w:after="40" w:before="40"/>
            </w:pPr>
            <w:r/>
            <w:r>
              <w:rPr>
                <w:sz w:val="19"/>
              </w:rPr>
            </w:r>
          </w:p>
        </w:tc>
      </w:tr>
      <w:tr>
        <w:tc>
          <w:tcPr>
            <w:tcW w:type="dxa" w:w="3969"/>
            <w:shd w:val="clear" w:color="auto" w:fill="EEF1F6"/>
          </w:tcPr>
          <w:p>
            <w:pPr>
              <w:spacing w:after="40" w:before="40"/>
            </w:pPr>
            <w:r/>
            <w:r>
              <w:rPr>
                <w:sz w:val="19"/>
              </w:rPr>
              <w:t>Emplacement des données</w:t>
            </w:r>
          </w:p>
        </w:tc>
        <w:tc>
          <w:tcPr>
            <w:tcW w:type="dxa" w:w="2721"/>
            <w:shd w:val="clear" w:color="auto" w:fill="EEF1F6"/>
          </w:tcPr>
          <w:p>
            <w:pPr>
              <w:spacing w:after="40" w:before="40"/>
            </w:pPr>
            <w:r/>
            <w:r>
              <w:rPr>
                <w:sz w:val="19"/>
              </w:rPr>
            </w:r>
          </w:p>
        </w:tc>
        <w:tc>
          <w:tcPr>
            <w:tcW w:type="dxa" w:w="2721"/>
            <w:shd w:val="clear" w:color="auto" w:fill="EEF1F6"/>
          </w:tcPr>
          <w:p>
            <w:pPr>
              <w:spacing w:after="40" w:before="40"/>
            </w:pPr>
            <w:r/>
            <w:r>
              <w:rPr>
                <w:sz w:val="19"/>
              </w:rPr>
            </w:r>
          </w:p>
        </w:tc>
      </w:tr>
      <w:tr>
        <w:tc>
          <w:tcPr>
            <w:tcW w:type="dxa" w:w="3969"/>
          </w:tcPr>
          <w:p>
            <w:pPr>
              <w:spacing w:after="40" w:before="40"/>
            </w:pPr>
            <w:r/>
            <w:r>
              <w:rPr>
                <w:sz w:val="19"/>
              </w:rPr>
              <w:t>Compte d'administration de la base</w:t>
            </w:r>
          </w:p>
        </w:tc>
        <w:tc>
          <w:tcPr>
            <w:tcW w:type="dxa" w:w="2721"/>
          </w:tcPr>
          <w:p>
            <w:pPr>
              <w:spacing w:after="40" w:before="40"/>
            </w:pPr>
            <w:r/>
            <w:r>
              <w:rPr>
                <w:sz w:val="19"/>
              </w:rPr>
            </w:r>
          </w:p>
        </w:tc>
        <w:tc>
          <w:tcPr>
            <w:tcW w:type="dxa" w:w="2721"/>
          </w:tcPr>
          <w:p>
            <w:pPr>
              <w:spacing w:after="40" w:before="40"/>
            </w:pPr>
            <w:r/>
            <w:r>
              <w:rPr>
                <w:sz w:val="19"/>
              </w:rPr>
            </w:r>
          </w:p>
        </w:tc>
      </w:tr>
      <w:tr>
        <w:tc>
          <w:tcPr>
            <w:tcW w:type="dxa" w:w="3969"/>
            <w:shd w:val="clear" w:color="auto" w:fill="EEF1F6"/>
          </w:tcPr>
          <w:p>
            <w:pPr>
              <w:spacing w:after="40" w:before="40"/>
            </w:pPr>
            <w:r/>
            <w:r>
              <w:rPr>
                <w:sz w:val="19"/>
              </w:rPr>
              <w:t>Compte dédié à la réplication</w:t>
            </w:r>
          </w:p>
        </w:tc>
        <w:tc>
          <w:tcPr>
            <w:tcW w:type="dxa" w:w="2721"/>
            <w:shd w:val="clear" w:color="auto" w:fill="EEF1F6"/>
          </w:tcPr>
          <w:p>
            <w:pPr>
              <w:spacing w:after="40" w:before="40"/>
            </w:pPr>
            <w:r/>
            <w:r>
              <w:rPr>
                <w:sz w:val="19"/>
              </w:rPr>
            </w:r>
          </w:p>
        </w:tc>
        <w:tc>
          <w:tcPr>
            <w:tcW w:type="dxa" w:w="2721"/>
            <w:shd w:val="clear" w:color="auto" w:fill="EEF1F6"/>
          </w:tcPr>
          <w:p>
            <w:pPr>
              <w:spacing w:after="40" w:before="40"/>
            </w:pPr>
            <w:r/>
            <w:r>
              <w:rPr>
                <w:sz w:val="19"/>
              </w:rPr>
            </w:r>
          </w:p>
        </w:tc>
      </w:tr>
      <w:tr>
        <w:tc>
          <w:tcPr>
            <w:tcW w:type="dxa" w:w="3969"/>
          </w:tcPr>
          <w:p>
            <w:pPr>
              <w:spacing w:after="40" w:before="40"/>
            </w:pPr>
            <w:r/>
            <w:r>
              <w:rPr>
                <w:sz w:val="19"/>
              </w:rPr>
              <w:t>Destination d'archivage des journaux</w:t>
            </w:r>
          </w:p>
        </w:tc>
        <w:tc>
          <w:tcPr>
            <w:tcW w:type="dxa" w:w="2721"/>
          </w:tcPr>
          <w:p>
            <w:pPr>
              <w:spacing w:after="40" w:before="40"/>
            </w:pPr>
            <w:r/>
            <w:r>
              <w:rPr>
                <w:sz w:val="19"/>
              </w:rPr>
            </w:r>
          </w:p>
        </w:tc>
        <w:tc>
          <w:tcPr>
            <w:tcW w:type="dxa" w:w="2721"/>
          </w:tcPr>
          <w:p>
            <w:pPr>
              <w:spacing w:after="40" w:before="40"/>
            </w:pPr>
            <w:r/>
            <w:r>
              <w:rPr>
                <w:sz w:val="19"/>
              </w:rPr>
            </w:r>
          </w:p>
        </w:tc>
      </w:tr>
      <w:tr>
        <w:tc>
          <w:tcPr>
            <w:tcW w:type="dxa" w:w="3969"/>
            <w:shd w:val="clear" w:color="auto" w:fill="EEF1F6"/>
          </w:tcPr>
          <w:p>
            <w:pPr>
              <w:spacing w:after="40" w:before="40"/>
            </w:pPr>
            <w:r/>
            <w:r>
              <w:rPr>
                <w:sz w:val="19"/>
              </w:rPr>
              <w:t>Réseaux applicatifs autorisés</w:t>
            </w:r>
          </w:p>
        </w:tc>
        <w:tc>
          <w:tcPr>
            <w:tcW w:type="dxa" w:w="2721"/>
            <w:shd w:val="clear" w:color="auto" w:fill="EEF1F6"/>
          </w:tcPr>
          <w:p>
            <w:pPr>
              <w:spacing w:after="40" w:before="40"/>
            </w:pPr>
            <w:r/>
            <w:r>
              <w:rPr>
                <w:sz w:val="19"/>
              </w:rPr>
            </w:r>
          </w:p>
        </w:tc>
        <w:tc>
          <w:tcPr>
            <w:tcW w:type="dxa" w:w="2721"/>
            <w:shd w:val="clear" w:color="auto" w:fill="EEF1F6"/>
          </w:tcPr>
          <w:p>
            <w:pPr>
              <w:spacing w:after="40" w:before="40"/>
            </w:pPr>
            <w:r/>
            <w:r>
              <w:rPr>
                <w:sz w:val="19"/>
              </w:rPr>
            </w:r>
          </w:p>
        </w:tc>
      </w:tr>
    </w:tbl>
    <w:p>
      <w:pPr>
        <w:pStyle w:val="Heading2"/>
      </w:pPr>
      <w:r>
        <w:t>8.2 Journal d'exécution</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rPr>
          <w:tblHeader w:val="true"/>
        </w:trPr>
        <w:tc>
          <w:tcPr>
            <w:tcW w:type="dxa" w:w="2835"/>
            <w:shd w:val="clear" w:color="auto" w:fill="1F3564"/>
          </w:tcPr>
          <w:p>
            <w:pPr>
              <w:spacing w:after="40" w:before="40"/>
            </w:pPr>
            <w:r/>
            <w:r>
              <w:rPr>
                <w:b/>
                <w:color w:val="FFFFFF"/>
                <w:sz w:val="19"/>
              </w:rPr>
              <w:t>Phase</w:t>
            </w:r>
          </w:p>
        </w:tc>
        <w:tc>
          <w:tcPr>
            <w:tcW w:type="dxa" w:w="1587"/>
            <w:shd w:val="clear" w:color="auto" w:fill="1F3564"/>
          </w:tcPr>
          <w:p>
            <w:pPr>
              <w:spacing w:after="40" w:before="40"/>
            </w:pPr>
            <w:r/>
            <w:r>
              <w:rPr>
                <w:b/>
                <w:color w:val="FFFFFF"/>
                <w:sz w:val="19"/>
              </w:rPr>
              <w:t>Date et heure</w:t>
            </w:r>
          </w:p>
        </w:tc>
        <w:tc>
          <w:tcPr>
            <w:tcW w:type="dxa" w:w="1587"/>
            <w:shd w:val="clear" w:color="auto" w:fill="1F3564"/>
          </w:tcPr>
          <w:p>
            <w:pPr>
              <w:spacing w:after="40" w:before="40"/>
            </w:pPr>
            <w:r/>
            <w:r>
              <w:rPr>
                <w:b/>
                <w:color w:val="FFFFFF"/>
                <w:sz w:val="19"/>
              </w:rPr>
              <w:t>Intervenant</w:t>
            </w:r>
          </w:p>
        </w:tc>
        <w:tc>
          <w:tcPr>
            <w:tcW w:type="dxa" w:w="1247"/>
            <w:shd w:val="clear" w:color="auto" w:fill="1F3564"/>
          </w:tcPr>
          <w:p>
            <w:pPr>
              <w:spacing w:after="40" w:before="40"/>
            </w:pPr>
            <w:r/>
            <w:r>
              <w:rPr>
                <w:b/>
                <w:color w:val="FFFFFF"/>
                <w:sz w:val="19"/>
              </w:rPr>
              <w:t>Résultat</w:t>
            </w:r>
          </w:p>
        </w:tc>
        <w:tc>
          <w:tcPr>
            <w:tcW w:type="dxa" w:w="2154"/>
            <w:shd w:val="clear" w:color="auto" w:fill="1F3564"/>
          </w:tcPr>
          <w:p>
            <w:pPr>
              <w:spacing w:after="40" w:before="40"/>
            </w:pPr>
            <w:r/>
            <w:r>
              <w:rPr>
                <w:b/>
                <w:color w:val="FFFFFF"/>
                <w:sz w:val="19"/>
              </w:rPr>
              <w:t>Observations</w:t>
            </w:r>
          </w:p>
        </w:tc>
      </w:tr>
      <w:tr>
        <w:tc>
          <w:tcPr>
            <w:tcW w:type="dxa" w:w="2835"/>
          </w:tcPr>
          <w:p>
            <w:pPr>
              <w:spacing w:after="40" w:before="40"/>
            </w:pPr>
            <w:r/>
            <w:r>
              <w:rPr>
                <w:sz w:val="19"/>
              </w:rPr>
              <w:t>1. Restauration des VM et remap IP</w:t>
            </w:r>
          </w:p>
        </w:tc>
        <w:tc>
          <w:tcPr>
            <w:tcW w:type="dxa" w:w="1587"/>
          </w:tcPr>
          <w:p>
            <w:pPr>
              <w:spacing w:after="40" w:before="40"/>
            </w:pPr>
            <w:r/>
            <w:r>
              <w:rPr>
                <w:sz w:val="19"/>
              </w:rPr>
            </w:r>
          </w:p>
        </w:tc>
        <w:tc>
          <w:tcPr>
            <w:tcW w:type="dxa" w:w="1587"/>
          </w:tcPr>
          <w:p>
            <w:pPr>
              <w:spacing w:after="40" w:before="40"/>
            </w:pPr>
            <w:r/>
            <w:r>
              <w:rPr>
                <w:sz w:val="19"/>
              </w:rPr>
            </w:r>
          </w:p>
        </w:tc>
        <w:tc>
          <w:tcPr>
            <w:tcW w:type="dxa" w:w="1247"/>
          </w:tcPr>
          <w:p>
            <w:pPr>
              <w:spacing w:after="40" w:before="40"/>
            </w:pPr>
            <w:r/>
            <w:r>
              <w:rPr>
                <w:sz w:val="19"/>
              </w:rPr>
            </w:r>
          </w:p>
        </w:tc>
        <w:tc>
          <w:tcPr>
            <w:tcW w:type="dxa" w:w="2154"/>
          </w:tcPr>
          <w:p>
            <w:pPr>
              <w:spacing w:after="40" w:before="40"/>
            </w:pPr>
            <w:r/>
            <w:r>
              <w:rPr>
                <w:sz w:val="19"/>
              </w:rPr>
            </w:r>
          </w:p>
        </w:tc>
      </w:tr>
      <w:tr>
        <w:tc>
          <w:tcPr>
            <w:tcW w:type="dxa" w:w="2835"/>
            <w:shd w:val="clear" w:color="auto" w:fill="EEF1F6"/>
          </w:tcPr>
          <w:p>
            <w:pPr>
              <w:spacing w:after="40" w:before="40"/>
            </w:pPr>
            <w:r/>
            <w:r>
              <w:rPr>
                <w:sz w:val="19"/>
              </w:rPr>
              <w:t>2. Mise en service de la base DC2</w:t>
            </w:r>
          </w:p>
        </w:tc>
        <w:tc>
          <w:tcPr>
            <w:tcW w:type="dxa" w:w="1587"/>
            <w:shd w:val="clear" w:color="auto" w:fill="EEF1F6"/>
          </w:tcPr>
          <w:p>
            <w:pPr>
              <w:spacing w:after="40" w:before="40"/>
            </w:pPr>
            <w:r/>
            <w:r>
              <w:rPr>
                <w:sz w:val="19"/>
              </w:rPr>
            </w:r>
          </w:p>
        </w:tc>
        <w:tc>
          <w:tcPr>
            <w:tcW w:type="dxa" w:w="1587"/>
            <w:shd w:val="clear" w:color="auto" w:fill="EEF1F6"/>
          </w:tcPr>
          <w:p>
            <w:pPr>
              <w:spacing w:after="40" w:before="40"/>
            </w:pPr>
            <w:r/>
            <w:r>
              <w:rPr>
                <w:sz w:val="19"/>
              </w:rPr>
            </w:r>
          </w:p>
        </w:tc>
        <w:tc>
          <w:tcPr>
            <w:tcW w:type="dxa" w:w="1247"/>
            <w:shd w:val="clear" w:color="auto" w:fill="EEF1F6"/>
          </w:tcPr>
          <w:p>
            <w:pPr>
              <w:spacing w:after="40" w:before="40"/>
            </w:pPr>
            <w:r/>
            <w:r>
              <w:rPr>
                <w:sz w:val="19"/>
              </w:rPr>
            </w:r>
          </w:p>
        </w:tc>
        <w:tc>
          <w:tcPr>
            <w:tcW w:type="dxa" w:w="2154"/>
            <w:shd w:val="clear" w:color="auto" w:fill="EEF1F6"/>
          </w:tcPr>
          <w:p>
            <w:pPr>
              <w:spacing w:after="40" w:before="40"/>
            </w:pPr>
            <w:r/>
            <w:r>
              <w:rPr>
                <w:sz w:val="19"/>
              </w:rPr>
            </w:r>
          </w:p>
        </w:tc>
      </w:tr>
      <w:tr>
        <w:tc>
          <w:tcPr>
            <w:tcW w:type="dxa" w:w="2835"/>
          </w:tcPr>
          <w:p>
            <w:pPr>
              <w:spacing w:after="40" w:before="40"/>
            </w:pPr>
            <w:r/>
            <w:r>
              <w:rPr>
                <w:sz w:val="19"/>
              </w:rPr>
              <w:t>3. Déploiement et recette applicative</w:t>
            </w:r>
          </w:p>
        </w:tc>
        <w:tc>
          <w:tcPr>
            <w:tcW w:type="dxa" w:w="1587"/>
          </w:tcPr>
          <w:p>
            <w:pPr>
              <w:spacing w:after="40" w:before="40"/>
            </w:pPr>
            <w:r/>
            <w:r>
              <w:rPr>
                <w:sz w:val="19"/>
              </w:rPr>
            </w:r>
          </w:p>
        </w:tc>
        <w:tc>
          <w:tcPr>
            <w:tcW w:type="dxa" w:w="1587"/>
          </w:tcPr>
          <w:p>
            <w:pPr>
              <w:spacing w:after="40" w:before="40"/>
            </w:pPr>
            <w:r/>
            <w:r>
              <w:rPr>
                <w:sz w:val="19"/>
              </w:rPr>
            </w:r>
          </w:p>
        </w:tc>
        <w:tc>
          <w:tcPr>
            <w:tcW w:type="dxa" w:w="1247"/>
          </w:tcPr>
          <w:p>
            <w:pPr>
              <w:spacing w:after="40" w:before="40"/>
            </w:pPr>
            <w:r/>
            <w:r>
              <w:rPr>
                <w:sz w:val="19"/>
              </w:rPr>
            </w:r>
          </w:p>
        </w:tc>
        <w:tc>
          <w:tcPr>
            <w:tcW w:type="dxa" w:w="2154"/>
          </w:tcPr>
          <w:p>
            <w:pPr>
              <w:spacing w:after="40" w:before="40"/>
            </w:pPr>
            <w:r/>
            <w:r>
              <w:rPr>
                <w:sz w:val="19"/>
              </w:rPr>
            </w:r>
          </w:p>
        </w:tc>
      </w:tr>
      <w:tr>
        <w:tc>
          <w:tcPr>
            <w:tcW w:type="dxa" w:w="2835"/>
            <w:shd w:val="clear" w:color="auto" w:fill="EEF1F6"/>
          </w:tcPr>
          <w:p>
            <w:pPr>
              <w:spacing w:after="40" w:before="40"/>
            </w:pPr>
            <w:r/>
            <w:r>
              <w:rPr>
                <w:sz w:val="19"/>
              </w:rPr>
              <w:t>Point de décision</w:t>
            </w:r>
          </w:p>
        </w:tc>
        <w:tc>
          <w:tcPr>
            <w:tcW w:type="dxa" w:w="1587"/>
            <w:shd w:val="clear" w:color="auto" w:fill="EEF1F6"/>
          </w:tcPr>
          <w:p>
            <w:pPr>
              <w:spacing w:after="40" w:before="40"/>
            </w:pPr>
            <w:r/>
            <w:r>
              <w:rPr>
                <w:sz w:val="19"/>
              </w:rPr>
            </w:r>
          </w:p>
        </w:tc>
        <w:tc>
          <w:tcPr>
            <w:tcW w:type="dxa" w:w="1587"/>
            <w:shd w:val="clear" w:color="auto" w:fill="EEF1F6"/>
          </w:tcPr>
          <w:p>
            <w:pPr>
              <w:spacing w:after="40" w:before="40"/>
            </w:pPr>
            <w:r/>
            <w:r>
              <w:rPr>
                <w:sz w:val="19"/>
              </w:rPr>
            </w:r>
          </w:p>
        </w:tc>
        <w:tc>
          <w:tcPr>
            <w:tcW w:type="dxa" w:w="1247"/>
            <w:shd w:val="clear" w:color="auto" w:fill="EEF1F6"/>
          </w:tcPr>
          <w:p>
            <w:pPr>
              <w:spacing w:after="40" w:before="40"/>
            </w:pPr>
            <w:r/>
            <w:r>
              <w:rPr>
                <w:sz w:val="19"/>
              </w:rPr>
            </w:r>
          </w:p>
        </w:tc>
        <w:tc>
          <w:tcPr>
            <w:tcW w:type="dxa" w:w="2154"/>
            <w:shd w:val="clear" w:color="auto" w:fill="EEF1F6"/>
          </w:tcPr>
          <w:p>
            <w:pPr>
              <w:spacing w:after="40" w:before="40"/>
            </w:pPr>
            <w:r/>
            <w:r>
              <w:rPr>
                <w:sz w:val="19"/>
              </w:rPr>
            </w:r>
          </w:p>
        </w:tc>
      </w:tr>
      <w:tr>
        <w:tc>
          <w:tcPr>
            <w:tcW w:type="dxa" w:w="2835"/>
          </w:tcPr>
          <w:p>
            <w:pPr>
              <w:spacing w:after="40" w:before="40"/>
            </w:pPr>
            <w:r/>
            <w:r>
              <w:rPr>
                <w:sz w:val="19"/>
              </w:rPr>
              <w:t>4. Réplication DC1 vers DC2</w:t>
            </w:r>
          </w:p>
        </w:tc>
        <w:tc>
          <w:tcPr>
            <w:tcW w:type="dxa" w:w="1587"/>
          </w:tcPr>
          <w:p>
            <w:pPr>
              <w:spacing w:after="40" w:before="40"/>
            </w:pPr>
            <w:r/>
            <w:r>
              <w:rPr>
                <w:sz w:val="19"/>
              </w:rPr>
            </w:r>
          </w:p>
        </w:tc>
        <w:tc>
          <w:tcPr>
            <w:tcW w:type="dxa" w:w="1587"/>
          </w:tcPr>
          <w:p>
            <w:pPr>
              <w:spacing w:after="40" w:before="40"/>
            </w:pPr>
            <w:r/>
            <w:r>
              <w:rPr>
                <w:sz w:val="19"/>
              </w:rPr>
            </w:r>
          </w:p>
        </w:tc>
        <w:tc>
          <w:tcPr>
            <w:tcW w:type="dxa" w:w="1247"/>
          </w:tcPr>
          <w:p>
            <w:pPr>
              <w:spacing w:after="40" w:before="40"/>
            </w:pPr>
            <w:r/>
            <w:r>
              <w:rPr>
                <w:sz w:val="19"/>
              </w:rPr>
            </w:r>
          </w:p>
        </w:tc>
        <w:tc>
          <w:tcPr>
            <w:tcW w:type="dxa" w:w="2154"/>
          </w:tcPr>
          <w:p>
            <w:pPr>
              <w:spacing w:after="40" w:before="40"/>
            </w:pPr>
            <w:r/>
            <w:r>
              <w:rPr>
                <w:sz w:val="19"/>
              </w:rPr>
            </w:r>
          </w:p>
        </w:tc>
      </w:tr>
      <w:tr>
        <w:tc>
          <w:tcPr>
            <w:tcW w:type="dxa" w:w="2835"/>
            <w:shd w:val="clear" w:color="auto" w:fill="EEF1F6"/>
          </w:tcPr>
          <w:p>
            <w:pPr>
              <w:spacing w:after="40" w:before="40"/>
            </w:pPr>
            <w:r/>
            <w:r>
              <w:rPr>
                <w:sz w:val="19"/>
              </w:rPr>
              <w:t>5. Failover</w:t>
            </w:r>
          </w:p>
        </w:tc>
        <w:tc>
          <w:tcPr>
            <w:tcW w:type="dxa" w:w="1587"/>
            <w:shd w:val="clear" w:color="auto" w:fill="EEF1F6"/>
          </w:tcPr>
          <w:p>
            <w:pPr>
              <w:spacing w:after="40" w:before="40"/>
            </w:pPr>
            <w:r/>
            <w:r>
              <w:rPr>
                <w:sz w:val="19"/>
              </w:rPr>
            </w:r>
          </w:p>
        </w:tc>
        <w:tc>
          <w:tcPr>
            <w:tcW w:type="dxa" w:w="1587"/>
            <w:shd w:val="clear" w:color="auto" w:fill="EEF1F6"/>
          </w:tcPr>
          <w:p>
            <w:pPr>
              <w:spacing w:after="40" w:before="40"/>
            </w:pPr>
            <w:r/>
            <w:r>
              <w:rPr>
                <w:sz w:val="19"/>
              </w:rPr>
            </w:r>
          </w:p>
        </w:tc>
        <w:tc>
          <w:tcPr>
            <w:tcW w:type="dxa" w:w="1247"/>
            <w:shd w:val="clear" w:color="auto" w:fill="EEF1F6"/>
          </w:tcPr>
          <w:p>
            <w:pPr>
              <w:spacing w:after="40" w:before="40"/>
            </w:pPr>
            <w:r/>
            <w:r>
              <w:rPr>
                <w:sz w:val="19"/>
              </w:rPr>
            </w:r>
          </w:p>
        </w:tc>
        <w:tc>
          <w:tcPr>
            <w:tcW w:type="dxa" w:w="2154"/>
            <w:shd w:val="clear" w:color="auto" w:fill="EEF1F6"/>
          </w:tcPr>
          <w:p>
            <w:pPr>
              <w:spacing w:after="40" w:before="40"/>
            </w:pPr>
            <w:r/>
            <w:r>
              <w:rPr>
                <w:sz w:val="19"/>
              </w:rPr>
            </w:r>
          </w:p>
        </w:tc>
      </w:tr>
      <w:tr>
        <w:tc>
          <w:tcPr>
            <w:tcW w:type="dxa" w:w="2835"/>
          </w:tcPr>
          <w:p>
            <w:pPr>
              <w:spacing w:after="40" w:before="40"/>
            </w:pPr>
            <w:r/>
            <w:r>
              <w:rPr>
                <w:sz w:val="19"/>
              </w:rPr>
              <w:t>5. Failback</w:t>
            </w:r>
          </w:p>
        </w:tc>
        <w:tc>
          <w:tcPr>
            <w:tcW w:type="dxa" w:w="1587"/>
          </w:tcPr>
          <w:p>
            <w:pPr>
              <w:spacing w:after="40" w:before="40"/>
            </w:pPr>
            <w:r/>
            <w:r>
              <w:rPr>
                <w:sz w:val="19"/>
              </w:rPr>
            </w:r>
          </w:p>
        </w:tc>
        <w:tc>
          <w:tcPr>
            <w:tcW w:type="dxa" w:w="1587"/>
          </w:tcPr>
          <w:p>
            <w:pPr>
              <w:spacing w:after="40" w:before="40"/>
            </w:pPr>
            <w:r/>
            <w:r>
              <w:rPr>
                <w:sz w:val="19"/>
              </w:rPr>
            </w:r>
          </w:p>
        </w:tc>
        <w:tc>
          <w:tcPr>
            <w:tcW w:type="dxa" w:w="1247"/>
          </w:tcPr>
          <w:p>
            <w:pPr>
              <w:spacing w:after="40" w:before="40"/>
            </w:pPr>
            <w:r/>
            <w:r>
              <w:rPr>
                <w:sz w:val="19"/>
              </w:rPr>
            </w:r>
          </w:p>
        </w:tc>
        <w:tc>
          <w:tcPr>
            <w:tcW w:type="dxa" w:w="2154"/>
          </w:tcPr>
          <w:p>
            <w:pPr>
              <w:spacing w:after="40" w:before="40"/>
            </w:pPr>
            <w:r/>
            <w:r>
              <w:rPr>
                <w:sz w:val="19"/>
              </w:rPr>
            </w:r>
          </w:p>
        </w:tc>
      </w:tr>
      <w:tr>
        <w:tc>
          <w:tcPr>
            <w:tcW w:type="dxa" w:w="2835"/>
            <w:shd w:val="clear" w:color="auto" w:fill="EEF1F6"/>
          </w:tcPr>
          <w:p>
            <w:pPr>
              <w:spacing w:after="40" w:before="40"/>
            </w:pPr>
            <w:r/>
            <w:r>
              <w:rPr>
                <w:sz w:val="19"/>
              </w:rPr>
              <w:t>6. Applications inactives</w:t>
            </w:r>
          </w:p>
        </w:tc>
        <w:tc>
          <w:tcPr>
            <w:tcW w:type="dxa" w:w="1587"/>
            <w:shd w:val="clear" w:color="auto" w:fill="EEF1F6"/>
          </w:tcPr>
          <w:p>
            <w:pPr>
              <w:spacing w:after="40" w:before="40"/>
            </w:pPr>
            <w:r/>
            <w:r>
              <w:rPr>
                <w:sz w:val="19"/>
              </w:rPr>
            </w:r>
          </w:p>
        </w:tc>
        <w:tc>
          <w:tcPr>
            <w:tcW w:type="dxa" w:w="1587"/>
            <w:shd w:val="clear" w:color="auto" w:fill="EEF1F6"/>
          </w:tcPr>
          <w:p>
            <w:pPr>
              <w:spacing w:after="40" w:before="40"/>
            </w:pPr>
            <w:r/>
            <w:r>
              <w:rPr>
                <w:sz w:val="19"/>
              </w:rPr>
            </w:r>
          </w:p>
        </w:tc>
        <w:tc>
          <w:tcPr>
            <w:tcW w:type="dxa" w:w="1247"/>
            <w:shd w:val="clear" w:color="auto" w:fill="EEF1F6"/>
          </w:tcPr>
          <w:p>
            <w:pPr>
              <w:spacing w:after="40" w:before="40"/>
            </w:pPr>
            <w:r/>
            <w:r>
              <w:rPr>
                <w:sz w:val="19"/>
              </w:rPr>
            </w:r>
          </w:p>
        </w:tc>
        <w:tc>
          <w:tcPr>
            <w:tcW w:type="dxa" w:w="2154"/>
            <w:shd w:val="clear" w:color="auto" w:fill="EEF1F6"/>
          </w:tcPr>
          <w:p>
            <w:pPr>
              <w:spacing w:after="40" w:before="40"/>
            </w:pPr>
            <w:r/>
            <w:r>
              <w:rPr>
                <w:sz w:val="19"/>
              </w:rPr>
            </w:r>
          </w:p>
        </w:tc>
      </w:tr>
    </w:tbl>
    <w:p>
      <w:pPr>
        <w:pStyle w:val="Heading2"/>
      </w:pPr>
      <w:r>
        <w:t>8.3 Glossaire</w:t>
      </w:r>
    </w:p>
    <w:tbl>
      <w:tblPr>
        <w:tblStyle w:val="TableGrid"/>
        <w:tblW w:type="auto" w:w="0"/>
        <w:jc w:val="center"/>
        <w:tblLayout w:type="fixed"/>
        <w:tblLook w:firstColumn="1" w:firstRow="1" w:lastColumn="0" w:lastRow="0" w:noHBand="0" w:noVBand="1" w:val="04A0"/>
      </w:tblPr>
      <w:tblGrid>
        <w:gridCol w:w="4873"/>
        <w:gridCol w:w="4873"/>
      </w:tblGrid>
      <w:tr>
        <w:trPr>
          <w:tblHeader w:val="true"/>
        </w:trPr>
        <w:tc>
          <w:tcPr>
            <w:tcW w:type="dxa" w:w="2268"/>
            <w:shd w:val="clear" w:color="auto" w:fill="1F3564"/>
          </w:tcPr>
          <w:p>
            <w:pPr>
              <w:spacing w:after="40" w:before="40"/>
            </w:pPr>
            <w:r/>
            <w:r>
              <w:rPr>
                <w:b/>
                <w:color w:val="FFFFFF"/>
                <w:sz w:val="19"/>
              </w:rPr>
              <w:t>Terme</w:t>
            </w:r>
          </w:p>
        </w:tc>
        <w:tc>
          <w:tcPr>
            <w:tcW w:type="dxa" w:w="7143"/>
            <w:shd w:val="clear" w:color="auto" w:fill="1F3564"/>
          </w:tcPr>
          <w:p>
            <w:pPr>
              <w:spacing w:after="40" w:before="40"/>
            </w:pPr>
            <w:r/>
            <w:r>
              <w:rPr>
                <w:b/>
                <w:color w:val="FFFFFF"/>
                <w:sz w:val="19"/>
              </w:rPr>
              <w:t>Définition</w:t>
            </w:r>
          </w:p>
        </w:tc>
      </w:tr>
      <w:tr>
        <w:tc>
          <w:tcPr>
            <w:tcW w:type="dxa" w:w="2268"/>
          </w:tcPr>
          <w:p>
            <w:pPr>
              <w:spacing w:after="40" w:before="40"/>
            </w:pPr>
            <w:r/>
            <w:r>
              <w:rPr>
                <w:sz w:val="19"/>
              </w:rPr>
              <w:t>Réplication de flux</w:t>
            </w:r>
          </w:p>
        </w:tc>
        <w:tc>
          <w:tcPr>
            <w:tcW w:type="dxa" w:w="7143"/>
          </w:tcPr>
          <w:p>
            <w:pPr>
              <w:spacing w:after="40" w:before="40"/>
            </w:pPr>
            <w:r/>
            <w:r>
              <w:rPr>
                <w:sz w:val="19"/>
              </w:rPr>
              <w:t>Transmission continue des journaux de transactions du site principal vers le site secondaire, qui les rejoue pour rester une copie à jour.</w:t>
            </w:r>
          </w:p>
        </w:tc>
      </w:tr>
      <w:tr>
        <w:tc>
          <w:tcPr>
            <w:tcW w:type="dxa" w:w="2268"/>
            <w:shd w:val="clear" w:color="auto" w:fill="EEF1F6"/>
          </w:tcPr>
          <w:p>
            <w:pPr>
              <w:spacing w:after="40" w:before="40"/>
            </w:pPr>
            <w:r/>
            <w:r>
              <w:rPr>
                <w:sz w:val="19"/>
              </w:rPr>
              <w:t>Réplica</w:t>
            </w:r>
          </w:p>
        </w:tc>
        <w:tc>
          <w:tcPr>
            <w:tcW w:type="dxa" w:w="7143"/>
            <w:shd w:val="clear" w:color="auto" w:fill="EEF1F6"/>
          </w:tcPr>
          <w:p>
            <w:pPr>
              <w:spacing w:after="40" w:before="40"/>
            </w:pPr>
            <w:r/>
            <w:r>
              <w:rPr>
                <w:sz w:val="19"/>
              </w:rPr>
              <w:t>Instance de base de données alimentée par réplication, accessible en lecture seule.</w:t>
            </w:r>
          </w:p>
        </w:tc>
      </w:tr>
      <w:tr>
        <w:tc>
          <w:tcPr>
            <w:tcW w:type="dxa" w:w="2268"/>
          </w:tcPr>
          <w:p>
            <w:pPr>
              <w:spacing w:after="40" w:before="40"/>
            </w:pPr>
            <w:r/>
            <w:r>
              <w:rPr>
                <w:sz w:val="19"/>
              </w:rPr>
              <w:t>Retard de réplication</w:t>
            </w:r>
          </w:p>
        </w:tc>
        <w:tc>
          <w:tcPr>
            <w:tcW w:type="dxa" w:w="7143"/>
          </w:tcPr>
          <w:p>
            <w:pPr>
              <w:spacing w:after="40" w:before="40"/>
            </w:pPr>
            <w:r/>
            <w:r>
              <w:rPr>
                <w:sz w:val="19"/>
              </w:rPr>
              <w:t>Écart entre l'état du site principal et celui du réplica, exprimé en volume de journaux ou en durée.</w:t>
            </w:r>
          </w:p>
        </w:tc>
      </w:tr>
      <w:tr>
        <w:tc>
          <w:tcPr>
            <w:tcW w:type="dxa" w:w="2268"/>
            <w:shd w:val="clear" w:color="auto" w:fill="EEF1F6"/>
          </w:tcPr>
          <w:p>
            <w:pPr>
              <w:spacing w:after="40" w:before="40"/>
            </w:pPr>
            <w:r/>
            <w:r>
              <w:rPr>
                <w:sz w:val="19"/>
              </w:rPr>
              <w:t>Bascule planifiée</w:t>
            </w:r>
          </w:p>
        </w:tc>
        <w:tc>
          <w:tcPr>
            <w:tcW w:type="dxa" w:w="7143"/>
            <w:shd w:val="clear" w:color="auto" w:fill="EEF1F6"/>
          </w:tcPr>
          <w:p>
            <w:pPr>
              <w:spacing w:after="40" w:before="40"/>
            </w:pPr>
            <w:r/>
            <w:r>
              <w:rPr>
                <w:sz w:val="19"/>
              </w:rPr>
              <w:t>Inversion volontaire des rôles entre les deux sites, les deux instances étant en fonctionnement.</w:t>
            </w:r>
          </w:p>
        </w:tc>
      </w:tr>
      <w:tr>
        <w:tc>
          <w:tcPr>
            <w:tcW w:type="dxa" w:w="2268"/>
          </w:tcPr>
          <w:p>
            <w:pPr>
              <w:spacing w:after="40" w:before="40"/>
            </w:pPr>
            <w:r/>
            <w:r>
              <w:rPr>
                <w:sz w:val="19"/>
              </w:rPr>
              <w:t>Failover</w:t>
            </w:r>
          </w:p>
        </w:tc>
        <w:tc>
          <w:tcPr>
            <w:tcW w:type="dxa" w:w="7143"/>
          </w:tcPr>
          <w:p>
            <w:pPr>
              <w:spacing w:after="40" w:before="40"/>
            </w:pPr>
            <w:r/>
            <w:r>
              <w:rPr>
                <w:sz w:val="19"/>
              </w:rPr>
              <w:t>Promotion du site secondaire en site principal, consécutive à la perte du site principal.</w:t>
            </w:r>
          </w:p>
        </w:tc>
      </w:tr>
      <w:tr>
        <w:tc>
          <w:tcPr>
            <w:tcW w:type="dxa" w:w="2268"/>
            <w:shd w:val="clear" w:color="auto" w:fill="EEF1F6"/>
          </w:tcPr>
          <w:p>
            <w:pPr>
              <w:spacing w:after="40" w:before="40"/>
            </w:pPr>
            <w:r/>
            <w:r>
              <w:rPr>
                <w:sz w:val="19"/>
              </w:rPr>
              <w:t>Failback</w:t>
            </w:r>
          </w:p>
        </w:tc>
        <w:tc>
          <w:tcPr>
            <w:tcW w:type="dxa" w:w="7143"/>
            <w:shd w:val="clear" w:color="auto" w:fill="EEF1F6"/>
          </w:tcPr>
          <w:p>
            <w:pPr>
              <w:spacing w:after="40" w:before="40"/>
            </w:pPr>
            <w:r/>
            <w:r>
              <w:rPr>
                <w:sz w:val="19"/>
              </w:rPr>
              <w:t>Retour à la répartition des rôles initiale après un failover ou une bascule planifiée.</w:t>
            </w:r>
          </w:p>
        </w:tc>
      </w:tr>
      <w:tr>
        <w:tc>
          <w:tcPr>
            <w:tcW w:type="dxa" w:w="2268"/>
          </w:tcPr>
          <w:p>
            <w:pPr>
              <w:spacing w:after="40" w:before="40"/>
            </w:pPr>
            <w:r/>
            <w:r>
              <w:rPr>
                <w:sz w:val="19"/>
              </w:rPr>
              <w:t>Isolement</w:t>
            </w:r>
          </w:p>
        </w:tc>
        <w:tc>
          <w:tcPr>
            <w:tcW w:type="dxa" w:w="7143"/>
          </w:tcPr>
          <w:p>
            <w:pPr>
              <w:spacing w:after="40" w:before="40"/>
            </w:pPr>
            <w:r/>
            <w:r>
              <w:rPr>
                <w:sz w:val="19"/>
              </w:rPr>
              <w:t>Mise hors service et hors réseau d'un site, afin d'exclure toute écriture concurrente pendant une bascule.</w:t>
            </w:r>
          </w:p>
        </w:tc>
      </w:tr>
      <w:tr>
        <w:tc>
          <w:tcPr>
            <w:tcW w:type="dxa" w:w="2268"/>
            <w:shd w:val="clear" w:color="auto" w:fill="EEF1F6"/>
          </w:tcPr>
          <w:p>
            <w:pPr>
              <w:spacing w:after="40" w:before="40"/>
            </w:pPr>
            <w:r/>
            <w:r>
              <w:rPr>
                <w:sz w:val="19"/>
              </w:rPr>
              <w:t>Remap IP</w:t>
            </w:r>
          </w:p>
        </w:tc>
        <w:tc>
          <w:tcPr>
            <w:tcW w:type="dxa" w:w="7143"/>
            <w:shd w:val="clear" w:color="auto" w:fill="EEF1F6"/>
          </w:tcPr>
          <w:p>
            <w:pPr>
              <w:spacing w:after="40" w:before="40"/>
            </w:pPr>
            <w:r/>
            <w:r>
              <w:rPr>
                <w:sz w:val="19"/>
              </w:rPr>
              <w:t>Réaffectation du plan d'adressage réseau d'une machine restaurée, pour l'intégrer au site cible.</w:t>
            </w:r>
          </w:p>
        </w:tc>
      </w:tr>
    </w:tbl>
    <w:p>
      <w:pPr>
        <w:pStyle w:val="Heading2"/>
      </w:pPr>
      <w:r>
        <w:t>8.4 Validation du document</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3402"/>
            <w:shd w:val="clear" w:color="auto" w:fill="1F3564"/>
          </w:tcPr>
          <w:p>
            <w:pPr>
              <w:spacing w:after="40" w:before="40"/>
            </w:pPr>
            <w:r/>
            <w:r>
              <w:rPr>
                <w:b/>
                <w:color w:val="FFFFFF"/>
                <w:sz w:val="19"/>
              </w:rPr>
              <w:t>Rôle</w:t>
            </w:r>
          </w:p>
        </w:tc>
        <w:tc>
          <w:tcPr>
            <w:tcW w:type="dxa" w:w="2268"/>
            <w:shd w:val="clear" w:color="auto" w:fill="1F3564"/>
          </w:tcPr>
          <w:p>
            <w:pPr>
              <w:spacing w:after="40" w:before="40"/>
            </w:pPr>
            <w:r/>
            <w:r>
              <w:rPr>
                <w:b/>
                <w:color w:val="FFFFFF"/>
                <w:sz w:val="19"/>
              </w:rPr>
              <w:t>Nom</w:t>
            </w:r>
          </w:p>
        </w:tc>
        <w:tc>
          <w:tcPr>
            <w:tcW w:type="dxa" w:w="1474"/>
            <w:shd w:val="clear" w:color="auto" w:fill="1F3564"/>
          </w:tcPr>
          <w:p>
            <w:pPr>
              <w:spacing w:after="40" w:before="40"/>
            </w:pPr>
            <w:r/>
            <w:r>
              <w:rPr>
                <w:b/>
                <w:color w:val="FFFFFF"/>
                <w:sz w:val="19"/>
              </w:rPr>
              <w:t>Date</w:t>
            </w:r>
          </w:p>
        </w:tc>
        <w:tc>
          <w:tcPr>
            <w:tcW w:type="dxa" w:w="2268"/>
            <w:shd w:val="clear" w:color="auto" w:fill="1F3564"/>
          </w:tcPr>
          <w:p>
            <w:pPr>
              <w:spacing w:after="40" w:before="40"/>
            </w:pPr>
            <w:r/>
            <w:r>
              <w:rPr>
                <w:b/>
                <w:color w:val="FFFFFF"/>
                <w:sz w:val="19"/>
              </w:rPr>
              <w:t>Signature</w:t>
            </w:r>
          </w:p>
        </w:tc>
      </w:tr>
      <w:tr>
        <w:tc>
          <w:tcPr>
            <w:tcW w:type="dxa" w:w="3402"/>
          </w:tcPr>
          <w:p>
            <w:pPr>
              <w:spacing w:after="40" w:before="40"/>
            </w:pPr>
            <w:r/>
            <w:r>
              <w:rPr>
                <w:sz w:val="19"/>
              </w:rPr>
              <w:t>Client — représentant du projet</w:t>
            </w:r>
          </w:p>
        </w:tc>
        <w:tc>
          <w:tcPr>
            <w:tcW w:type="dxa" w:w="2268"/>
          </w:tcPr>
          <w:p>
            <w:pPr>
              <w:spacing w:after="40" w:before="40"/>
            </w:pPr>
            <w:r/>
            <w:r>
              <w:rPr>
                <w:sz w:val="19"/>
              </w:rPr>
            </w:r>
          </w:p>
        </w:tc>
        <w:tc>
          <w:tcPr>
            <w:tcW w:type="dxa" w:w="1474"/>
          </w:tcPr>
          <w:p>
            <w:pPr>
              <w:spacing w:after="40" w:before="40"/>
            </w:pPr>
            <w:r/>
            <w:r>
              <w:rPr>
                <w:sz w:val="19"/>
              </w:rPr>
            </w:r>
          </w:p>
        </w:tc>
        <w:tc>
          <w:tcPr>
            <w:tcW w:type="dxa" w:w="2268"/>
          </w:tcPr>
          <w:p>
            <w:pPr>
              <w:spacing w:after="40" w:before="40"/>
            </w:pPr>
            <w:r/>
            <w:r>
              <w:rPr>
                <w:sz w:val="19"/>
              </w:rPr>
            </w:r>
          </w:p>
        </w:tc>
      </w:tr>
      <w:tr>
        <w:tc>
          <w:tcPr>
            <w:tcW w:type="dxa" w:w="3402"/>
            <w:shd w:val="clear" w:color="auto" w:fill="EEF1F6"/>
          </w:tcPr>
          <w:p>
            <w:pPr>
              <w:spacing w:after="40" w:before="40"/>
            </w:pPr>
            <w:r/>
            <w:r>
              <w:rPr>
                <w:sz w:val="19"/>
              </w:rPr>
              <w:t>Responsable Infrastructure</w:t>
            </w:r>
          </w:p>
        </w:tc>
        <w:tc>
          <w:tcPr>
            <w:tcW w:type="dxa" w:w="2268"/>
            <w:shd w:val="clear" w:color="auto" w:fill="EEF1F6"/>
          </w:tcPr>
          <w:p>
            <w:pPr>
              <w:spacing w:after="40" w:before="40"/>
            </w:pPr>
            <w:r/>
            <w:r>
              <w:rPr>
                <w:sz w:val="19"/>
              </w:rPr>
            </w:r>
          </w:p>
        </w:tc>
        <w:tc>
          <w:tcPr>
            <w:tcW w:type="dxa" w:w="1474"/>
            <w:shd w:val="clear" w:color="auto" w:fill="EEF1F6"/>
          </w:tcPr>
          <w:p>
            <w:pPr>
              <w:spacing w:after="40" w:before="40"/>
            </w:pPr>
            <w:r/>
            <w:r>
              <w:rPr>
                <w:sz w:val="19"/>
              </w:rPr>
            </w:r>
          </w:p>
        </w:tc>
        <w:tc>
          <w:tcPr>
            <w:tcW w:type="dxa" w:w="2268"/>
            <w:shd w:val="clear" w:color="auto" w:fill="EEF1F6"/>
          </w:tcPr>
          <w:p>
            <w:pPr>
              <w:spacing w:after="40" w:before="40"/>
            </w:pPr>
            <w:r/>
            <w:r>
              <w:rPr>
                <w:sz w:val="19"/>
              </w:rPr>
            </w:r>
          </w:p>
        </w:tc>
      </w:tr>
      <w:tr>
        <w:tc>
          <w:tcPr>
            <w:tcW w:type="dxa" w:w="3402"/>
          </w:tcPr>
          <w:p>
            <w:pPr>
              <w:spacing w:after="40" w:before="40"/>
            </w:pPr>
            <w:r/>
            <w:r>
              <w:rPr>
                <w:sz w:val="19"/>
              </w:rPr>
              <w:t>Responsable Base de données</w:t>
            </w:r>
          </w:p>
        </w:tc>
        <w:tc>
          <w:tcPr>
            <w:tcW w:type="dxa" w:w="2268"/>
          </w:tcPr>
          <w:p>
            <w:pPr>
              <w:spacing w:after="40" w:before="40"/>
            </w:pPr>
            <w:r/>
            <w:r>
              <w:rPr>
                <w:sz w:val="19"/>
              </w:rPr>
            </w:r>
          </w:p>
        </w:tc>
        <w:tc>
          <w:tcPr>
            <w:tcW w:type="dxa" w:w="1474"/>
          </w:tcPr>
          <w:p>
            <w:pPr>
              <w:spacing w:after="40" w:before="40"/>
            </w:pPr>
            <w:r/>
            <w:r>
              <w:rPr>
                <w:sz w:val="19"/>
              </w:rPr>
            </w:r>
          </w:p>
        </w:tc>
        <w:tc>
          <w:tcPr>
            <w:tcW w:type="dxa" w:w="2268"/>
          </w:tcPr>
          <w:p>
            <w:pPr>
              <w:spacing w:after="40" w:before="40"/>
            </w:pPr>
            <w:r/>
            <w:r>
              <w:rPr>
                <w:sz w:val="19"/>
              </w:rPr>
            </w:r>
          </w:p>
        </w:tc>
      </w:tr>
      <w:tr>
        <w:tc>
          <w:tcPr>
            <w:tcW w:type="dxa" w:w="3402"/>
            <w:shd w:val="clear" w:color="auto" w:fill="EEF1F6"/>
          </w:tcPr>
          <w:p>
            <w:pPr>
              <w:spacing w:after="40" w:before="40"/>
            </w:pPr>
            <w:r/>
            <w:r>
              <w:rPr>
                <w:sz w:val="19"/>
              </w:rPr>
              <w:t>Responsable Applicatif</w:t>
            </w:r>
          </w:p>
        </w:tc>
        <w:tc>
          <w:tcPr>
            <w:tcW w:type="dxa" w:w="2268"/>
            <w:shd w:val="clear" w:color="auto" w:fill="EEF1F6"/>
          </w:tcPr>
          <w:p>
            <w:pPr>
              <w:spacing w:after="40" w:before="40"/>
            </w:pPr>
            <w:r/>
            <w:r>
              <w:rPr>
                <w:sz w:val="19"/>
              </w:rPr>
            </w:r>
          </w:p>
        </w:tc>
        <w:tc>
          <w:tcPr>
            <w:tcW w:type="dxa" w:w="1474"/>
            <w:shd w:val="clear" w:color="auto" w:fill="EEF1F6"/>
          </w:tcPr>
          <w:p>
            <w:pPr>
              <w:spacing w:after="40" w:before="40"/>
            </w:pPr>
            <w:r/>
            <w:r>
              <w:rPr>
                <w:sz w:val="19"/>
              </w:rPr>
            </w:r>
          </w:p>
        </w:tc>
        <w:tc>
          <w:tcPr>
            <w:tcW w:type="dxa" w:w="2268"/>
            <w:shd w:val="clear" w:color="auto" w:fill="EEF1F6"/>
          </w:tcPr>
          <w:p>
            <w:pPr>
              <w:spacing w:after="40" w:before="40"/>
            </w:pPr>
            <w:r/>
            <w:r>
              <w:rPr>
                <w:sz w:val="19"/>
              </w:rPr>
            </w:r>
          </w:p>
        </w:tc>
      </w:tr>
    </w:tbl>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C5A"/>
        <w:sz w:val="16"/>
      </w:rPr>
    </w:r>
    <w:r>
      <w:rPr>
        <w:color w:val="444C5A"/>
        <w:sz w:val="16"/>
      </w:rPr>
      <w:t xml:space="preserve">PROC-UAT-DC1-DC2 v1.0  |  </w:t>
    </w:r>
    <w:r>
      <w:rPr>
        <w:color w:val="444C5A"/>
        <w:sz w:val="16"/>
      </w:rPr>
      <w:fldChar w:fldCharType="begin" w:dirty="true"/>
      <w:instrText xml:space="preserve">PAGE</w:instrText>
      <w:fldChar w:fldCharType="end"/>
    </w:r>
    <w:r>
      <w:rPr>
        <w:color w:val="444C5A"/>
        <w:sz w:val="16"/>
      </w:rPr>
      <w:t xml:space="preserve"> / </w:t>
    </w:r>
    <w:r>
      <w:rPr>
        <w:color w:val="444C5A"/>
        <w:sz w:val="16"/>
      </w:rPr>
      <w:fldChar w:fldCharType="begin" w:dirty="true"/>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44C5A"/>
        <w:sz w:val="16"/>
      </w:rPr>
      <w:t>Procédure de bascule de l'environnement UAT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i w:val="0"/>
      <w:color w:val="1F35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i w:val="0"/>
      <w:color w:val="1F3564"/>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444C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 de bascule de l'environnement UAT</dc:title>
  <dc:subject>Restauration DC1 vers DC2, mise en service, réplication et tests de failover / failback</dc:subject>
  <dc:creator>python-docx</dc:creator>
  <cp:keywords/>
  <dc:description>PROC-UAT-DC1-DC2 v1.0</dc:description>
  <cp:lastModifiedBy/>
  <cp:revision>1</cp:revision>
  <dcterms:created xsi:type="dcterms:W3CDTF">2013-12-23T23:15:00Z</dcterms:created>
  <dcterms:modified xsi:type="dcterms:W3CDTF">2013-12-23T23:15:00Z</dcterms:modified>
  <cp:category>Procédure technique</cp:category>
</cp:coreProperties>
</file>