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1F45E" w14:textId="77777777" w:rsidR="006E3313" w:rsidRPr="00747352" w:rsidRDefault="006E3313" w:rsidP="006E3313">
      <w:pPr>
        <w:jc w:val="right"/>
        <w:rPr>
          <w:sz w:val="28"/>
          <w:szCs w:val="28"/>
          <w:lang w:bidi="ar-EG"/>
        </w:rPr>
      </w:pPr>
      <w:r w:rsidRPr="00747352">
        <w:rPr>
          <w:b/>
          <w:bCs/>
          <w:sz w:val="28"/>
          <w:szCs w:val="28"/>
          <w:lang w:bidi="ar-EG"/>
        </w:rPr>
        <w:t>Product Type</w:t>
      </w:r>
      <w:r w:rsidRPr="00747352">
        <w:rPr>
          <w:sz w:val="28"/>
          <w:szCs w:val="28"/>
          <w:lang w:bidi="ar-EG"/>
        </w:rPr>
        <w:t>: Current Accounts</w:t>
      </w:r>
    </w:p>
    <w:p w14:paraId="6718AF8F" w14:textId="77777777" w:rsidR="006E3313" w:rsidRPr="00747352" w:rsidRDefault="006E3313" w:rsidP="006E3313">
      <w:pPr>
        <w:jc w:val="right"/>
        <w:rPr>
          <w:sz w:val="28"/>
          <w:szCs w:val="28"/>
          <w:lang w:bidi="ar-EG"/>
        </w:rPr>
      </w:pPr>
      <w:r w:rsidRPr="00747352">
        <w:rPr>
          <w:b/>
          <w:bCs/>
          <w:sz w:val="28"/>
          <w:szCs w:val="28"/>
          <w:lang w:bidi="ar-EG"/>
        </w:rPr>
        <w:t>Product Name</w:t>
      </w:r>
      <w:r w:rsidRPr="00747352">
        <w:rPr>
          <w:sz w:val="28"/>
          <w:szCs w:val="28"/>
          <w:lang w:bidi="ar-EG"/>
        </w:rPr>
        <w:t>: Current Account</w:t>
      </w:r>
    </w:p>
    <w:p w14:paraId="3913F2FE" w14:textId="77777777" w:rsidR="006E3313" w:rsidRPr="00747352" w:rsidRDefault="006E3313" w:rsidP="006E3313">
      <w:pPr>
        <w:jc w:val="right"/>
        <w:rPr>
          <w:sz w:val="28"/>
          <w:szCs w:val="28"/>
          <w:lang w:bidi="ar-EG"/>
        </w:rPr>
      </w:pPr>
      <w:r w:rsidRPr="00747352">
        <w:rPr>
          <w:b/>
          <w:bCs/>
          <w:sz w:val="28"/>
          <w:szCs w:val="28"/>
          <w:lang w:bidi="ar-EG"/>
        </w:rPr>
        <w:t>Product Description</w:t>
      </w:r>
      <w:r w:rsidRPr="00747352">
        <w:rPr>
          <w:sz w:val="28"/>
          <w:szCs w:val="28"/>
          <w:lang w:bidi="ar-EG"/>
        </w:rPr>
        <w:t xml:space="preserve">: The Current Account requires a minimum opening deposit of 2500 EGP or 100 USD or its equivalent. This account is available to Egyptians, foreigners, and minors (under custody, guardianship, or endowment). It offers several benefits including a </w:t>
      </w:r>
      <w:proofErr w:type="spellStart"/>
      <w:r w:rsidRPr="00747352">
        <w:rPr>
          <w:sz w:val="28"/>
          <w:szCs w:val="28"/>
          <w:lang w:bidi="ar-EG"/>
        </w:rPr>
        <w:t>chequebook</w:t>
      </w:r>
      <w:proofErr w:type="spellEnd"/>
      <w:r w:rsidRPr="00747352">
        <w:rPr>
          <w:sz w:val="28"/>
          <w:szCs w:val="28"/>
          <w:lang w:bidi="ar-EG"/>
        </w:rPr>
        <w:t>, internet banking, joint account options, and a debit card for cash and shopping. To open this account, you will need to provide a copy of your ID card or passport, and a birth certificate for minors.</w:t>
      </w:r>
    </w:p>
    <w:p w14:paraId="6477A42A" w14:textId="77777777" w:rsidR="007306CD" w:rsidRPr="00747352" w:rsidRDefault="007306CD" w:rsidP="006E3313">
      <w:pPr>
        <w:jc w:val="right"/>
        <w:rPr>
          <w:sz w:val="28"/>
          <w:szCs w:val="28"/>
          <w:rtl/>
          <w:lang w:bidi="ar-EG"/>
        </w:rPr>
      </w:pPr>
    </w:p>
    <w:p w14:paraId="5E2A5E91" w14:textId="77777777" w:rsidR="006E3313" w:rsidRPr="00747352" w:rsidRDefault="006E3313" w:rsidP="006E3313">
      <w:pPr>
        <w:jc w:val="right"/>
        <w:rPr>
          <w:sz w:val="28"/>
          <w:szCs w:val="28"/>
          <w:rtl/>
          <w:lang w:bidi="ar-EG"/>
        </w:rPr>
        <w:sectPr w:rsidR="006E3313" w:rsidRPr="00747352" w:rsidSect="007306CD">
          <w:pgSz w:w="11906" w:h="16838"/>
          <w:pgMar w:top="1440" w:right="1800" w:bottom="1440" w:left="1800" w:header="708" w:footer="708" w:gutter="0"/>
          <w:cols w:space="708"/>
          <w:bidi/>
          <w:rtlGutter/>
          <w:docGrid w:linePitch="360"/>
        </w:sectPr>
      </w:pPr>
    </w:p>
    <w:p w14:paraId="006EE72F" w14:textId="77777777" w:rsidR="006E3313" w:rsidRPr="00747352" w:rsidRDefault="006E3313" w:rsidP="006E3313">
      <w:pPr>
        <w:jc w:val="right"/>
        <w:rPr>
          <w:sz w:val="24"/>
          <w:szCs w:val="24"/>
          <w:lang w:bidi="ar-EG"/>
        </w:rPr>
      </w:pPr>
      <w:r w:rsidRPr="00747352">
        <w:rPr>
          <w:b/>
          <w:bCs/>
          <w:sz w:val="24"/>
          <w:szCs w:val="24"/>
          <w:lang w:bidi="ar-EG"/>
        </w:rPr>
        <w:lastRenderedPageBreak/>
        <w:t>Product Type</w:t>
      </w:r>
      <w:r w:rsidRPr="00747352">
        <w:rPr>
          <w:sz w:val="24"/>
          <w:szCs w:val="24"/>
          <w:lang w:bidi="ar-EG"/>
        </w:rPr>
        <w:t>: Current Accounts</w:t>
      </w:r>
    </w:p>
    <w:p w14:paraId="39A794CC" w14:textId="77777777" w:rsidR="006E3313" w:rsidRPr="00747352" w:rsidRDefault="006E3313" w:rsidP="006E3313">
      <w:pPr>
        <w:jc w:val="right"/>
        <w:rPr>
          <w:sz w:val="24"/>
          <w:szCs w:val="24"/>
          <w:lang w:bidi="ar-EG"/>
        </w:rPr>
      </w:pPr>
      <w:r w:rsidRPr="00747352">
        <w:rPr>
          <w:b/>
          <w:bCs/>
          <w:sz w:val="24"/>
          <w:szCs w:val="24"/>
          <w:lang w:bidi="ar-EG"/>
        </w:rPr>
        <w:t>Product Name</w:t>
      </w:r>
      <w:r w:rsidRPr="00747352">
        <w:rPr>
          <w:sz w:val="24"/>
          <w:szCs w:val="24"/>
          <w:lang w:bidi="ar-EG"/>
        </w:rPr>
        <w:t>: Fayda Plus Account</w:t>
      </w:r>
    </w:p>
    <w:p w14:paraId="1793D717" w14:textId="6BFB2275" w:rsidR="006E3313" w:rsidRPr="00747352" w:rsidRDefault="006E3313" w:rsidP="00C9510A">
      <w:pPr>
        <w:jc w:val="right"/>
        <w:rPr>
          <w:sz w:val="24"/>
          <w:szCs w:val="24"/>
          <w:rtl/>
          <w:lang w:bidi="ar-EG"/>
        </w:rPr>
        <w:sectPr w:rsidR="006E3313" w:rsidRPr="00747352" w:rsidSect="007306CD">
          <w:pgSz w:w="11906" w:h="16838"/>
          <w:pgMar w:top="1440" w:right="1800" w:bottom="1440" w:left="1800" w:header="708" w:footer="708" w:gutter="0"/>
          <w:cols w:space="708"/>
          <w:bidi/>
          <w:rtlGutter/>
          <w:docGrid w:linePitch="360"/>
        </w:sectPr>
      </w:pPr>
      <w:r w:rsidRPr="00747352">
        <w:rPr>
          <w:b/>
          <w:bCs/>
          <w:sz w:val="24"/>
          <w:szCs w:val="24"/>
          <w:lang w:bidi="ar-EG"/>
        </w:rPr>
        <w:t>Product Description</w:t>
      </w:r>
      <w:r w:rsidRPr="00747352">
        <w:rPr>
          <w:sz w:val="24"/>
          <w:szCs w:val="24"/>
          <w:lang w:bidi="ar-EG"/>
        </w:rPr>
        <w:t xml:space="preserve">: The Fayda Plus Account is a type of Current Account. It requires a minimum opening balance of 10,000 EGP and a minimum balance of 50,000 EGP to earn interest. Interest is calculated daily based on the CONIA Index, which represents the average overnight interest rate for interbank transactions and is published by the Central Bank of Egypt. Key benefits include a </w:t>
      </w:r>
      <w:proofErr w:type="spellStart"/>
      <w:r w:rsidRPr="00747352">
        <w:rPr>
          <w:sz w:val="24"/>
          <w:szCs w:val="24"/>
          <w:lang w:bidi="ar-EG"/>
        </w:rPr>
        <w:t>chequebook</w:t>
      </w:r>
      <w:proofErr w:type="spellEnd"/>
      <w:r w:rsidRPr="00747352">
        <w:rPr>
          <w:sz w:val="24"/>
          <w:szCs w:val="24"/>
          <w:lang w:bidi="ar-EG"/>
        </w:rPr>
        <w:t xml:space="preserve">, internet banking, flexibility in deposits and withdrawals, and a debit card for cash and shopping. To open this account, one needs to provide a copy of a National ID card or passport, and a birth certificate for minors </w:t>
      </w:r>
    </w:p>
    <w:p w14:paraId="38D0D800" w14:textId="77777777" w:rsidR="006E3313" w:rsidRPr="00747352" w:rsidRDefault="006E3313" w:rsidP="006E3313">
      <w:pPr>
        <w:jc w:val="right"/>
        <w:rPr>
          <w:sz w:val="24"/>
          <w:szCs w:val="24"/>
          <w:lang w:bidi="ar-EG"/>
        </w:rPr>
      </w:pPr>
      <w:r w:rsidRPr="00747352">
        <w:rPr>
          <w:b/>
          <w:bCs/>
          <w:sz w:val="24"/>
          <w:szCs w:val="24"/>
          <w:lang w:bidi="ar-EG"/>
        </w:rPr>
        <w:lastRenderedPageBreak/>
        <w:t>Product Type:</w:t>
      </w:r>
      <w:r w:rsidRPr="00747352">
        <w:rPr>
          <w:sz w:val="24"/>
          <w:szCs w:val="24"/>
          <w:lang w:bidi="ar-EG"/>
        </w:rPr>
        <w:t xml:space="preserve"> Current Accounts</w:t>
      </w:r>
    </w:p>
    <w:p w14:paraId="3EFB4B2C" w14:textId="7182A627" w:rsidR="006E3313" w:rsidRPr="00747352" w:rsidRDefault="006E3313" w:rsidP="006E3313">
      <w:pPr>
        <w:jc w:val="right"/>
        <w:rPr>
          <w:sz w:val="24"/>
          <w:szCs w:val="24"/>
          <w:lang w:bidi="ar-EG"/>
        </w:rPr>
      </w:pPr>
      <w:r w:rsidRPr="00747352">
        <w:rPr>
          <w:b/>
          <w:bCs/>
          <w:sz w:val="24"/>
          <w:szCs w:val="24"/>
          <w:lang w:bidi="ar-EG"/>
        </w:rPr>
        <w:t>Product Name:</w:t>
      </w:r>
      <w:r w:rsidRPr="00747352">
        <w:rPr>
          <w:sz w:val="24"/>
          <w:szCs w:val="24"/>
          <w:lang w:bidi="ar-EG"/>
        </w:rPr>
        <w:t xml:space="preserve"> Daily Account</w:t>
      </w:r>
    </w:p>
    <w:p w14:paraId="47B55A60" w14:textId="13E37AAD" w:rsidR="0006277F" w:rsidRPr="00747352" w:rsidRDefault="006E3313" w:rsidP="007035EB">
      <w:pPr>
        <w:jc w:val="right"/>
        <w:rPr>
          <w:sz w:val="24"/>
          <w:szCs w:val="24"/>
          <w:rtl/>
          <w:lang w:bidi="ar-EG"/>
        </w:rPr>
        <w:sectPr w:rsidR="0006277F" w:rsidRPr="00747352" w:rsidSect="007306CD">
          <w:pgSz w:w="11906" w:h="16838"/>
          <w:pgMar w:top="1440" w:right="1800" w:bottom="1440" w:left="1800" w:header="708" w:footer="708" w:gutter="0"/>
          <w:cols w:space="708"/>
          <w:bidi/>
          <w:rtlGutter/>
          <w:docGrid w:linePitch="360"/>
        </w:sectPr>
      </w:pPr>
      <w:r w:rsidRPr="00747352">
        <w:rPr>
          <w:b/>
          <w:bCs/>
          <w:sz w:val="24"/>
          <w:szCs w:val="24"/>
          <w:lang w:bidi="ar-EG"/>
        </w:rPr>
        <w:t>Product Description:</w:t>
      </w:r>
      <w:r w:rsidRPr="00747352">
        <w:rPr>
          <w:sz w:val="24"/>
          <w:szCs w:val="24"/>
          <w:lang w:bidi="ar-EG"/>
        </w:rPr>
        <w:t xml:space="preserve"> The Daily Account is a current account requiring a minimum opening amount of 500,000 EGP. Interest is calculated and credited daily, with rates ranging from 15% to 22% depending on the balance tier. Key benefits include no monthly fees if the balance falls below the minimum required, zero account opening fees, and features such as the issuance of a checkbook, a debit card, and the ability to open a joint account. Additionally, e-statements are available. Fees include an annual account administration fee of 400 EGP and 75 EGP for paper statements. The account can be opened at NBE’s branches or via their online platforms</w:t>
      </w:r>
      <w:r w:rsidR="006A1D4D" w:rsidRPr="00747352">
        <w:rPr>
          <w:sz w:val="24"/>
          <w:szCs w:val="24"/>
          <w:lang w:bidi="ar-EG"/>
        </w:rPr>
        <w:t>.</w:t>
      </w:r>
    </w:p>
    <w:p w14:paraId="39F27689" w14:textId="77777777" w:rsidR="00454C45" w:rsidRPr="00747352" w:rsidRDefault="00454C45" w:rsidP="00454C45">
      <w:pPr>
        <w:tabs>
          <w:tab w:val="left" w:pos="6146"/>
        </w:tabs>
        <w:jc w:val="right"/>
        <w:rPr>
          <w:sz w:val="24"/>
          <w:szCs w:val="24"/>
          <w:lang w:bidi="ar-EG"/>
        </w:rPr>
      </w:pPr>
      <w:r w:rsidRPr="00747352">
        <w:rPr>
          <w:b/>
          <w:bCs/>
          <w:sz w:val="24"/>
          <w:szCs w:val="24"/>
          <w:lang w:bidi="ar-EG"/>
        </w:rPr>
        <w:lastRenderedPageBreak/>
        <w:t>Product Type:</w:t>
      </w:r>
      <w:r w:rsidRPr="00747352">
        <w:rPr>
          <w:sz w:val="24"/>
          <w:szCs w:val="24"/>
          <w:lang w:bidi="ar-EG"/>
        </w:rPr>
        <w:t xml:space="preserve"> Current Accounts</w:t>
      </w:r>
    </w:p>
    <w:p w14:paraId="25BA3ABD" w14:textId="77777777" w:rsidR="00454C45" w:rsidRPr="00747352" w:rsidRDefault="00454C45" w:rsidP="00454C45">
      <w:pPr>
        <w:tabs>
          <w:tab w:val="left" w:pos="6146"/>
        </w:tabs>
        <w:jc w:val="right"/>
        <w:rPr>
          <w:sz w:val="24"/>
          <w:szCs w:val="24"/>
          <w:lang w:bidi="ar-EG"/>
        </w:rPr>
      </w:pPr>
      <w:r w:rsidRPr="00747352">
        <w:rPr>
          <w:b/>
          <w:bCs/>
          <w:sz w:val="24"/>
          <w:szCs w:val="24"/>
          <w:lang w:bidi="ar-EG"/>
        </w:rPr>
        <w:t>Product Name:</w:t>
      </w:r>
      <w:r w:rsidRPr="00747352">
        <w:rPr>
          <w:sz w:val="24"/>
          <w:szCs w:val="24"/>
          <w:lang w:bidi="ar-EG"/>
        </w:rPr>
        <w:t xml:space="preserve"> Super Cash Current Account - Daily</w:t>
      </w:r>
    </w:p>
    <w:p w14:paraId="746C3DBF" w14:textId="77777777" w:rsidR="00454C45" w:rsidRPr="00747352" w:rsidRDefault="00454C45" w:rsidP="00454C45">
      <w:pPr>
        <w:tabs>
          <w:tab w:val="left" w:pos="6146"/>
        </w:tabs>
        <w:jc w:val="right"/>
        <w:rPr>
          <w:sz w:val="24"/>
          <w:szCs w:val="24"/>
          <w:lang w:bidi="ar-EG"/>
        </w:rPr>
      </w:pPr>
      <w:r w:rsidRPr="00747352">
        <w:rPr>
          <w:b/>
          <w:bCs/>
          <w:sz w:val="24"/>
          <w:szCs w:val="24"/>
          <w:lang w:bidi="ar-EG"/>
        </w:rPr>
        <w:t>Product Description:</w:t>
      </w:r>
      <w:r w:rsidRPr="00747352">
        <w:rPr>
          <w:sz w:val="24"/>
          <w:szCs w:val="24"/>
          <w:lang w:bidi="ar-EG"/>
        </w:rPr>
        <w:t xml:space="preserve"> The Super Cash Current Account offers daily interest up to 23% and is available to individual customers in Egyptian pounds. The account can be opened through all Banque Misr electronic channels and branch network, with no maximum balance limit and a minimum balance requirement starting at 50,000 EGP. Key features include cheque book issuance, 24/7 access via ATMs, internet and mobile banking services, and the ability to open joint accounts or issue debit cards. Additionally, account holders can purchase Banque Misr certificates of deposit, pay bancassurance instalments, and manage payments based on standing instructions. Salaries and pensions can be transferred to this account upon request. Terms for savings certificates include restrictions on transferability, options for purchase by individuals or minors, and interest calculations based on the issue date with specific conditions for premature redemption.</w:t>
      </w:r>
    </w:p>
    <w:p w14:paraId="5053B9CD" w14:textId="77777777" w:rsidR="00D45709" w:rsidRPr="00747352" w:rsidRDefault="00D45709" w:rsidP="00454C45">
      <w:pPr>
        <w:tabs>
          <w:tab w:val="left" w:pos="6146"/>
        </w:tabs>
        <w:jc w:val="right"/>
        <w:rPr>
          <w:sz w:val="24"/>
          <w:szCs w:val="24"/>
          <w:lang w:bidi="ar-EG"/>
        </w:rPr>
      </w:pPr>
    </w:p>
    <w:p w14:paraId="0E184F32" w14:textId="77777777" w:rsidR="00D45709" w:rsidRPr="00747352" w:rsidRDefault="00D45709" w:rsidP="00454C45">
      <w:pPr>
        <w:tabs>
          <w:tab w:val="left" w:pos="6146"/>
        </w:tabs>
        <w:jc w:val="right"/>
        <w:rPr>
          <w:sz w:val="24"/>
          <w:szCs w:val="24"/>
          <w:lang w:bidi="ar-EG"/>
        </w:rPr>
      </w:pPr>
    </w:p>
    <w:p w14:paraId="3D6CA901" w14:textId="77777777" w:rsidR="00747352" w:rsidRPr="00747352" w:rsidRDefault="00747352" w:rsidP="00EC44DB">
      <w:pPr>
        <w:tabs>
          <w:tab w:val="left" w:pos="6146"/>
        </w:tabs>
        <w:jc w:val="right"/>
        <w:rPr>
          <w:b/>
          <w:bCs/>
          <w:sz w:val="24"/>
          <w:szCs w:val="24"/>
          <w:lang w:bidi="ar-EG"/>
        </w:rPr>
        <w:sectPr w:rsidR="00747352" w:rsidRPr="00747352" w:rsidSect="00A34998">
          <w:pgSz w:w="11906" w:h="16838"/>
          <w:pgMar w:top="1440" w:right="1800" w:bottom="1440" w:left="1800" w:header="708" w:footer="708" w:gutter="0"/>
          <w:cols w:space="708"/>
          <w:bidi/>
          <w:rtlGutter/>
          <w:docGrid w:linePitch="360"/>
        </w:sectPr>
      </w:pPr>
    </w:p>
    <w:p w14:paraId="033A69F1" w14:textId="77777777" w:rsidR="00EC44DB" w:rsidRPr="00747352" w:rsidRDefault="00EC44DB" w:rsidP="00EC44DB">
      <w:pPr>
        <w:tabs>
          <w:tab w:val="left" w:pos="6146"/>
        </w:tabs>
        <w:jc w:val="right"/>
        <w:rPr>
          <w:sz w:val="24"/>
          <w:szCs w:val="24"/>
          <w:lang w:bidi="ar-EG"/>
        </w:rPr>
      </w:pPr>
      <w:r w:rsidRPr="00747352">
        <w:rPr>
          <w:b/>
          <w:bCs/>
          <w:sz w:val="24"/>
          <w:szCs w:val="24"/>
          <w:lang w:bidi="ar-EG"/>
        </w:rPr>
        <w:lastRenderedPageBreak/>
        <w:t>Product Type:</w:t>
      </w:r>
      <w:r w:rsidRPr="00747352">
        <w:rPr>
          <w:sz w:val="24"/>
          <w:szCs w:val="24"/>
          <w:lang w:bidi="ar-EG"/>
        </w:rPr>
        <w:t xml:space="preserve"> Current Accounts</w:t>
      </w:r>
    </w:p>
    <w:p w14:paraId="72FEFB1E" w14:textId="77777777" w:rsidR="00EC44DB" w:rsidRPr="00747352" w:rsidRDefault="00EC44DB" w:rsidP="00EC44DB">
      <w:pPr>
        <w:tabs>
          <w:tab w:val="left" w:pos="6146"/>
        </w:tabs>
        <w:jc w:val="right"/>
        <w:rPr>
          <w:sz w:val="24"/>
          <w:szCs w:val="24"/>
          <w:lang w:bidi="ar-EG"/>
        </w:rPr>
      </w:pPr>
      <w:r w:rsidRPr="00747352">
        <w:rPr>
          <w:b/>
          <w:bCs/>
          <w:sz w:val="24"/>
          <w:szCs w:val="24"/>
          <w:lang w:bidi="ar-EG"/>
        </w:rPr>
        <w:t>Product Name:</w:t>
      </w:r>
      <w:r w:rsidRPr="00747352">
        <w:rPr>
          <w:sz w:val="24"/>
          <w:szCs w:val="24"/>
          <w:lang w:bidi="ar-EG"/>
        </w:rPr>
        <w:t xml:space="preserve"> Al </w:t>
      </w:r>
      <w:proofErr w:type="spellStart"/>
      <w:r w:rsidRPr="00747352">
        <w:rPr>
          <w:sz w:val="24"/>
          <w:szCs w:val="24"/>
          <w:lang w:bidi="ar-EG"/>
        </w:rPr>
        <w:t>Mongez</w:t>
      </w:r>
      <w:proofErr w:type="spellEnd"/>
      <w:r w:rsidRPr="00747352">
        <w:rPr>
          <w:sz w:val="24"/>
          <w:szCs w:val="24"/>
          <w:lang w:bidi="ar-EG"/>
        </w:rPr>
        <w:t xml:space="preserve"> Current Account</w:t>
      </w:r>
    </w:p>
    <w:p w14:paraId="3AF4B36C" w14:textId="19252B0D" w:rsidR="00EC44DB" w:rsidRPr="00747352" w:rsidRDefault="00EC44DB" w:rsidP="00EC44DB">
      <w:pPr>
        <w:tabs>
          <w:tab w:val="left" w:pos="6146"/>
        </w:tabs>
        <w:jc w:val="right"/>
        <w:rPr>
          <w:sz w:val="24"/>
          <w:szCs w:val="24"/>
          <w:lang w:bidi="ar-EG"/>
        </w:rPr>
      </w:pPr>
      <w:r w:rsidRPr="00747352">
        <w:rPr>
          <w:b/>
          <w:bCs/>
          <w:sz w:val="24"/>
          <w:szCs w:val="24"/>
          <w:lang w:bidi="ar-EG"/>
        </w:rPr>
        <w:t>Product Description:</w:t>
      </w:r>
      <w:r w:rsidRPr="00747352">
        <w:rPr>
          <w:sz w:val="24"/>
          <w:szCs w:val="24"/>
          <w:lang w:bidi="ar-EG"/>
        </w:rPr>
        <w:t xml:space="preserve"> The Al </w:t>
      </w:r>
      <w:proofErr w:type="spellStart"/>
      <w:r w:rsidRPr="00747352">
        <w:rPr>
          <w:sz w:val="24"/>
          <w:szCs w:val="24"/>
          <w:lang w:bidi="ar-EG"/>
        </w:rPr>
        <w:t>Mongez</w:t>
      </w:r>
      <w:proofErr w:type="spellEnd"/>
      <w:r w:rsidRPr="00747352">
        <w:rPr>
          <w:sz w:val="24"/>
          <w:szCs w:val="24"/>
          <w:lang w:bidi="ar-EG"/>
        </w:rPr>
        <w:t xml:space="preserve"> Current Account from Banque Misr is designed for Egyptian individuals aged 21 and above, especially for craftsmen and self-employed professionals. Opening the account is free with a minimum balance requirement of EGP 100. It offers an exemption from account fees for the first year and a 50% discount on fees starting from the second year. Benefits include a free debit card with reduced renewal fees from the second year, the option to use electronic collection services, and cheque book issuance. The account provides convenient access through bank branches and a vast ATM network, with free account inquiries and transactions via Internet Banking, the BM online application, and the Banque Misr IVR service. Limits are set for daily transactions (EGP 60,000), monthly transactions (EGP 200,000), and account balance (EGP 400,000). Transactions exceeding these limits will be automatically rejected. The account does not support standing instructions, swapping transactions, loans, Murabaha, credit card transactions, or direct debit authority transactions. </w:t>
      </w:r>
    </w:p>
    <w:sectPr w:rsidR="00EC44DB" w:rsidRPr="00747352" w:rsidSect="00A349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13"/>
    <w:rsid w:val="0006277F"/>
    <w:rsid w:val="001F2C20"/>
    <w:rsid w:val="00303D42"/>
    <w:rsid w:val="00331A36"/>
    <w:rsid w:val="003F3275"/>
    <w:rsid w:val="00444883"/>
    <w:rsid w:val="00454C45"/>
    <w:rsid w:val="00572D0A"/>
    <w:rsid w:val="006420C1"/>
    <w:rsid w:val="006A1D4D"/>
    <w:rsid w:val="006E3313"/>
    <w:rsid w:val="007035EB"/>
    <w:rsid w:val="007306CD"/>
    <w:rsid w:val="00747352"/>
    <w:rsid w:val="00A05CAC"/>
    <w:rsid w:val="00A34998"/>
    <w:rsid w:val="00BE5491"/>
    <w:rsid w:val="00C9510A"/>
    <w:rsid w:val="00D45709"/>
    <w:rsid w:val="00D866C6"/>
    <w:rsid w:val="00E1563E"/>
    <w:rsid w:val="00EA1D1B"/>
    <w:rsid w:val="00EC44DB"/>
    <w:rsid w:val="00FA0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49AE"/>
  <w15:chartTrackingRefBased/>
  <w15:docId w15:val="{6929DCDF-2518-4F48-A0C6-50648E1B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E3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3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3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313"/>
    <w:rPr>
      <w:rFonts w:eastAsiaTheme="majorEastAsia" w:cstheme="majorBidi"/>
      <w:color w:val="272727" w:themeColor="text1" w:themeTint="D8"/>
    </w:rPr>
  </w:style>
  <w:style w:type="paragraph" w:styleId="Title">
    <w:name w:val="Title"/>
    <w:basedOn w:val="Normal"/>
    <w:next w:val="Normal"/>
    <w:link w:val="TitleChar"/>
    <w:uiPriority w:val="10"/>
    <w:qFormat/>
    <w:rsid w:val="006E3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313"/>
    <w:pPr>
      <w:spacing w:before="160"/>
      <w:jc w:val="center"/>
    </w:pPr>
    <w:rPr>
      <w:i/>
      <w:iCs/>
      <w:color w:val="404040" w:themeColor="text1" w:themeTint="BF"/>
    </w:rPr>
  </w:style>
  <w:style w:type="character" w:customStyle="1" w:styleId="QuoteChar">
    <w:name w:val="Quote Char"/>
    <w:basedOn w:val="DefaultParagraphFont"/>
    <w:link w:val="Quote"/>
    <w:uiPriority w:val="29"/>
    <w:rsid w:val="006E3313"/>
    <w:rPr>
      <w:i/>
      <w:iCs/>
      <w:color w:val="404040" w:themeColor="text1" w:themeTint="BF"/>
    </w:rPr>
  </w:style>
  <w:style w:type="paragraph" w:styleId="ListParagraph">
    <w:name w:val="List Paragraph"/>
    <w:basedOn w:val="Normal"/>
    <w:uiPriority w:val="34"/>
    <w:qFormat/>
    <w:rsid w:val="006E3313"/>
    <w:pPr>
      <w:ind w:left="720"/>
      <w:contextualSpacing/>
    </w:pPr>
  </w:style>
  <w:style w:type="character" w:styleId="IntenseEmphasis">
    <w:name w:val="Intense Emphasis"/>
    <w:basedOn w:val="DefaultParagraphFont"/>
    <w:uiPriority w:val="21"/>
    <w:qFormat/>
    <w:rsid w:val="006E3313"/>
    <w:rPr>
      <w:i/>
      <w:iCs/>
      <w:color w:val="0F4761" w:themeColor="accent1" w:themeShade="BF"/>
    </w:rPr>
  </w:style>
  <w:style w:type="paragraph" w:styleId="IntenseQuote">
    <w:name w:val="Intense Quote"/>
    <w:basedOn w:val="Normal"/>
    <w:next w:val="Normal"/>
    <w:link w:val="IntenseQuoteChar"/>
    <w:uiPriority w:val="30"/>
    <w:qFormat/>
    <w:rsid w:val="006E3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313"/>
    <w:rPr>
      <w:i/>
      <w:iCs/>
      <w:color w:val="0F4761" w:themeColor="accent1" w:themeShade="BF"/>
    </w:rPr>
  </w:style>
  <w:style w:type="character" w:styleId="IntenseReference">
    <w:name w:val="Intense Reference"/>
    <w:basedOn w:val="DefaultParagraphFont"/>
    <w:uiPriority w:val="32"/>
    <w:qFormat/>
    <w:rsid w:val="006E3313"/>
    <w:rPr>
      <w:b/>
      <w:bCs/>
      <w:smallCaps/>
      <w:color w:val="0F4761" w:themeColor="accent1" w:themeShade="BF"/>
      <w:spacing w:val="5"/>
    </w:rPr>
  </w:style>
  <w:style w:type="character" w:styleId="LineNumber">
    <w:name w:val="line number"/>
    <w:basedOn w:val="DefaultParagraphFont"/>
    <w:uiPriority w:val="99"/>
    <w:semiHidden/>
    <w:unhideWhenUsed/>
    <w:rsid w:val="00703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338335">
      <w:bodyDiv w:val="1"/>
      <w:marLeft w:val="0"/>
      <w:marRight w:val="0"/>
      <w:marTop w:val="0"/>
      <w:marBottom w:val="0"/>
      <w:divBdr>
        <w:top w:val="none" w:sz="0" w:space="0" w:color="auto"/>
        <w:left w:val="none" w:sz="0" w:space="0" w:color="auto"/>
        <w:bottom w:val="none" w:sz="0" w:space="0" w:color="auto"/>
        <w:right w:val="none" w:sz="0" w:space="0" w:color="auto"/>
      </w:divBdr>
    </w:div>
    <w:div w:id="363678742">
      <w:bodyDiv w:val="1"/>
      <w:marLeft w:val="0"/>
      <w:marRight w:val="0"/>
      <w:marTop w:val="0"/>
      <w:marBottom w:val="0"/>
      <w:divBdr>
        <w:top w:val="none" w:sz="0" w:space="0" w:color="auto"/>
        <w:left w:val="none" w:sz="0" w:space="0" w:color="auto"/>
        <w:bottom w:val="none" w:sz="0" w:space="0" w:color="auto"/>
        <w:right w:val="none" w:sz="0" w:space="0" w:color="auto"/>
      </w:divBdr>
      <w:divsChild>
        <w:div w:id="534005031">
          <w:marLeft w:val="0"/>
          <w:marRight w:val="0"/>
          <w:marTop w:val="0"/>
          <w:marBottom w:val="0"/>
          <w:divBdr>
            <w:top w:val="none" w:sz="0" w:space="0" w:color="auto"/>
            <w:left w:val="none" w:sz="0" w:space="0" w:color="auto"/>
            <w:bottom w:val="none" w:sz="0" w:space="0" w:color="auto"/>
            <w:right w:val="none" w:sz="0" w:space="0" w:color="auto"/>
          </w:divBdr>
          <w:divsChild>
            <w:div w:id="2042585796">
              <w:marLeft w:val="0"/>
              <w:marRight w:val="0"/>
              <w:marTop w:val="0"/>
              <w:marBottom w:val="0"/>
              <w:divBdr>
                <w:top w:val="none" w:sz="0" w:space="0" w:color="auto"/>
                <w:left w:val="none" w:sz="0" w:space="0" w:color="auto"/>
                <w:bottom w:val="none" w:sz="0" w:space="0" w:color="auto"/>
                <w:right w:val="none" w:sz="0" w:space="0" w:color="auto"/>
              </w:divBdr>
              <w:divsChild>
                <w:div w:id="1130981036">
                  <w:marLeft w:val="0"/>
                  <w:marRight w:val="0"/>
                  <w:marTop w:val="0"/>
                  <w:marBottom w:val="0"/>
                  <w:divBdr>
                    <w:top w:val="none" w:sz="0" w:space="0" w:color="auto"/>
                    <w:left w:val="none" w:sz="0" w:space="0" w:color="auto"/>
                    <w:bottom w:val="none" w:sz="0" w:space="0" w:color="auto"/>
                    <w:right w:val="none" w:sz="0" w:space="0" w:color="auto"/>
                  </w:divBdr>
                  <w:divsChild>
                    <w:div w:id="1457141172">
                      <w:marLeft w:val="0"/>
                      <w:marRight w:val="0"/>
                      <w:marTop w:val="0"/>
                      <w:marBottom w:val="0"/>
                      <w:divBdr>
                        <w:top w:val="none" w:sz="0" w:space="0" w:color="auto"/>
                        <w:left w:val="none" w:sz="0" w:space="0" w:color="auto"/>
                        <w:bottom w:val="none" w:sz="0" w:space="0" w:color="auto"/>
                        <w:right w:val="none" w:sz="0" w:space="0" w:color="auto"/>
                      </w:divBdr>
                      <w:divsChild>
                        <w:div w:id="1177619476">
                          <w:marLeft w:val="0"/>
                          <w:marRight w:val="0"/>
                          <w:marTop w:val="0"/>
                          <w:marBottom w:val="0"/>
                          <w:divBdr>
                            <w:top w:val="none" w:sz="0" w:space="0" w:color="auto"/>
                            <w:left w:val="none" w:sz="0" w:space="0" w:color="auto"/>
                            <w:bottom w:val="none" w:sz="0" w:space="0" w:color="auto"/>
                            <w:right w:val="none" w:sz="0" w:space="0" w:color="auto"/>
                          </w:divBdr>
                          <w:divsChild>
                            <w:div w:id="18091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132485">
      <w:bodyDiv w:val="1"/>
      <w:marLeft w:val="0"/>
      <w:marRight w:val="0"/>
      <w:marTop w:val="0"/>
      <w:marBottom w:val="0"/>
      <w:divBdr>
        <w:top w:val="none" w:sz="0" w:space="0" w:color="auto"/>
        <w:left w:val="none" w:sz="0" w:space="0" w:color="auto"/>
        <w:bottom w:val="none" w:sz="0" w:space="0" w:color="auto"/>
        <w:right w:val="none" w:sz="0" w:space="0" w:color="auto"/>
      </w:divBdr>
      <w:divsChild>
        <w:div w:id="541944007">
          <w:marLeft w:val="0"/>
          <w:marRight w:val="0"/>
          <w:marTop w:val="0"/>
          <w:marBottom w:val="0"/>
          <w:divBdr>
            <w:top w:val="none" w:sz="0" w:space="0" w:color="auto"/>
            <w:left w:val="none" w:sz="0" w:space="0" w:color="auto"/>
            <w:bottom w:val="none" w:sz="0" w:space="0" w:color="auto"/>
            <w:right w:val="none" w:sz="0" w:space="0" w:color="auto"/>
          </w:divBdr>
          <w:divsChild>
            <w:div w:id="365065155">
              <w:marLeft w:val="0"/>
              <w:marRight w:val="0"/>
              <w:marTop w:val="0"/>
              <w:marBottom w:val="0"/>
              <w:divBdr>
                <w:top w:val="none" w:sz="0" w:space="0" w:color="auto"/>
                <w:left w:val="none" w:sz="0" w:space="0" w:color="auto"/>
                <w:bottom w:val="none" w:sz="0" w:space="0" w:color="auto"/>
                <w:right w:val="none" w:sz="0" w:space="0" w:color="auto"/>
              </w:divBdr>
              <w:divsChild>
                <w:div w:id="1752696242">
                  <w:marLeft w:val="0"/>
                  <w:marRight w:val="0"/>
                  <w:marTop w:val="0"/>
                  <w:marBottom w:val="0"/>
                  <w:divBdr>
                    <w:top w:val="none" w:sz="0" w:space="0" w:color="auto"/>
                    <w:left w:val="none" w:sz="0" w:space="0" w:color="auto"/>
                    <w:bottom w:val="none" w:sz="0" w:space="0" w:color="auto"/>
                    <w:right w:val="none" w:sz="0" w:space="0" w:color="auto"/>
                  </w:divBdr>
                  <w:divsChild>
                    <w:div w:id="2603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20714">
          <w:marLeft w:val="0"/>
          <w:marRight w:val="0"/>
          <w:marTop w:val="0"/>
          <w:marBottom w:val="0"/>
          <w:divBdr>
            <w:top w:val="none" w:sz="0" w:space="0" w:color="auto"/>
            <w:left w:val="none" w:sz="0" w:space="0" w:color="auto"/>
            <w:bottom w:val="none" w:sz="0" w:space="0" w:color="auto"/>
            <w:right w:val="none" w:sz="0" w:space="0" w:color="auto"/>
          </w:divBdr>
          <w:divsChild>
            <w:div w:id="157624694">
              <w:marLeft w:val="0"/>
              <w:marRight w:val="0"/>
              <w:marTop w:val="0"/>
              <w:marBottom w:val="0"/>
              <w:divBdr>
                <w:top w:val="none" w:sz="0" w:space="0" w:color="auto"/>
                <w:left w:val="none" w:sz="0" w:space="0" w:color="auto"/>
                <w:bottom w:val="none" w:sz="0" w:space="0" w:color="auto"/>
                <w:right w:val="none" w:sz="0" w:space="0" w:color="auto"/>
              </w:divBdr>
              <w:divsChild>
                <w:div w:id="859513502">
                  <w:marLeft w:val="0"/>
                  <w:marRight w:val="0"/>
                  <w:marTop w:val="0"/>
                  <w:marBottom w:val="0"/>
                  <w:divBdr>
                    <w:top w:val="none" w:sz="0" w:space="0" w:color="auto"/>
                    <w:left w:val="none" w:sz="0" w:space="0" w:color="auto"/>
                    <w:bottom w:val="none" w:sz="0" w:space="0" w:color="auto"/>
                    <w:right w:val="none" w:sz="0" w:space="0" w:color="auto"/>
                  </w:divBdr>
                  <w:divsChild>
                    <w:div w:id="8149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833186">
      <w:bodyDiv w:val="1"/>
      <w:marLeft w:val="0"/>
      <w:marRight w:val="0"/>
      <w:marTop w:val="0"/>
      <w:marBottom w:val="0"/>
      <w:divBdr>
        <w:top w:val="none" w:sz="0" w:space="0" w:color="auto"/>
        <w:left w:val="none" w:sz="0" w:space="0" w:color="auto"/>
        <w:bottom w:val="none" w:sz="0" w:space="0" w:color="auto"/>
        <w:right w:val="none" w:sz="0" w:space="0" w:color="auto"/>
      </w:divBdr>
      <w:divsChild>
        <w:div w:id="1877162530">
          <w:marLeft w:val="0"/>
          <w:marRight w:val="0"/>
          <w:marTop w:val="0"/>
          <w:marBottom w:val="0"/>
          <w:divBdr>
            <w:top w:val="none" w:sz="0" w:space="0" w:color="auto"/>
            <w:left w:val="none" w:sz="0" w:space="0" w:color="auto"/>
            <w:bottom w:val="none" w:sz="0" w:space="0" w:color="auto"/>
            <w:right w:val="none" w:sz="0" w:space="0" w:color="auto"/>
          </w:divBdr>
          <w:divsChild>
            <w:div w:id="300309750">
              <w:marLeft w:val="0"/>
              <w:marRight w:val="0"/>
              <w:marTop w:val="0"/>
              <w:marBottom w:val="0"/>
              <w:divBdr>
                <w:top w:val="none" w:sz="0" w:space="0" w:color="auto"/>
                <w:left w:val="none" w:sz="0" w:space="0" w:color="auto"/>
                <w:bottom w:val="none" w:sz="0" w:space="0" w:color="auto"/>
                <w:right w:val="none" w:sz="0" w:space="0" w:color="auto"/>
              </w:divBdr>
              <w:divsChild>
                <w:div w:id="940262088">
                  <w:marLeft w:val="0"/>
                  <w:marRight w:val="0"/>
                  <w:marTop w:val="0"/>
                  <w:marBottom w:val="0"/>
                  <w:divBdr>
                    <w:top w:val="none" w:sz="0" w:space="0" w:color="auto"/>
                    <w:left w:val="none" w:sz="0" w:space="0" w:color="auto"/>
                    <w:bottom w:val="none" w:sz="0" w:space="0" w:color="auto"/>
                    <w:right w:val="none" w:sz="0" w:space="0" w:color="auto"/>
                  </w:divBdr>
                  <w:divsChild>
                    <w:div w:id="11749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7509">
      <w:bodyDiv w:val="1"/>
      <w:marLeft w:val="0"/>
      <w:marRight w:val="0"/>
      <w:marTop w:val="0"/>
      <w:marBottom w:val="0"/>
      <w:divBdr>
        <w:top w:val="none" w:sz="0" w:space="0" w:color="auto"/>
        <w:left w:val="none" w:sz="0" w:space="0" w:color="auto"/>
        <w:bottom w:val="none" w:sz="0" w:space="0" w:color="auto"/>
        <w:right w:val="none" w:sz="0" w:space="0" w:color="auto"/>
      </w:divBdr>
      <w:divsChild>
        <w:div w:id="1039014986">
          <w:marLeft w:val="0"/>
          <w:marRight w:val="0"/>
          <w:marTop w:val="0"/>
          <w:marBottom w:val="0"/>
          <w:divBdr>
            <w:top w:val="none" w:sz="0" w:space="0" w:color="auto"/>
            <w:left w:val="none" w:sz="0" w:space="0" w:color="auto"/>
            <w:bottom w:val="none" w:sz="0" w:space="0" w:color="auto"/>
            <w:right w:val="none" w:sz="0" w:space="0" w:color="auto"/>
          </w:divBdr>
          <w:divsChild>
            <w:div w:id="1139765838">
              <w:marLeft w:val="0"/>
              <w:marRight w:val="0"/>
              <w:marTop w:val="0"/>
              <w:marBottom w:val="0"/>
              <w:divBdr>
                <w:top w:val="none" w:sz="0" w:space="0" w:color="auto"/>
                <w:left w:val="none" w:sz="0" w:space="0" w:color="auto"/>
                <w:bottom w:val="none" w:sz="0" w:space="0" w:color="auto"/>
                <w:right w:val="none" w:sz="0" w:space="0" w:color="auto"/>
              </w:divBdr>
              <w:divsChild>
                <w:div w:id="371852383">
                  <w:marLeft w:val="0"/>
                  <w:marRight w:val="0"/>
                  <w:marTop w:val="0"/>
                  <w:marBottom w:val="0"/>
                  <w:divBdr>
                    <w:top w:val="none" w:sz="0" w:space="0" w:color="auto"/>
                    <w:left w:val="none" w:sz="0" w:space="0" w:color="auto"/>
                    <w:bottom w:val="none" w:sz="0" w:space="0" w:color="auto"/>
                    <w:right w:val="none" w:sz="0" w:space="0" w:color="auto"/>
                  </w:divBdr>
                  <w:divsChild>
                    <w:div w:id="1224945995">
                      <w:marLeft w:val="0"/>
                      <w:marRight w:val="0"/>
                      <w:marTop w:val="0"/>
                      <w:marBottom w:val="0"/>
                      <w:divBdr>
                        <w:top w:val="none" w:sz="0" w:space="0" w:color="auto"/>
                        <w:left w:val="none" w:sz="0" w:space="0" w:color="auto"/>
                        <w:bottom w:val="none" w:sz="0" w:space="0" w:color="auto"/>
                        <w:right w:val="none" w:sz="0" w:space="0" w:color="auto"/>
                      </w:divBdr>
                      <w:divsChild>
                        <w:div w:id="1354725406">
                          <w:marLeft w:val="0"/>
                          <w:marRight w:val="0"/>
                          <w:marTop w:val="0"/>
                          <w:marBottom w:val="0"/>
                          <w:divBdr>
                            <w:top w:val="none" w:sz="0" w:space="0" w:color="auto"/>
                            <w:left w:val="none" w:sz="0" w:space="0" w:color="auto"/>
                            <w:bottom w:val="none" w:sz="0" w:space="0" w:color="auto"/>
                            <w:right w:val="none" w:sz="0" w:space="0" w:color="auto"/>
                          </w:divBdr>
                          <w:divsChild>
                            <w:div w:id="6198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942304">
      <w:bodyDiv w:val="1"/>
      <w:marLeft w:val="0"/>
      <w:marRight w:val="0"/>
      <w:marTop w:val="0"/>
      <w:marBottom w:val="0"/>
      <w:divBdr>
        <w:top w:val="none" w:sz="0" w:space="0" w:color="auto"/>
        <w:left w:val="none" w:sz="0" w:space="0" w:color="auto"/>
        <w:bottom w:val="none" w:sz="0" w:space="0" w:color="auto"/>
        <w:right w:val="none" w:sz="0" w:space="0" w:color="auto"/>
      </w:divBdr>
      <w:divsChild>
        <w:div w:id="973605974">
          <w:marLeft w:val="0"/>
          <w:marRight w:val="0"/>
          <w:marTop w:val="0"/>
          <w:marBottom w:val="0"/>
          <w:divBdr>
            <w:top w:val="none" w:sz="0" w:space="0" w:color="auto"/>
            <w:left w:val="none" w:sz="0" w:space="0" w:color="auto"/>
            <w:bottom w:val="none" w:sz="0" w:space="0" w:color="auto"/>
            <w:right w:val="none" w:sz="0" w:space="0" w:color="auto"/>
          </w:divBdr>
          <w:divsChild>
            <w:div w:id="2135783601">
              <w:marLeft w:val="0"/>
              <w:marRight w:val="0"/>
              <w:marTop w:val="0"/>
              <w:marBottom w:val="0"/>
              <w:divBdr>
                <w:top w:val="none" w:sz="0" w:space="0" w:color="auto"/>
                <w:left w:val="none" w:sz="0" w:space="0" w:color="auto"/>
                <w:bottom w:val="none" w:sz="0" w:space="0" w:color="auto"/>
                <w:right w:val="none" w:sz="0" w:space="0" w:color="auto"/>
              </w:divBdr>
              <w:divsChild>
                <w:div w:id="1737971588">
                  <w:marLeft w:val="0"/>
                  <w:marRight w:val="0"/>
                  <w:marTop w:val="0"/>
                  <w:marBottom w:val="0"/>
                  <w:divBdr>
                    <w:top w:val="none" w:sz="0" w:space="0" w:color="auto"/>
                    <w:left w:val="none" w:sz="0" w:space="0" w:color="auto"/>
                    <w:bottom w:val="none" w:sz="0" w:space="0" w:color="auto"/>
                    <w:right w:val="none" w:sz="0" w:space="0" w:color="auto"/>
                  </w:divBdr>
                  <w:divsChild>
                    <w:div w:id="2060743661">
                      <w:marLeft w:val="0"/>
                      <w:marRight w:val="0"/>
                      <w:marTop w:val="0"/>
                      <w:marBottom w:val="0"/>
                      <w:divBdr>
                        <w:top w:val="none" w:sz="0" w:space="0" w:color="auto"/>
                        <w:left w:val="none" w:sz="0" w:space="0" w:color="auto"/>
                        <w:bottom w:val="none" w:sz="0" w:space="0" w:color="auto"/>
                        <w:right w:val="none" w:sz="0" w:space="0" w:color="auto"/>
                      </w:divBdr>
                      <w:divsChild>
                        <w:div w:id="1931309761">
                          <w:marLeft w:val="0"/>
                          <w:marRight w:val="0"/>
                          <w:marTop w:val="0"/>
                          <w:marBottom w:val="0"/>
                          <w:divBdr>
                            <w:top w:val="none" w:sz="0" w:space="0" w:color="auto"/>
                            <w:left w:val="none" w:sz="0" w:space="0" w:color="auto"/>
                            <w:bottom w:val="none" w:sz="0" w:space="0" w:color="auto"/>
                            <w:right w:val="none" w:sz="0" w:space="0" w:color="auto"/>
                          </w:divBdr>
                          <w:divsChild>
                            <w:div w:id="21075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640757">
      <w:bodyDiv w:val="1"/>
      <w:marLeft w:val="0"/>
      <w:marRight w:val="0"/>
      <w:marTop w:val="0"/>
      <w:marBottom w:val="0"/>
      <w:divBdr>
        <w:top w:val="none" w:sz="0" w:space="0" w:color="auto"/>
        <w:left w:val="none" w:sz="0" w:space="0" w:color="auto"/>
        <w:bottom w:val="none" w:sz="0" w:space="0" w:color="auto"/>
        <w:right w:val="none" w:sz="0" w:space="0" w:color="auto"/>
      </w:divBdr>
      <w:divsChild>
        <w:div w:id="195122061">
          <w:marLeft w:val="0"/>
          <w:marRight w:val="0"/>
          <w:marTop w:val="0"/>
          <w:marBottom w:val="0"/>
          <w:divBdr>
            <w:top w:val="none" w:sz="0" w:space="0" w:color="auto"/>
            <w:left w:val="none" w:sz="0" w:space="0" w:color="auto"/>
            <w:bottom w:val="none" w:sz="0" w:space="0" w:color="auto"/>
            <w:right w:val="none" w:sz="0" w:space="0" w:color="auto"/>
          </w:divBdr>
          <w:divsChild>
            <w:div w:id="1317881614">
              <w:marLeft w:val="0"/>
              <w:marRight w:val="0"/>
              <w:marTop w:val="0"/>
              <w:marBottom w:val="0"/>
              <w:divBdr>
                <w:top w:val="none" w:sz="0" w:space="0" w:color="auto"/>
                <w:left w:val="none" w:sz="0" w:space="0" w:color="auto"/>
                <w:bottom w:val="none" w:sz="0" w:space="0" w:color="auto"/>
                <w:right w:val="none" w:sz="0" w:space="0" w:color="auto"/>
              </w:divBdr>
              <w:divsChild>
                <w:div w:id="637151590">
                  <w:marLeft w:val="0"/>
                  <w:marRight w:val="0"/>
                  <w:marTop w:val="0"/>
                  <w:marBottom w:val="0"/>
                  <w:divBdr>
                    <w:top w:val="none" w:sz="0" w:space="0" w:color="auto"/>
                    <w:left w:val="none" w:sz="0" w:space="0" w:color="auto"/>
                    <w:bottom w:val="none" w:sz="0" w:space="0" w:color="auto"/>
                    <w:right w:val="none" w:sz="0" w:space="0" w:color="auto"/>
                  </w:divBdr>
                  <w:divsChild>
                    <w:div w:id="790131734">
                      <w:marLeft w:val="0"/>
                      <w:marRight w:val="0"/>
                      <w:marTop w:val="0"/>
                      <w:marBottom w:val="0"/>
                      <w:divBdr>
                        <w:top w:val="none" w:sz="0" w:space="0" w:color="auto"/>
                        <w:left w:val="none" w:sz="0" w:space="0" w:color="auto"/>
                        <w:bottom w:val="none" w:sz="0" w:space="0" w:color="auto"/>
                        <w:right w:val="none" w:sz="0" w:space="0" w:color="auto"/>
                      </w:divBdr>
                      <w:divsChild>
                        <w:div w:id="1895314917">
                          <w:marLeft w:val="0"/>
                          <w:marRight w:val="0"/>
                          <w:marTop w:val="0"/>
                          <w:marBottom w:val="0"/>
                          <w:divBdr>
                            <w:top w:val="none" w:sz="0" w:space="0" w:color="auto"/>
                            <w:left w:val="none" w:sz="0" w:space="0" w:color="auto"/>
                            <w:bottom w:val="none" w:sz="0" w:space="0" w:color="auto"/>
                            <w:right w:val="none" w:sz="0" w:space="0" w:color="auto"/>
                          </w:divBdr>
                          <w:divsChild>
                            <w:div w:id="1640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CAC1DEE768B1C4D8A697389FBCA999C" ma:contentTypeVersion="5" ma:contentTypeDescription="Create a new document." ma:contentTypeScope="" ma:versionID="b870d788a5f21a72bac809d314b0db6f">
  <xsd:schema xmlns:xsd="http://www.w3.org/2001/XMLSchema" xmlns:xs="http://www.w3.org/2001/XMLSchema" xmlns:p="http://schemas.microsoft.com/office/2006/metadata/properties" xmlns:ns3="9ac6744d-3ae3-404c-8e9d-b5c509e4a7cb" targetNamespace="http://schemas.microsoft.com/office/2006/metadata/properties" ma:root="true" ma:fieldsID="bc1a7f7561e0d1358f4375a6707de029" ns3:_="">
    <xsd:import namespace="9ac6744d-3ae3-404c-8e9d-b5c509e4a7c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6744d-3ae3-404c-8e9d-b5c509e4a7c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7DF808-01C8-46EE-8718-F13BB7DB4BED}">
  <ds:schemaRefs>
    <ds:schemaRef ds:uri="http://schemas.openxmlformats.org/officeDocument/2006/bibliography"/>
  </ds:schemaRefs>
</ds:datastoreItem>
</file>

<file path=customXml/itemProps2.xml><?xml version="1.0" encoding="utf-8"?>
<ds:datastoreItem xmlns:ds="http://schemas.openxmlformats.org/officeDocument/2006/customXml" ds:itemID="{12967661-E8C1-408A-86DA-517D50D190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4E7A5C-2275-43ED-8839-22A5F64C2E1F}">
  <ds:schemaRefs>
    <ds:schemaRef ds:uri="http://schemas.microsoft.com/sharepoint/v3/contenttype/forms"/>
  </ds:schemaRefs>
</ds:datastoreItem>
</file>

<file path=customXml/itemProps4.xml><?xml version="1.0" encoding="utf-8"?>
<ds:datastoreItem xmlns:ds="http://schemas.openxmlformats.org/officeDocument/2006/customXml" ds:itemID="{591AB07C-52F5-488E-BB37-157A74586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6744d-3ae3-404c-8e9d-b5c509e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18</cp:revision>
  <dcterms:created xsi:type="dcterms:W3CDTF">2024-08-15T10:35:00Z</dcterms:created>
  <dcterms:modified xsi:type="dcterms:W3CDTF">2024-08-21T17:03:00Z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0x010100BCAC1DEE768B1C4D8A697389FBCA999C</vt:lpwstr>
  </property>
</Properties>
</file>