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2FB82" w14:textId="00515F88" w:rsidR="007206D4" w:rsidRPr="00226C13" w:rsidRDefault="007206D4" w:rsidP="007206D4">
      <w:pPr>
        <w:jc w:val="right"/>
        <w:rPr>
          <w:lang w:bidi="ar-EG"/>
        </w:rPr>
      </w:pPr>
      <w:r w:rsidRPr="00226C13">
        <w:rPr>
          <w:b/>
          <w:bCs/>
          <w:lang w:bidi="ar-EG"/>
        </w:rPr>
        <w:t>Product Type:</w:t>
      </w:r>
      <w:r w:rsidRPr="00226C13">
        <w:rPr>
          <w:lang w:bidi="ar-EG"/>
        </w:rPr>
        <w:t xml:space="preserve"> </w:t>
      </w:r>
      <w:r w:rsidR="00423608" w:rsidRPr="00226C13">
        <w:rPr>
          <w:lang w:bidi="ar-EG"/>
        </w:rPr>
        <w:t>Junior</w:t>
      </w:r>
      <w:r w:rsidRPr="00226C13">
        <w:rPr>
          <w:lang w:bidi="ar-EG"/>
        </w:rPr>
        <w:t xml:space="preserve"> Account</w:t>
      </w:r>
    </w:p>
    <w:p w14:paraId="0C178139" w14:textId="77777777" w:rsidR="007206D4" w:rsidRPr="00226C13" w:rsidRDefault="007206D4" w:rsidP="007206D4">
      <w:pPr>
        <w:jc w:val="right"/>
        <w:rPr>
          <w:lang w:bidi="ar-EG"/>
        </w:rPr>
      </w:pPr>
      <w:r w:rsidRPr="00226C13">
        <w:rPr>
          <w:b/>
          <w:bCs/>
          <w:lang w:bidi="ar-EG"/>
        </w:rPr>
        <w:t>Product Name:</w:t>
      </w:r>
      <w:r w:rsidRPr="00226C13">
        <w:rPr>
          <w:lang w:bidi="ar-EG"/>
        </w:rPr>
        <w:t xml:space="preserve"> Youth Savings Accounts</w:t>
      </w:r>
    </w:p>
    <w:p w14:paraId="7CC516C2" w14:textId="4F44CDED" w:rsidR="007206D4" w:rsidRPr="00226C13" w:rsidRDefault="007206D4" w:rsidP="00AD728D">
      <w:pPr>
        <w:jc w:val="right"/>
        <w:rPr>
          <w:rtl/>
          <w:lang w:bidi="ar-EG"/>
        </w:rPr>
      </w:pPr>
      <w:r w:rsidRPr="00226C13">
        <w:rPr>
          <w:b/>
          <w:bCs/>
          <w:lang w:bidi="ar-EG"/>
        </w:rPr>
        <w:t>Product Description:</w:t>
      </w:r>
      <w:r w:rsidRPr="00226C13">
        <w:rPr>
          <w:lang w:bidi="ar-EG"/>
        </w:rPr>
        <w:t xml:space="preserve"> Youth Savings Accounts are designed for children and offer features </w:t>
      </w:r>
      <w:proofErr w:type="gramStart"/>
      <w:r w:rsidRPr="00226C13">
        <w:rPr>
          <w:lang w:bidi="ar-EG"/>
        </w:rPr>
        <w:t>similar to</w:t>
      </w:r>
      <w:proofErr w:type="gramEnd"/>
      <w:r w:rsidRPr="00226C13">
        <w:rPr>
          <w:lang w:bidi="ar-EG"/>
        </w:rPr>
        <w:t xml:space="preserve"> adult savings accounts</w:t>
      </w:r>
      <w:r w:rsidR="00AD728D" w:rsidRPr="00226C13">
        <w:rPr>
          <w:lang w:bidi="ar-EG"/>
        </w:rPr>
        <w:t xml:space="preserve"> from 500 to 20,000 EGP</w:t>
      </w:r>
      <w:r w:rsidRPr="00226C13">
        <w:rPr>
          <w:lang w:bidi="ar-EG"/>
        </w:rPr>
        <w:t xml:space="preserve"> but with lower minimum balances and maintenance fees. These accounts are jointly owned by the parent and child, allowing parents to monitor account activity and set limits on withdrawals and deposits. The account provides a practical way for children to learn financial management, with the option to transfer ownership to the child upon reaching adulthood.</w:t>
      </w:r>
      <w:r w:rsidR="00386F01" w:rsidRPr="00226C13">
        <w:rPr>
          <w:lang w:bidi="ar-EG"/>
        </w:rPr>
        <w:t xml:space="preserve"> The interest is</w:t>
      </w:r>
      <w:r w:rsidR="00D625F9" w:rsidRPr="00226C13">
        <w:rPr>
          <w:lang w:bidi="ar-EG"/>
        </w:rPr>
        <w:t xml:space="preserve"> </w:t>
      </w:r>
      <w:r w:rsidR="00386F01" w:rsidRPr="00226C13">
        <w:rPr>
          <w:lang w:bidi="ar-EG"/>
        </w:rPr>
        <w:t xml:space="preserve">12.00% </w:t>
      </w:r>
      <w:r w:rsidR="00192091" w:rsidRPr="00226C13">
        <w:rPr>
          <w:lang w:bidi="ar-EG"/>
        </w:rPr>
        <w:t>monthly</w:t>
      </w:r>
      <w:r w:rsidR="00386F01" w:rsidRPr="00226C13">
        <w:rPr>
          <w:lang w:bidi="ar-EG"/>
        </w:rPr>
        <w:t xml:space="preserve"> </w:t>
      </w:r>
      <w:proofErr w:type="gramStart"/>
      <w:r w:rsidR="00386F01" w:rsidRPr="00226C13">
        <w:rPr>
          <w:lang w:bidi="ar-EG"/>
        </w:rPr>
        <w:t>or  12.25</w:t>
      </w:r>
      <w:proofErr w:type="gramEnd"/>
      <w:r w:rsidR="00386F01" w:rsidRPr="00226C13">
        <w:rPr>
          <w:lang w:bidi="ar-EG"/>
        </w:rPr>
        <w:t xml:space="preserve">% </w:t>
      </w:r>
      <w:r w:rsidR="00D625F9" w:rsidRPr="00226C13">
        <w:rPr>
          <w:lang w:bidi="ar-EG"/>
        </w:rPr>
        <w:t xml:space="preserve"> </w:t>
      </w:r>
      <w:r w:rsidR="00765CDD" w:rsidRPr="00226C13">
        <w:rPr>
          <w:lang w:bidi="ar-EG"/>
        </w:rPr>
        <w:t>quarterly</w:t>
      </w:r>
      <w:r w:rsidR="00386F01" w:rsidRPr="00226C13">
        <w:rPr>
          <w:lang w:bidi="ar-EG"/>
        </w:rPr>
        <w:t xml:space="preserve"> or 12.375% </w:t>
      </w:r>
      <w:r w:rsidR="00D625F9" w:rsidRPr="00226C13">
        <w:rPr>
          <w:lang w:bidi="ar-EG"/>
        </w:rPr>
        <w:t xml:space="preserve"> </w:t>
      </w:r>
      <w:r w:rsidR="00506587" w:rsidRPr="00226C13">
        <w:rPr>
          <w:lang w:bidi="ar-EG"/>
        </w:rPr>
        <w:t>semi-</w:t>
      </w:r>
      <w:r w:rsidR="00765CDD" w:rsidRPr="00226C13">
        <w:rPr>
          <w:lang w:bidi="ar-EG"/>
        </w:rPr>
        <w:t>annually</w:t>
      </w:r>
      <w:r w:rsidR="00386F01" w:rsidRPr="00226C13">
        <w:rPr>
          <w:lang w:bidi="ar-EG"/>
        </w:rPr>
        <w:t xml:space="preserve"> or 12.50% </w:t>
      </w:r>
      <w:r w:rsidR="00765CDD" w:rsidRPr="00226C13">
        <w:rPr>
          <w:lang w:bidi="ar-EG"/>
        </w:rPr>
        <w:t>annually</w:t>
      </w:r>
      <w:r w:rsidR="00386F01" w:rsidRPr="00226C13">
        <w:rPr>
          <w:lang w:bidi="ar-EG"/>
        </w:rPr>
        <w:t>.</w:t>
      </w:r>
    </w:p>
    <w:p w14:paraId="64F878FA" w14:textId="77777777" w:rsidR="007306CD" w:rsidRPr="00226C13" w:rsidRDefault="007306CD" w:rsidP="007206D4">
      <w:pPr>
        <w:jc w:val="right"/>
        <w:rPr>
          <w:sz w:val="20"/>
          <w:szCs w:val="20"/>
          <w:lang w:bidi="ar-EG"/>
        </w:rPr>
      </w:pPr>
    </w:p>
    <w:p w14:paraId="2480EB79" w14:textId="77777777" w:rsidR="00D625F9" w:rsidRPr="00226C13" w:rsidRDefault="00D625F9" w:rsidP="007206D4">
      <w:pPr>
        <w:jc w:val="right"/>
        <w:rPr>
          <w:b/>
          <w:bCs/>
          <w:sz w:val="20"/>
          <w:szCs w:val="20"/>
          <w:lang w:bidi="ar-EG"/>
        </w:rPr>
        <w:sectPr w:rsidR="00D625F9" w:rsidRPr="00226C13" w:rsidSect="007306CD">
          <w:pgSz w:w="11906" w:h="16838"/>
          <w:pgMar w:top="1440" w:right="1800" w:bottom="1440" w:left="1800" w:header="708" w:footer="708" w:gutter="0"/>
          <w:cols w:space="708"/>
          <w:bidi/>
          <w:rtlGutter/>
          <w:docGrid w:linePitch="360"/>
        </w:sectPr>
      </w:pPr>
    </w:p>
    <w:p w14:paraId="09781D2B" w14:textId="1F6EEB22" w:rsidR="007206D4" w:rsidRPr="00226C13" w:rsidRDefault="007206D4" w:rsidP="007206D4">
      <w:pPr>
        <w:jc w:val="right"/>
        <w:rPr>
          <w:sz w:val="24"/>
          <w:szCs w:val="24"/>
          <w:lang w:bidi="ar-EG"/>
        </w:rPr>
      </w:pPr>
      <w:r w:rsidRPr="00226C13">
        <w:rPr>
          <w:b/>
          <w:bCs/>
          <w:sz w:val="24"/>
          <w:szCs w:val="24"/>
          <w:lang w:bidi="ar-EG"/>
        </w:rPr>
        <w:lastRenderedPageBreak/>
        <w:t>Product Type:</w:t>
      </w:r>
      <w:r w:rsidRPr="00226C13">
        <w:rPr>
          <w:sz w:val="24"/>
          <w:szCs w:val="24"/>
          <w:lang w:bidi="ar-EG"/>
        </w:rPr>
        <w:t xml:space="preserve"> </w:t>
      </w:r>
      <w:r w:rsidR="00423608" w:rsidRPr="00226C13">
        <w:rPr>
          <w:sz w:val="24"/>
          <w:szCs w:val="24"/>
          <w:lang w:bidi="ar-EG"/>
        </w:rPr>
        <w:t>Junior</w:t>
      </w:r>
      <w:r w:rsidRPr="00226C13">
        <w:rPr>
          <w:sz w:val="24"/>
          <w:szCs w:val="24"/>
          <w:lang w:bidi="ar-EG"/>
        </w:rPr>
        <w:t xml:space="preserve"> Account </w:t>
      </w:r>
    </w:p>
    <w:p w14:paraId="60039FA2" w14:textId="77777777" w:rsidR="007206D4" w:rsidRPr="00226C13" w:rsidRDefault="007206D4" w:rsidP="007206D4">
      <w:pPr>
        <w:jc w:val="right"/>
        <w:rPr>
          <w:sz w:val="24"/>
          <w:szCs w:val="24"/>
          <w:lang w:bidi="ar-EG"/>
        </w:rPr>
      </w:pPr>
      <w:r w:rsidRPr="00226C13">
        <w:rPr>
          <w:b/>
          <w:bCs/>
          <w:sz w:val="24"/>
          <w:szCs w:val="24"/>
          <w:lang w:bidi="ar-EG"/>
        </w:rPr>
        <w:t>Product Name:</w:t>
      </w:r>
      <w:r w:rsidRPr="00226C13">
        <w:rPr>
          <w:sz w:val="24"/>
          <w:szCs w:val="24"/>
          <w:lang w:bidi="ar-EG"/>
        </w:rPr>
        <w:t xml:space="preserve"> Custodial Savings Accounts</w:t>
      </w:r>
    </w:p>
    <w:p w14:paraId="0EABF826" w14:textId="511F0BB9" w:rsidR="007206D4" w:rsidRPr="00226C13" w:rsidRDefault="007206D4" w:rsidP="007206D4">
      <w:pPr>
        <w:jc w:val="right"/>
        <w:rPr>
          <w:sz w:val="24"/>
          <w:szCs w:val="24"/>
          <w:lang w:bidi="ar-EG"/>
        </w:rPr>
      </w:pPr>
      <w:r w:rsidRPr="00226C13">
        <w:rPr>
          <w:b/>
          <w:bCs/>
          <w:sz w:val="24"/>
          <w:szCs w:val="24"/>
          <w:lang w:bidi="ar-EG"/>
        </w:rPr>
        <w:t>Product Description:</w:t>
      </w:r>
      <w:r w:rsidRPr="00226C13">
        <w:rPr>
          <w:sz w:val="24"/>
          <w:szCs w:val="24"/>
          <w:lang w:bidi="ar-EG"/>
        </w:rPr>
        <w:t xml:space="preserve"> Custodial Savings Accounts are established by parents or grandparents for a child's benefit, under the UGMA or UTMA. The custodian manages the account, which can be invested in various securities like stocks and mutual funds. The funds are owned by the child, with the custodian responsible for managing and eventually transferring the assets when the child reaches legal adulthood. These accounts offer tax benefits on investment income but may impact eligibility for need-based financial aid and may involve gift tax considerations.</w:t>
      </w:r>
    </w:p>
    <w:p w14:paraId="74DEDAE8" w14:textId="77777777" w:rsidR="00D625F9" w:rsidRPr="00226C13" w:rsidRDefault="00D625F9" w:rsidP="007206D4">
      <w:pPr>
        <w:jc w:val="right"/>
        <w:rPr>
          <w:b/>
          <w:bCs/>
          <w:lang w:bidi="ar-EG"/>
        </w:rPr>
        <w:sectPr w:rsidR="00D625F9" w:rsidRPr="00226C13" w:rsidSect="007306CD">
          <w:pgSz w:w="11906" w:h="16838"/>
          <w:pgMar w:top="1440" w:right="1800" w:bottom="1440" w:left="1800" w:header="708" w:footer="708" w:gutter="0"/>
          <w:cols w:space="708"/>
          <w:bidi/>
          <w:rtlGutter/>
          <w:docGrid w:linePitch="360"/>
        </w:sectPr>
      </w:pPr>
    </w:p>
    <w:p w14:paraId="36A4030F" w14:textId="129D5D75" w:rsidR="007206D4" w:rsidRPr="00226C13" w:rsidRDefault="007206D4" w:rsidP="007206D4">
      <w:pPr>
        <w:jc w:val="right"/>
        <w:rPr>
          <w:rtl/>
          <w:lang w:bidi="ar-EG"/>
        </w:rPr>
      </w:pPr>
      <w:r w:rsidRPr="00226C13">
        <w:rPr>
          <w:b/>
          <w:bCs/>
          <w:lang w:bidi="ar-EG"/>
        </w:rPr>
        <w:lastRenderedPageBreak/>
        <w:t>Product Type:</w:t>
      </w:r>
      <w:r w:rsidRPr="00226C13">
        <w:rPr>
          <w:lang w:bidi="ar-EG"/>
        </w:rPr>
        <w:t xml:space="preserve"> </w:t>
      </w:r>
      <w:r w:rsidR="00423608" w:rsidRPr="00226C13">
        <w:rPr>
          <w:sz w:val="24"/>
          <w:szCs w:val="24"/>
          <w:lang w:bidi="ar-EG"/>
        </w:rPr>
        <w:t>Junior</w:t>
      </w:r>
      <w:r w:rsidRPr="00226C13">
        <w:rPr>
          <w:sz w:val="24"/>
          <w:szCs w:val="24"/>
          <w:lang w:bidi="ar-EG"/>
        </w:rPr>
        <w:t xml:space="preserve"> Account</w:t>
      </w:r>
    </w:p>
    <w:p w14:paraId="4D162439" w14:textId="77777777" w:rsidR="007206D4" w:rsidRPr="00226C13" w:rsidRDefault="007206D4" w:rsidP="007206D4">
      <w:pPr>
        <w:jc w:val="right"/>
        <w:rPr>
          <w:lang w:bidi="ar-EG"/>
        </w:rPr>
      </w:pPr>
      <w:r w:rsidRPr="00226C13">
        <w:rPr>
          <w:b/>
          <w:bCs/>
          <w:lang w:bidi="ar-EG"/>
        </w:rPr>
        <w:t>Product Name:</w:t>
      </w:r>
      <w:r w:rsidRPr="00226C13">
        <w:rPr>
          <w:lang w:bidi="ar-EG"/>
        </w:rPr>
        <w:t xml:space="preserve"> 529 Education Savings Plan</w:t>
      </w:r>
    </w:p>
    <w:p w14:paraId="65788D60" w14:textId="77777777" w:rsidR="007206D4" w:rsidRPr="00226C13" w:rsidRDefault="007206D4" w:rsidP="007206D4">
      <w:pPr>
        <w:jc w:val="right"/>
        <w:rPr>
          <w:lang w:bidi="ar-EG"/>
        </w:rPr>
      </w:pPr>
      <w:r w:rsidRPr="00226C13">
        <w:rPr>
          <w:b/>
          <w:bCs/>
          <w:lang w:bidi="ar-EG"/>
        </w:rPr>
        <w:t>Product Description:</w:t>
      </w:r>
      <w:r w:rsidRPr="00226C13">
        <w:rPr>
          <w:lang w:bidi="ar-EG"/>
        </w:rPr>
        <w:t xml:space="preserve"> The 529 Education Savings Plan is a tax-</w:t>
      </w:r>
      <w:proofErr w:type="gramStart"/>
      <w:r w:rsidRPr="00226C13">
        <w:rPr>
          <w:lang w:bidi="ar-EG"/>
        </w:rPr>
        <w:t>advantaged</w:t>
      </w:r>
      <w:proofErr w:type="gramEnd"/>
      <w:r w:rsidRPr="00226C13">
        <w:rPr>
          <w:lang w:bidi="ar-EG"/>
        </w:rPr>
        <w:t xml:space="preserve"> account designed to help save for a child's education expenses. Contributions grow free from federal taxes, and withdrawals for qualified education expenses are tax-free at both federal and possibly state levels. The plan covers expenses such as college tuition, private K-12 tuition, and student loan payments. Nonqualified withdrawals may incur federal income tax and a 10% penalty. The plan can also support expenses for apprenticeship programs and has specific rules for tax treatment and educational institution eligibility.</w:t>
      </w:r>
    </w:p>
    <w:p w14:paraId="41010A55" w14:textId="77777777" w:rsidR="00EB3DB4" w:rsidRPr="00226C13" w:rsidRDefault="00EB3DB4" w:rsidP="007206D4">
      <w:pPr>
        <w:jc w:val="right"/>
        <w:rPr>
          <w:lang w:bidi="ar-EG"/>
        </w:rPr>
      </w:pPr>
    </w:p>
    <w:p w14:paraId="4F7FCCC1" w14:textId="77777777" w:rsidR="00D625F9" w:rsidRPr="00226C13" w:rsidRDefault="00D625F9" w:rsidP="005846FD">
      <w:pPr>
        <w:jc w:val="right"/>
        <w:rPr>
          <w:b/>
          <w:bCs/>
          <w:lang w:bidi="ar-EG"/>
        </w:rPr>
        <w:sectPr w:rsidR="00D625F9" w:rsidRPr="00226C13" w:rsidSect="007306CD">
          <w:pgSz w:w="11906" w:h="16838"/>
          <w:pgMar w:top="1440" w:right="1800" w:bottom="1440" w:left="1800" w:header="708" w:footer="708" w:gutter="0"/>
          <w:cols w:space="708"/>
          <w:bidi/>
          <w:rtlGutter/>
          <w:docGrid w:linePitch="360"/>
        </w:sectPr>
      </w:pPr>
    </w:p>
    <w:p w14:paraId="4CD35CAB" w14:textId="77777777" w:rsidR="005846FD" w:rsidRPr="00226C13" w:rsidRDefault="005846FD" w:rsidP="005846FD">
      <w:pPr>
        <w:jc w:val="right"/>
        <w:rPr>
          <w:lang w:bidi="ar-EG"/>
        </w:rPr>
      </w:pPr>
      <w:r w:rsidRPr="00226C13">
        <w:rPr>
          <w:b/>
          <w:bCs/>
          <w:lang w:bidi="ar-EG"/>
        </w:rPr>
        <w:lastRenderedPageBreak/>
        <w:t>Product Type:</w:t>
      </w:r>
      <w:r w:rsidRPr="00226C13">
        <w:rPr>
          <w:lang w:bidi="ar-EG"/>
        </w:rPr>
        <w:t xml:space="preserve"> Junior Account</w:t>
      </w:r>
    </w:p>
    <w:p w14:paraId="6396DDB7" w14:textId="77777777" w:rsidR="005846FD" w:rsidRPr="00226C13" w:rsidRDefault="005846FD" w:rsidP="005846FD">
      <w:pPr>
        <w:jc w:val="right"/>
        <w:rPr>
          <w:lang w:bidi="ar-EG"/>
        </w:rPr>
      </w:pPr>
      <w:r w:rsidRPr="00226C13">
        <w:rPr>
          <w:b/>
          <w:bCs/>
          <w:lang w:bidi="ar-EG"/>
        </w:rPr>
        <w:t>Product Name:</w:t>
      </w:r>
      <w:r w:rsidRPr="00226C13">
        <w:rPr>
          <w:lang w:bidi="ar-EG"/>
        </w:rPr>
        <w:t xml:space="preserve"> BM Youth</w:t>
      </w:r>
    </w:p>
    <w:p w14:paraId="02414FA9" w14:textId="2DD2F2DD" w:rsidR="00EB3DB4" w:rsidRPr="00226C13" w:rsidRDefault="005846FD" w:rsidP="00C44276">
      <w:pPr>
        <w:jc w:val="right"/>
        <w:rPr>
          <w:lang w:bidi="ar-EG"/>
        </w:rPr>
      </w:pPr>
      <w:r w:rsidRPr="00226C13">
        <w:rPr>
          <w:b/>
          <w:bCs/>
          <w:lang w:bidi="ar-EG"/>
        </w:rPr>
        <w:t>Product Description:</w:t>
      </w:r>
      <w:r w:rsidRPr="00226C13">
        <w:rPr>
          <w:lang w:bidi="ar-EG"/>
        </w:rPr>
        <w:t xml:space="preserve"> The BM Youth account is tailored for individuals aged 16 to 35, offering a range of banking and non-banking benefits. Key features include a youth debit card that earns points with every purchase, which can be redeemed for cashback or vouchers. The account provides exclusive travel and lifestyle benefits, such as special travel deals and discounts on various services. Customers can manage their finances easily through an online banking app. The account aims to empower youth with personalized financial solutions and support for their future goals. To open an account, no specific documents are mentioned, but the focus is on convenience and accessibility for young customers.</w:t>
      </w:r>
    </w:p>
    <w:sectPr w:rsidR="00EB3DB4" w:rsidRPr="00226C13" w:rsidSect="007306C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8A"/>
    <w:rsid w:val="00042095"/>
    <w:rsid w:val="00192091"/>
    <w:rsid w:val="00221237"/>
    <w:rsid w:val="00226C13"/>
    <w:rsid w:val="00386F01"/>
    <w:rsid w:val="00423608"/>
    <w:rsid w:val="00444883"/>
    <w:rsid w:val="00506587"/>
    <w:rsid w:val="00572D0A"/>
    <w:rsid w:val="005846FD"/>
    <w:rsid w:val="007206D4"/>
    <w:rsid w:val="007306CD"/>
    <w:rsid w:val="00765CDD"/>
    <w:rsid w:val="00A0548A"/>
    <w:rsid w:val="00AD1B47"/>
    <w:rsid w:val="00AD728D"/>
    <w:rsid w:val="00AE2A8B"/>
    <w:rsid w:val="00BE5491"/>
    <w:rsid w:val="00C44276"/>
    <w:rsid w:val="00C51D99"/>
    <w:rsid w:val="00CF7C56"/>
    <w:rsid w:val="00D625F9"/>
    <w:rsid w:val="00D806DC"/>
    <w:rsid w:val="00EA1D1B"/>
    <w:rsid w:val="00EB3D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79DB"/>
  <w15:chartTrackingRefBased/>
  <w15:docId w15:val="{0A6C5325-23D0-49C6-9184-D1EF8DB9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05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4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4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4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4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4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4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4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4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48A"/>
    <w:rPr>
      <w:rFonts w:eastAsiaTheme="majorEastAsia" w:cstheme="majorBidi"/>
      <w:color w:val="272727" w:themeColor="text1" w:themeTint="D8"/>
    </w:rPr>
  </w:style>
  <w:style w:type="paragraph" w:styleId="Title">
    <w:name w:val="Title"/>
    <w:basedOn w:val="Normal"/>
    <w:next w:val="Normal"/>
    <w:link w:val="TitleChar"/>
    <w:uiPriority w:val="10"/>
    <w:qFormat/>
    <w:rsid w:val="00A05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48A"/>
    <w:pPr>
      <w:spacing w:before="160"/>
      <w:jc w:val="center"/>
    </w:pPr>
    <w:rPr>
      <w:i/>
      <w:iCs/>
      <w:color w:val="404040" w:themeColor="text1" w:themeTint="BF"/>
    </w:rPr>
  </w:style>
  <w:style w:type="character" w:customStyle="1" w:styleId="QuoteChar">
    <w:name w:val="Quote Char"/>
    <w:basedOn w:val="DefaultParagraphFont"/>
    <w:link w:val="Quote"/>
    <w:uiPriority w:val="29"/>
    <w:rsid w:val="00A0548A"/>
    <w:rPr>
      <w:i/>
      <w:iCs/>
      <w:color w:val="404040" w:themeColor="text1" w:themeTint="BF"/>
    </w:rPr>
  </w:style>
  <w:style w:type="paragraph" w:styleId="ListParagraph">
    <w:name w:val="List Paragraph"/>
    <w:basedOn w:val="Normal"/>
    <w:uiPriority w:val="34"/>
    <w:qFormat/>
    <w:rsid w:val="00A0548A"/>
    <w:pPr>
      <w:ind w:left="720"/>
      <w:contextualSpacing/>
    </w:pPr>
  </w:style>
  <w:style w:type="character" w:styleId="IntenseEmphasis">
    <w:name w:val="Intense Emphasis"/>
    <w:basedOn w:val="DefaultParagraphFont"/>
    <w:uiPriority w:val="21"/>
    <w:qFormat/>
    <w:rsid w:val="00A0548A"/>
    <w:rPr>
      <w:i/>
      <w:iCs/>
      <w:color w:val="0F4761" w:themeColor="accent1" w:themeShade="BF"/>
    </w:rPr>
  </w:style>
  <w:style w:type="paragraph" w:styleId="IntenseQuote">
    <w:name w:val="Intense Quote"/>
    <w:basedOn w:val="Normal"/>
    <w:next w:val="Normal"/>
    <w:link w:val="IntenseQuoteChar"/>
    <w:uiPriority w:val="30"/>
    <w:qFormat/>
    <w:rsid w:val="00A05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48A"/>
    <w:rPr>
      <w:i/>
      <w:iCs/>
      <w:color w:val="0F4761" w:themeColor="accent1" w:themeShade="BF"/>
    </w:rPr>
  </w:style>
  <w:style w:type="character" w:styleId="IntenseReference">
    <w:name w:val="Intense Reference"/>
    <w:basedOn w:val="DefaultParagraphFont"/>
    <w:uiPriority w:val="32"/>
    <w:qFormat/>
    <w:rsid w:val="00A054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923494">
      <w:bodyDiv w:val="1"/>
      <w:marLeft w:val="0"/>
      <w:marRight w:val="0"/>
      <w:marTop w:val="0"/>
      <w:marBottom w:val="0"/>
      <w:divBdr>
        <w:top w:val="none" w:sz="0" w:space="0" w:color="auto"/>
        <w:left w:val="none" w:sz="0" w:space="0" w:color="auto"/>
        <w:bottom w:val="none" w:sz="0" w:space="0" w:color="auto"/>
        <w:right w:val="none" w:sz="0" w:space="0" w:color="auto"/>
      </w:divBdr>
    </w:div>
    <w:div w:id="585463474">
      <w:bodyDiv w:val="1"/>
      <w:marLeft w:val="0"/>
      <w:marRight w:val="0"/>
      <w:marTop w:val="0"/>
      <w:marBottom w:val="0"/>
      <w:divBdr>
        <w:top w:val="none" w:sz="0" w:space="0" w:color="auto"/>
        <w:left w:val="none" w:sz="0" w:space="0" w:color="auto"/>
        <w:bottom w:val="none" w:sz="0" w:space="0" w:color="auto"/>
        <w:right w:val="none" w:sz="0" w:space="0" w:color="auto"/>
      </w:divBdr>
    </w:div>
    <w:div w:id="779690611">
      <w:bodyDiv w:val="1"/>
      <w:marLeft w:val="0"/>
      <w:marRight w:val="0"/>
      <w:marTop w:val="0"/>
      <w:marBottom w:val="0"/>
      <w:divBdr>
        <w:top w:val="none" w:sz="0" w:space="0" w:color="auto"/>
        <w:left w:val="none" w:sz="0" w:space="0" w:color="auto"/>
        <w:bottom w:val="none" w:sz="0" w:space="0" w:color="auto"/>
        <w:right w:val="none" w:sz="0" w:space="0" w:color="auto"/>
      </w:divBdr>
    </w:div>
    <w:div w:id="1101756099">
      <w:bodyDiv w:val="1"/>
      <w:marLeft w:val="0"/>
      <w:marRight w:val="0"/>
      <w:marTop w:val="0"/>
      <w:marBottom w:val="0"/>
      <w:divBdr>
        <w:top w:val="none" w:sz="0" w:space="0" w:color="auto"/>
        <w:left w:val="none" w:sz="0" w:space="0" w:color="auto"/>
        <w:bottom w:val="none" w:sz="0" w:space="0" w:color="auto"/>
        <w:right w:val="none" w:sz="0" w:space="0" w:color="auto"/>
      </w:divBdr>
      <w:divsChild>
        <w:div w:id="55520594">
          <w:marLeft w:val="0"/>
          <w:marRight w:val="0"/>
          <w:marTop w:val="0"/>
          <w:marBottom w:val="0"/>
          <w:divBdr>
            <w:top w:val="none" w:sz="0" w:space="0" w:color="auto"/>
            <w:left w:val="none" w:sz="0" w:space="0" w:color="auto"/>
            <w:bottom w:val="none" w:sz="0" w:space="0" w:color="auto"/>
            <w:right w:val="none" w:sz="0" w:space="0" w:color="auto"/>
          </w:divBdr>
          <w:divsChild>
            <w:div w:id="1623998709">
              <w:marLeft w:val="0"/>
              <w:marRight w:val="0"/>
              <w:marTop w:val="0"/>
              <w:marBottom w:val="0"/>
              <w:divBdr>
                <w:top w:val="none" w:sz="0" w:space="0" w:color="auto"/>
                <w:left w:val="none" w:sz="0" w:space="0" w:color="auto"/>
                <w:bottom w:val="none" w:sz="0" w:space="0" w:color="auto"/>
                <w:right w:val="none" w:sz="0" w:space="0" w:color="auto"/>
              </w:divBdr>
              <w:divsChild>
                <w:div w:id="832258342">
                  <w:marLeft w:val="0"/>
                  <w:marRight w:val="0"/>
                  <w:marTop w:val="0"/>
                  <w:marBottom w:val="0"/>
                  <w:divBdr>
                    <w:top w:val="none" w:sz="0" w:space="0" w:color="auto"/>
                    <w:left w:val="none" w:sz="0" w:space="0" w:color="auto"/>
                    <w:bottom w:val="none" w:sz="0" w:space="0" w:color="auto"/>
                    <w:right w:val="none" w:sz="0" w:space="0" w:color="auto"/>
                  </w:divBdr>
                  <w:divsChild>
                    <w:div w:id="64570601">
                      <w:marLeft w:val="0"/>
                      <w:marRight w:val="0"/>
                      <w:marTop w:val="0"/>
                      <w:marBottom w:val="0"/>
                      <w:divBdr>
                        <w:top w:val="none" w:sz="0" w:space="0" w:color="auto"/>
                        <w:left w:val="none" w:sz="0" w:space="0" w:color="auto"/>
                        <w:bottom w:val="none" w:sz="0" w:space="0" w:color="auto"/>
                        <w:right w:val="none" w:sz="0" w:space="0" w:color="auto"/>
                      </w:divBdr>
                      <w:divsChild>
                        <w:div w:id="969746131">
                          <w:marLeft w:val="0"/>
                          <w:marRight w:val="0"/>
                          <w:marTop w:val="0"/>
                          <w:marBottom w:val="0"/>
                          <w:divBdr>
                            <w:top w:val="none" w:sz="0" w:space="0" w:color="auto"/>
                            <w:left w:val="none" w:sz="0" w:space="0" w:color="auto"/>
                            <w:bottom w:val="none" w:sz="0" w:space="0" w:color="auto"/>
                            <w:right w:val="none" w:sz="0" w:space="0" w:color="auto"/>
                          </w:divBdr>
                          <w:divsChild>
                            <w:div w:id="18219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82763">
      <w:bodyDiv w:val="1"/>
      <w:marLeft w:val="0"/>
      <w:marRight w:val="0"/>
      <w:marTop w:val="0"/>
      <w:marBottom w:val="0"/>
      <w:divBdr>
        <w:top w:val="none" w:sz="0" w:space="0" w:color="auto"/>
        <w:left w:val="none" w:sz="0" w:space="0" w:color="auto"/>
        <w:bottom w:val="none" w:sz="0" w:space="0" w:color="auto"/>
        <w:right w:val="none" w:sz="0" w:space="0" w:color="auto"/>
      </w:divBdr>
    </w:div>
    <w:div w:id="1358430225">
      <w:bodyDiv w:val="1"/>
      <w:marLeft w:val="0"/>
      <w:marRight w:val="0"/>
      <w:marTop w:val="0"/>
      <w:marBottom w:val="0"/>
      <w:divBdr>
        <w:top w:val="none" w:sz="0" w:space="0" w:color="auto"/>
        <w:left w:val="none" w:sz="0" w:space="0" w:color="auto"/>
        <w:bottom w:val="none" w:sz="0" w:space="0" w:color="auto"/>
        <w:right w:val="none" w:sz="0" w:space="0" w:color="auto"/>
      </w:divBdr>
      <w:divsChild>
        <w:div w:id="1286961252">
          <w:marLeft w:val="0"/>
          <w:marRight w:val="0"/>
          <w:marTop w:val="0"/>
          <w:marBottom w:val="0"/>
          <w:divBdr>
            <w:top w:val="none" w:sz="0" w:space="0" w:color="auto"/>
            <w:left w:val="none" w:sz="0" w:space="0" w:color="auto"/>
            <w:bottom w:val="none" w:sz="0" w:space="0" w:color="auto"/>
            <w:right w:val="none" w:sz="0" w:space="0" w:color="auto"/>
          </w:divBdr>
          <w:divsChild>
            <w:div w:id="2032602735">
              <w:marLeft w:val="0"/>
              <w:marRight w:val="0"/>
              <w:marTop w:val="0"/>
              <w:marBottom w:val="0"/>
              <w:divBdr>
                <w:top w:val="none" w:sz="0" w:space="0" w:color="auto"/>
                <w:left w:val="none" w:sz="0" w:space="0" w:color="auto"/>
                <w:bottom w:val="none" w:sz="0" w:space="0" w:color="auto"/>
                <w:right w:val="none" w:sz="0" w:space="0" w:color="auto"/>
              </w:divBdr>
              <w:divsChild>
                <w:div w:id="26956912">
                  <w:marLeft w:val="0"/>
                  <w:marRight w:val="0"/>
                  <w:marTop w:val="0"/>
                  <w:marBottom w:val="0"/>
                  <w:divBdr>
                    <w:top w:val="none" w:sz="0" w:space="0" w:color="auto"/>
                    <w:left w:val="none" w:sz="0" w:space="0" w:color="auto"/>
                    <w:bottom w:val="none" w:sz="0" w:space="0" w:color="auto"/>
                    <w:right w:val="none" w:sz="0" w:space="0" w:color="auto"/>
                  </w:divBdr>
                  <w:divsChild>
                    <w:div w:id="833257197">
                      <w:marLeft w:val="0"/>
                      <w:marRight w:val="0"/>
                      <w:marTop w:val="0"/>
                      <w:marBottom w:val="0"/>
                      <w:divBdr>
                        <w:top w:val="none" w:sz="0" w:space="0" w:color="auto"/>
                        <w:left w:val="none" w:sz="0" w:space="0" w:color="auto"/>
                        <w:bottom w:val="none" w:sz="0" w:space="0" w:color="auto"/>
                        <w:right w:val="none" w:sz="0" w:space="0" w:color="auto"/>
                      </w:divBdr>
                      <w:divsChild>
                        <w:div w:id="1090082917">
                          <w:marLeft w:val="0"/>
                          <w:marRight w:val="0"/>
                          <w:marTop w:val="0"/>
                          <w:marBottom w:val="0"/>
                          <w:divBdr>
                            <w:top w:val="none" w:sz="0" w:space="0" w:color="auto"/>
                            <w:left w:val="none" w:sz="0" w:space="0" w:color="auto"/>
                            <w:bottom w:val="none" w:sz="0" w:space="0" w:color="auto"/>
                            <w:right w:val="none" w:sz="0" w:space="0" w:color="auto"/>
                          </w:divBdr>
                          <w:divsChild>
                            <w:div w:id="9933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291595">
      <w:bodyDiv w:val="1"/>
      <w:marLeft w:val="0"/>
      <w:marRight w:val="0"/>
      <w:marTop w:val="0"/>
      <w:marBottom w:val="0"/>
      <w:divBdr>
        <w:top w:val="none" w:sz="0" w:space="0" w:color="auto"/>
        <w:left w:val="none" w:sz="0" w:space="0" w:color="auto"/>
        <w:bottom w:val="none" w:sz="0" w:space="0" w:color="auto"/>
        <w:right w:val="none" w:sz="0" w:space="0" w:color="auto"/>
      </w:divBdr>
    </w:div>
    <w:div w:id="194996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C1DEE768B1C4D8A697389FBCA999C" ma:contentTypeVersion="5" ma:contentTypeDescription="Create a new document." ma:contentTypeScope="" ma:versionID="b870d788a5f21a72bac809d314b0db6f">
  <xsd:schema xmlns:xsd="http://www.w3.org/2001/XMLSchema" xmlns:xs="http://www.w3.org/2001/XMLSchema" xmlns:p="http://schemas.microsoft.com/office/2006/metadata/properties" xmlns:ns3="9ac6744d-3ae3-404c-8e9d-b5c509e4a7cb" targetNamespace="http://schemas.microsoft.com/office/2006/metadata/properties" ma:root="true" ma:fieldsID="bc1a7f7561e0d1358f4375a6707de029" ns3:_="">
    <xsd:import namespace="9ac6744d-3ae3-404c-8e9d-b5c509e4a7c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6744d-3ae3-404c-8e9d-b5c509e4a7c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8C2C6D-0ADD-4E82-A727-FA9256FBA781}">
  <ds:schemaRefs>
    <ds:schemaRef ds:uri="http://schemas.microsoft.com/sharepoint/v3/contenttype/forms"/>
  </ds:schemaRefs>
</ds:datastoreItem>
</file>

<file path=customXml/itemProps2.xml><?xml version="1.0" encoding="utf-8"?>
<ds:datastoreItem xmlns:ds="http://schemas.openxmlformats.org/officeDocument/2006/customXml" ds:itemID="{CCF683F3-3269-48CE-827E-AFF3CE667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6744d-3ae3-404c-8e9d-b5c509e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F4F3F0-B37A-4D89-A57C-43A4DCBA15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20812023100602</dc:creator>
  <cp:keywords/>
  <dc:description/>
  <cp:lastModifiedBy>20812023100602</cp:lastModifiedBy>
  <cp:revision>17</cp:revision>
  <dcterms:created xsi:type="dcterms:W3CDTF">2024-08-16T11:18:00Z</dcterms:created>
  <dcterms:modified xsi:type="dcterms:W3CDTF">2024-08-21T17:05:00Z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0x010100BCAC1DEE768B1C4D8A697389FBCA999C</vt:lpwstr>
  </property>
</Properties>
</file>