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27E65" w14:textId="77777777" w:rsidR="00DC5C06" w:rsidRPr="00353F24" w:rsidRDefault="00DC5C06" w:rsidP="00DC5C06">
      <w:pPr>
        <w:jc w:val="right"/>
        <w:rPr>
          <w:sz w:val="24"/>
          <w:szCs w:val="24"/>
          <w:lang w:bidi="ar-EG"/>
        </w:rPr>
      </w:pPr>
      <w:r w:rsidRPr="00353F24">
        <w:rPr>
          <w:b/>
          <w:bCs/>
          <w:sz w:val="24"/>
          <w:szCs w:val="24"/>
          <w:lang w:bidi="ar-EG"/>
        </w:rPr>
        <w:t>Product Type:</w:t>
      </w:r>
      <w:r w:rsidRPr="00353F24">
        <w:rPr>
          <w:sz w:val="24"/>
          <w:szCs w:val="24"/>
          <w:lang w:bidi="ar-EG"/>
        </w:rPr>
        <w:t xml:space="preserve"> Pensions</w:t>
      </w:r>
    </w:p>
    <w:p w14:paraId="3BF7A635" w14:textId="77777777" w:rsidR="00DC5C06" w:rsidRPr="00353F24" w:rsidRDefault="00DC5C06" w:rsidP="00DC5C06">
      <w:pPr>
        <w:jc w:val="right"/>
        <w:rPr>
          <w:sz w:val="24"/>
          <w:szCs w:val="24"/>
          <w:lang w:bidi="ar-EG"/>
        </w:rPr>
      </w:pPr>
      <w:r w:rsidRPr="00353F24">
        <w:rPr>
          <w:b/>
          <w:bCs/>
          <w:sz w:val="24"/>
          <w:szCs w:val="24"/>
          <w:lang w:bidi="ar-EG"/>
        </w:rPr>
        <w:t>Product Name:</w:t>
      </w:r>
      <w:r w:rsidRPr="00353F24">
        <w:rPr>
          <w:sz w:val="24"/>
          <w:szCs w:val="24"/>
          <w:lang w:bidi="ar-EG"/>
        </w:rPr>
        <w:t xml:space="preserve"> </w:t>
      </w:r>
      <w:proofErr w:type="spellStart"/>
      <w:r w:rsidRPr="00353F24">
        <w:rPr>
          <w:sz w:val="24"/>
          <w:szCs w:val="24"/>
          <w:lang w:bidi="ar-EG"/>
        </w:rPr>
        <w:t>Mostakbalak</w:t>
      </w:r>
      <w:proofErr w:type="spellEnd"/>
      <w:r w:rsidRPr="00353F24">
        <w:rPr>
          <w:sz w:val="24"/>
          <w:szCs w:val="24"/>
          <w:lang w:bidi="ar-EG"/>
        </w:rPr>
        <w:t xml:space="preserve"> for Retirement</w:t>
      </w:r>
    </w:p>
    <w:p w14:paraId="26B01DF7" w14:textId="77777777" w:rsidR="00DC5C06" w:rsidRPr="00353F24" w:rsidRDefault="00DC5C06" w:rsidP="00DC5C06">
      <w:pPr>
        <w:jc w:val="right"/>
        <w:rPr>
          <w:sz w:val="24"/>
          <w:szCs w:val="24"/>
          <w:lang w:bidi="ar-EG"/>
        </w:rPr>
      </w:pPr>
      <w:r w:rsidRPr="00353F24">
        <w:rPr>
          <w:b/>
          <w:bCs/>
          <w:sz w:val="24"/>
          <w:szCs w:val="24"/>
          <w:lang w:bidi="ar-EG"/>
        </w:rPr>
        <w:t>Product Description:</w:t>
      </w:r>
      <w:r w:rsidRPr="00353F24">
        <w:rPr>
          <w:sz w:val="24"/>
          <w:szCs w:val="24"/>
          <w:lang w:bidi="ar-EG"/>
        </w:rPr>
        <w:t xml:space="preserve"> The </w:t>
      </w:r>
      <w:proofErr w:type="spellStart"/>
      <w:r w:rsidRPr="00353F24">
        <w:rPr>
          <w:sz w:val="24"/>
          <w:szCs w:val="24"/>
          <w:lang w:bidi="ar-EG"/>
        </w:rPr>
        <w:t>Mostakbalak</w:t>
      </w:r>
      <w:proofErr w:type="spellEnd"/>
      <w:r w:rsidRPr="00353F24">
        <w:rPr>
          <w:sz w:val="24"/>
          <w:szCs w:val="24"/>
          <w:lang w:bidi="ar-EG"/>
        </w:rPr>
        <w:t xml:space="preserve"> for Retirement program offers flexible investment options tailored to individual needs. At the end of the policy's tenure, you can choose to recover your investment as a lump sum, annual income, or a combination of both. The policy includes an insurance claim amount plus the investment account balance in the event of an insured risk. It allows for amendments to policy terms, direct contributions to enhance returns, and adjustments to annual installments to counteract inflation. Partial withdrawals from the investment account are permitted from the second year. Investment returns are variable and linked to secure tools. Coverage includes death, with additional covers for total permanent disability, critical illness, and partial permanent disability due to an accident. Premium payments can be made monthly, quarterly, semi-annually, or annually. The policy is available in Egyptian pounds or US dollars and is open to Egyptians and foreigners with specific residency or business requirements. All policies include coverage for death due to COVID-19.</w:t>
      </w:r>
    </w:p>
    <w:p w14:paraId="5F7A0A0D" w14:textId="77777777" w:rsidR="00074B2A" w:rsidRPr="00353F24" w:rsidRDefault="00074B2A" w:rsidP="00DC5C06">
      <w:pPr>
        <w:jc w:val="right"/>
        <w:rPr>
          <w:b/>
          <w:bCs/>
          <w:sz w:val="24"/>
          <w:szCs w:val="24"/>
          <w:lang w:bidi="ar-EG"/>
        </w:rPr>
        <w:sectPr w:rsidR="00074B2A" w:rsidRPr="00353F24" w:rsidSect="00EF7F45">
          <w:pgSz w:w="11906" w:h="16838"/>
          <w:pgMar w:top="1440" w:right="1800" w:bottom="1440" w:left="1800" w:header="708" w:footer="708" w:gutter="0"/>
          <w:cols w:space="708"/>
          <w:bidi/>
          <w:rtlGutter/>
          <w:docGrid w:linePitch="360"/>
        </w:sectPr>
      </w:pPr>
    </w:p>
    <w:p w14:paraId="1F1429D2" w14:textId="7F560E09" w:rsidR="00DC5C06" w:rsidRPr="00353F24" w:rsidRDefault="00DC5C06" w:rsidP="00DC5C06">
      <w:pPr>
        <w:jc w:val="right"/>
        <w:rPr>
          <w:sz w:val="28"/>
          <w:szCs w:val="28"/>
          <w:lang w:bidi="ar-EG"/>
        </w:rPr>
      </w:pPr>
      <w:r w:rsidRPr="00353F24">
        <w:rPr>
          <w:b/>
          <w:bCs/>
          <w:sz w:val="28"/>
          <w:szCs w:val="28"/>
          <w:lang w:bidi="ar-EG"/>
        </w:rPr>
        <w:lastRenderedPageBreak/>
        <w:t>Product Type:</w:t>
      </w:r>
      <w:r w:rsidRPr="00353F24">
        <w:rPr>
          <w:sz w:val="28"/>
          <w:szCs w:val="28"/>
          <w:lang w:bidi="ar-EG"/>
        </w:rPr>
        <w:t xml:space="preserve"> Pensions</w:t>
      </w:r>
    </w:p>
    <w:p w14:paraId="639520B9" w14:textId="77777777" w:rsidR="00DC5C06" w:rsidRPr="00353F24" w:rsidRDefault="00DC5C06" w:rsidP="00DC5C06">
      <w:pPr>
        <w:jc w:val="right"/>
        <w:rPr>
          <w:sz w:val="28"/>
          <w:szCs w:val="28"/>
          <w:lang w:bidi="ar-EG"/>
        </w:rPr>
      </w:pPr>
      <w:r w:rsidRPr="00353F24">
        <w:rPr>
          <w:b/>
          <w:bCs/>
          <w:sz w:val="28"/>
          <w:szCs w:val="28"/>
          <w:lang w:bidi="ar-EG"/>
        </w:rPr>
        <w:t>Product Name:</w:t>
      </w:r>
      <w:r w:rsidRPr="00353F24">
        <w:rPr>
          <w:sz w:val="28"/>
          <w:szCs w:val="28"/>
          <w:lang w:bidi="ar-EG"/>
        </w:rPr>
        <w:t xml:space="preserve"> Group Retirement Plan</w:t>
      </w:r>
    </w:p>
    <w:p w14:paraId="6B154554" w14:textId="44FE0106" w:rsidR="00DC5C06" w:rsidRPr="00353F24" w:rsidRDefault="00DC5C06" w:rsidP="007B7BCF">
      <w:pPr>
        <w:jc w:val="right"/>
        <w:rPr>
          <w:sz w:val="28"/>
          <w:szCs w:val="28"/>
          <w:lang w:bidi="ar-EG"/>
        </w:rPr>
      </w:pPr>
      <w:r w:rsidRPr="00353F24">
        <w:rPr>
          <w:b/>
          <w:bCs/>
          <w:sz w:val="28"/>
          <w:szCs w:val="28"/>
          <w:lang w:bidi="ar-EG"/>
        </w:rPr>
        <w:t>Product Description:</w:t>
      </w:r>
      <w:r w:rsidRPr="00353F24">
        <w:rPr>
          <w:sz w:val="28"/>
          <w:szCs w:val="28"/>
          <w:lang w:bidi="ar-EG"/>
        </w:rPr>
        <w:t xml:space="preserve"> The Group Retirement Plan is designed for companies to offer competitive and effective retirement solutions for their employees. Contributions are set as a percentage of each employee's income and are deposited into a personal investment account, where they accumulate with annual profits. Employers can also add additional amounts to boost the pension capital and help retain employee loyalty. The plan focuses on providing a structured retirement benefit </w:t>
      </w:r>
      <w:r w:rsidR="00074B2A" w:rsidRPr="00353F24">
        <w:rPr>
          <w:sz w:val="28"/>
          <w:szCs w:val="28"/>
          <w:lang w:bidi="ar-EG"/>
        </w:rPr>
        <w:t>those benefits</w:t>
      </w:r>
      <w:r w:rsidRPr="00353F24">
        <w:rPr>
          <w:sz w:val="28"/>
          <w:szCs w:val="28"/>
          <w:lang w:bidi="ar-EG"/>
        </w:rPr>
        <w:t xml:space="preserve"> both the employees and the employer.</w:t>
      </w:r>
      <w:r w:rsidR="007B7BCF" w:rsidRPr="00353F24">
        <w:rPr>
          <w:sz w:val="28"/>
          <w:szCs w:val="28"/>
        </w:rPr>
        <w:t xml:space="preserve"> </w:t>
      </w:r>
      <w:r w:rsidR="007B7BCF" w:rsidRPr="00353F24">
        <w:rPr>
          <w:sz w:val="28"/>
          <w:szCs w:val="28"/>
          <w:lang w:bidi="ar-EG"/>
        </w:rPr>
        <w:t xml:space="preserve">Pension Current Account </w:t>
      </w:r>
      <w:r w:rsidR="00074B2A" w:rsidRPr="00353F24">
        <w:rPr>
          <w:sz w:val="28"/>
          <w:szCs w:val="28"/>
          <w:lang w:bidi="ar-EG"/>
        </w:rPr>
        <w:t xml:space="preserve">From 1000 EGP and more </w:t>
      </w:r>
      <w:r w:rsidR="007B7BCF" w:rsidRPr="00353F24">
        <w:rPr>
          <w:sz w:val="28"/>
          <w:szCs w:val="28"/>
          <w:lang w:bidi="ar-EG"/>
        </w:rPr>
        <w:t xml:space="preserve">with </w:t>
      </w:r>
      <w:r w:rsidR="00DB320E" w:rsidRPr="00353F24">
        <w:rPr>
          <w:sz w:val="28"/>
          <w:szCs w:val="28"/>
          <w:lang w:bidi="ar-EG"/>
        </w:rPr>
        <w:t>m</w:t>
      </w:r>
      <w:r w:rsidR="007B7BCF" w:rsidRPr="00353F24">
        <w:rPr>
          <w:sz w:val="28"/>
          <w:szCs w:val="28"/>
          <w:lang w:bidi="ar-EG"/>
        </w:rPr>
        <w:t xml:space="preserve">onthly </w:t>
      </w:r>
      <w:r w:rsidR="00074B2A" w:rsidRPr="00353F24">
        <w:rPr>
          <w:sz w:val="28"/>
          <w:szCs w:val="28"/>
          <w:lang w:bidi="ar-EG"/>
        </w:rPr>
        <w:t xml:space="preserve">interest </w:t>
      </w:r>
      <w:r w:rsidR="00DB320E" w:rsidRPr="00353F24">
        <w:rPr>
          <w:sz w:val="28"/>
          <w:szCs w:val="28"/>
          <w:lang w:bidi="ar-EG"/>
        </w:rPr>
        <w:t>rate</w:t>
      </w:r>
      <w:r w:rsidR="007B7BCF" w:rsidRPr="00353F24">
        <w:rPr>
          <w:sz w:val="28"/>
          <w:szCs w:val="28"/>
          <w:lang w:bidi="ar-EG"/>
        </w:rPr>
        <w:t xml:space="preserve"> </w:t>
      </w:r>
      <w:r w:rsidR="001D191D" w:rsidRPr="00353F24">
        <w:rPr>
          <w:sz w:val="28"/>
          <w:szCs w:val="28"/>
          <w:lang w:bidi="ar-EG"/>
        </w:rPr>
        <w:t>is</w:t>
      </w:r>
      <w:r w:rsidR="007B7BCF" w:rsidRPr="00353F24">
        <w:rPr>
          <w:sz w:val="28"/>
          <w:szCs w:val="28"/>
          <w:lang w:bidi="ar-EG"/>
        </w:rPr>
        <w:t xml:space="preserve"> 22.00%</w:t>
      </w:r>
      <w:r w:rsidR="001D191D" w:rsidRPr="00353F24">
        <w:rPr>
          <w:sz w:val="28"/>
          <w:szCs w:val="28"/>
          <w:lang w:bidi="ar-EG"/>
        </w:rPr>
        <w:t>.</w:t>
      </w:r>
    </w:p>
    <w:p w14:paraId="6A2DBB0C" w14:textId="77777777" w:rsidR="00BD6081" w:rsidRPr="00353F24" w:rsidRDefault="00BD6081" w:rsidP="00DC5C06">
      <w:pPr>
        <w:jc w:val="right"/>
        <w:rPr>
          <w:sz w:val="24"/>
          <w:szCs w:val="24"/>
          <w:rtl/>
          <w:lang w:bidi="ar-EG"/>
        </w:rPr>
      </w:pPr>
    </w:p>
    <w:p w14:paraId="0B1DE08C" w14:textId="77777777" w:rsidR="00353F24" w:rsidRPr="00353F24" w:rsidRDefault="00353F24" w:rsidP="00BD6081">
      <w:pPr>
        <w:jc w:val="right"/>
        <w:rPr>
          <w:b/>
          <w:bCs/>
          <w:sz w:val="28"/>
          <w:szCs w:val="28"/>
          <w:lang w:bidi="ar-EG"/>
        </w:rPr>
        <w:sectPr w:rsidR="00353F24" w:rsidRPr="00353F24" w:rsidSect="00E11764">
          <w:pgSz w:w="11906" w:h="16838"/>
          <w:pgMar w:top="1440" w:right="1800" w:bottom="1440" w:left="1800" w:header="708" w:footer="708" w:gutter="0"/>
          <w:cols w:space="708"/>
          <w:bidi/>
          <w:rtlGutter/>
          <w:docGrid w:linePitch="360"/>
        </w:sectPr>
      </w:pPr>
    </w:p>
    <w:p w14:paraId="30D556FF" w14:textId="5EE33CDF" w:rsidR="00BD6081" w:rsidRPr="00353F24" w:rsidRDefault="00BD6081" w:rsidP="00BD6081">
      <w:pPr>
        <w:jc w:val="right"/>
        <w:rPr>
          <w:sz w:val="28"/>
          <w:szCs w:val="28"/>
          <w:lang w:bidi="ar-EG"/>
        </w:rPr>
      </w:pPr>
      <w:r w:rsidRPr="00353F24">
        <w:rPr>
          <w:b/>
          <w:bCs/>
          <w:sz w:val="28"/>
          <w:szCs w:val="28"/>
          <w:lang w:bidi="ar-EG"/>
        </w:rPr>
        <w:lastRenderedPageBreak/>
        <w:t>Product Type:</w:t>
      </w:r>
      <w:r w:rsidRPr="00353F24">
        <w:rPr>
          <w:sz w:val="28"/>
          <w:szCs w:val="28"/>
          <w:lang w:bidi="ar-EG"/>
        </w:rPr>
        <w:t xml:space="preserve"> Pension</w:t>
      </w:r>
      <w:r w:rsidR="000B3457" w:rsidRPr="00353F24">
        <w:rPr>
          <w:sz w:val="28"/>
          <w:szCs w:val="28"/>
          <w:lang w:bidi="ar-EG"/>
        </w:rPr>
        <w:t>s</w:t>
      </w:r>
    </w:p>
    <w:p w14:paraId="037739F3" w14:textId="77777777" w:rsidR="00BD6081" w:rsidRPr="00353F24" w:rsidRDefault="00BD6081" w:rsidP="00BD6081">
      <w:pPr>
        <w:jc w:val="right"/>
        <w:rPr>
          <w:sz w:val="28"/>
          <w:szCs w:val="28"/>
          <w:lang w:bidi="ar-EG"/>
        </w:rPr>
      </w:pPr>
      <w:r w:rsidRPr="00353F24">
        <w:rPr>
          <w:b/>
          <w:bCs/>
          <w:sz w:val="28"/>
          <w:szCs w:val="28"/>
          <w:lang w:bidi="ar-EG"/>
        </w:rPr>
        <w:t>Product Name:</w:t>
      </w:r>
      <w:r w:rsidRPr="00353F24">
        <w:rPr>
          <w:sz w:val="28"/>
          <w:szCs w:val="28"/>
          <w:lang w:bidi="ar-EG"/>
        </w:rPr>
        <w:t xml:space="preserve"> Pension Saving Account</w:t>
      </w:r>
    </w:p>
    <w:p w14:paraId="0FF6D36E" w14:textId="77777777" w:rsidR="00BD6081" w:rsidRPr="00353F24" w:rsidRDefault="00BD6081" w:rsidP="00BD6081">
      <w:pPr>
        <w:jc w:val="right"/>
        <w:rPr>
          <w:sz w:val="28"/>
          <w:szCs w:val="28"/>
          <w:lang w:bidi="ar-EG"/>
        </w:rPr>
      </w:pPr>
      <w:r w:rsidRPr="00353F24">
        <w:rPr>
          <w:b/>
          <w:bCs/>
          <w:sz w:val="28"/>
          <w:szCs w:val="28"/>
          <w:lang w:bidi="ar-EG"/>
        </w:rPr>
        <w:t>Product Description:</w:t>
      </w:r>
      <w:r w:rsidRPr="00353F24">
        <w:rPr>
          <w:sz w:val="28"/>
          <w:szCs w:val="28"/>
          <w:lang w:bidi="ar-EG"/>
        </w:rPr>
        <w:t xml:space="preserve"> The Pension Saving Account requires a minimum opening balance of 5000 EGP and a minimum balance of 1000 EGP for interest accrual. It is available to Egyptians and offers a monthly interest rate of 12.50%. Required documents include a copy of an ID card or passport and a letter from the employer specifying the end of service benefits. Features of this account include the ability to transfer pension amounts to the account, with a maximum balance limit of one million EGP or the value of end of service benefits, whichever is less. Additionally, it provides internet banking access and a debit card for cash withdrawals and shopping.</w:t>
      </w:r>
    </w:p>
    <w:p w14:paraId="7AF8BBC7" w14:textId="77777777" w:rsidR="00240F37" w:rsidRPr="00353F24" w:rsidRDefault="00240F37" w:rsidP="00804CB5">
      <w:pPr>
        <w:jc w:val="right"/>
        <w:rPr>
          <w:b/>
          <w:bCs/>
          <w:sz w:val="24"/>
          <w:szCs w:val="24"/>
          <w:lang w:bidi="ar-EG"/>
        </w:rPr>
      </w:pPr>
    </w:p>
    <w:p w14:paraId="082E6295" w14:textId="77777777" w:rsidR="00240F37" w:rsidRPr="00353F24" w:rsidRDefault="00240F37" w:rsidP="00804CB5">
      <w:pPr>
        <w:jc w:val="right"/>
        <w:rPr>
          <w:b/>
          <w:bCs/>
          <w:sz w:val="24"/>
          <w:szCs w:val="24"/>
          <w:lang w:bidi="ar-EG"/>
        </w:rPr>
      </w:pPr>
    </w:p>
    <w:p w14:paraId="7150B8A0" w14:textId="77777777" w:rsidR="00240F37" w:rsidRPr="00353F24" w:rsidRDefault="00240F37" w:rsidP="00804CB5">
      <w:pPr>
        <w:jc w:val="right"/>
        <w:rPr>
          <w:b/>
          <w:bCs/>
          <w:sz w:val="24"/>
          <w:szCs w:val="24"/>
          <w:lang w:bidi="ar-EG"/>
        </w:rPr>
      </w:pPr>
    </w:p>
    <w:p w14:paraId="143C1F6C" w14:textId="77777777" w:rsidR="00353F24" w:rsidRPr="00353F24" w:rsidRDefault="00353F24" w:rsidP="00804CB5">
      <w:pPr>
        <w:jc w:val="right"/>
        <w:rPr>
          <w:b/>
          <w:bCs/>
          <w:sz w:val="24"/>
          <w:szCs w:val="24"/>
          <w:lang w:bidi="ar-EG"/>
        </w:rPr>
        <w:sectPr w:rsidR="00353F24" w:rsidRPr="00353F24" w:rsidSect="00E11764">
          <w:pgSz w:w="11906" w:h="16838"/>
          <w:pgMar w:top="1440" w:right="1800" w:bottom="1440" w:left="1800" w:header="708" w:footer="708" w:gutter="0"/>
          <w:cols w:space="708"/>
          <w:bidi/>
          <w:rtlGutter/>
          <w:docGrid w:linePitch="360"/>
        </w:sectPr>
      </w:pPr>
    </w:p>
    <w:p w14:paraId="727BCE08" w14:textId="76889889" w:rsidR="00804CB5" w:rsidRPr="00353F24" w:rsidRDefault="00804CB5" w:rsidP="00804CB5">
      <w:pPr>
        <w:jc w:val="right"/>
        <w:rPr>
          <w:sz w:val="24"/>
          <w:szCs w:val="24"/>
          <w:rtl/>
          <w:lang w:bidi="ar-EG"/>
        </w:rPr>
      </w:pPr>
      <w:r w:rsidRPr="00353F24">
        <w:rPr>
          <w:b/>
          <w:bCs/>
          <w:sz w:val="24"/>
          <w:szCs w:val="24"/>
          <w:lang w:bidi="ar-EG"/>
        </w:rPr>
        <w:lastRenderedPageBreak/>
        <w:t>Product Type:</w:t>
      </w:r>
      <w:r w:rsidRPr="00353F24">
        <w:rPr>
          <w:sz w:val="24"/>
          <w:szCs w:val="24"/>
          <w:lang w:bidi="ar-EG"/>
        </w:rPr>
        <w:t xml:space="preserve"> Pension</w:t>
      </w:r>
      <w:r w:rsidR="00240F37" w:rsidRPr="00353F24">
        <w:rPr>
          <w:sz w:val="24"/>
          <w:szCs w:val="24"/>
          <w:lang w:bidi="ar-EG"/>
        </w:rPr>
        <w:t>s</w:t>
      </w:r>
    </w:p>
    <w:p w14:paraId="129C0571" w14:textId="77777777" w:rsidR="00804CB5" w:rsidRPr="00353F24" w:rsidRDefault="00804CB5" w:rsidP="00804CB5">
      <w:pPr>
        <w:jc w:val="right"/>
        <w:rPr>
          <w:sz w:val="24"/>
          <w:szCs w:val="24"/>
          <w:lang w:bidi="ar-EG"/>
        </w:rPr>
      </w:pPr>
      <w:r w:rsidRPr="00353F24">
        <w:rPr>
          <w:b/>
          <w:bCs/>
          <w:sz w:val="24"/>
          <w:szCs w:val="24"/>
          <w:lang w:bidi="ar-EG"/>
        </w:rPr>
        <w:t>Product Name:</w:t>
      </w:r>
      <w:r w:rsidRPr="00353F24">
        <w:rPr>
          <w:sz w:val="24"/>
          <w:szCs w:val="24"/>
          <w:lang w:bidi="ar-EG"/>
        </w:rPr>
        <w:t xml:space="preserve"> Individual Pension</w:t>
      </w:r>
    </w:p>
    <w:p w14:paraId="2AC49910" w14:textId="60D86083" w:rsidR="003C0B75" w:rsidRPr="00353F24" w:rsidRDefault="00804CB5" w:rsidP="003C0B75">
      <w:pPr>
        <w:jc w:val="right"/>
        <w:rPr>
          <w:sz w:val="24"/>
          <w:szCs w:val="24"/>
          <w:lang w:bidi="ar-EG"/>
        </w:rPr>
      </w:pPr>
      <w:r w:rsidRPr="00353F24">
        <w:rPr>
          <w:b/>
          <w:bCs/>
          <w:sz w:val="24"/>
          <w:szCs w:val="24"/>
          <w:lang w:bidi="ar-EG"/>
        </w:rPr>
        <w:t>Product Description:</w:t>
      </w:r>
      <w:r w:rsidRPr="00353F24">
        <w:rPr>
          <w:sz w:val="24"/>
          <w:szCs w:val="24"/>
          <w:lang w:bidi="ar-EG"/>
        </w:rPr>
        <w:t xml:space="preserve"> The Individual Pension is a long-term investment plan that helps grow your savings through investments, aiming for a comfortable retirement. It is a voluntary pension system that complements social security, allowing individual contributions to retirement mutual funds. Key benefits include providing a secondary pension income, tax exemption on pension funds, and government guarantees. Participants can halt payments during financial difficulties, and their investments are managed by professional consultants. To participate, individuals must sign a contract with a licensed pension company. Contribution fees are adjustable based on desired retirement pay or lump sum. To be eligible for a pension, one must remain in the system for at least 10 years and be 56 years or </w:t>
      </w:r>
      <w:r w:rsidR="0054401C" w:rsidRPr="00353F24">
        <w:rPr>
          <w:sz w:val="24"/>
          <w:szCs w:val="24"/>
          <w:lang w:bidi="ar-EG"/>
        </w:rPr>
        <w:t>older.</w:t>
      </w:r>
      <w:r w:rsidR="003C0B75" w:rsidRPr="00353F24">
        <w:rPr>
          <w:sz w:val="24"/>
          <w:szCs w:val="24"/>
        </w:rPr>
        <w:t xml:space="preserve"> </w:t>
      </w:r>
      <w:r w:rsidR="003C0B75" w:rsidRPr="00353F24">
        <w:rPr>
          <w:sz w:val="24"/>
          <w:szCs w:val="24"/>
          <w:lang w:bidi="ar-EG"/>
        </w:rPr>
        <w:t>Pension Current Account with Monthly Interest EGP TIERS INTEREST RATE From 1000 EGP and more is 22.00%.</w:t>
      </w:r>
    </w:p>
    <w:p w14:paraId="618E2D6D" w14:textId="77777777" w:rsidR="00353F24" w:rsidRPr="00353F24" w:rsidRDefault="00353F24" w:rsidP="0054401C">
      <w:pPr>
        <w:jc w:val="right"/>
        <w:rPr>
          <w:b/>
          <w:bCs/>
          <w:sz w:val="28"/>
          <w:szCs w:val="28"/>
          <w:lang w:bidi="ar-EG"/>
        </w:rPr>
        <w:sectPr w:rsidR="00353F24" w:rsidRPr="00353F24" w:rsidSect="00E11764">
          <w:pgSz w:w="11906" w:h="16838"/>
          <w:pgMar w:top="1440" w:right="1800" w:bottom="1440" w:left="1800" w:header="708" w:footer="708" w:gutter="0"/>
          <w:cols w:space="708"/>
          <w:bidi/>
          <w:rtlGutter/>
          <w:docGrid w:linePitch="360"/>
        </w:sectPr>
      </w:pPr>
    </w:p>
    <w:p w14:paraId="4B84E8D7" w14:textId="081E59CA" w:rsidR="00466987" w:rsidRPr="00353F24" w:rsidRDefault="00466987" w:rsidP="0054401C">
      <w:pPr>
        <w:jc w:val="right"/>
        <w:rPr>
          <w:sz w:val="28"/>
          <w:szCs w:val="28"/>
          <w:lang w:bidi="ar-EG"/>
        </w:rPr>
      </w:pPr>
      <w:r w:rsidRPr="00353F24">
        <w:rPr>
          <w:b/>
          <w:bCs/>
          <w:sz w:val="28"/>
          <w:szCs w:val="28"/>
          <w:lang w:bidi="ar-EG"/>
        </w:rPr>
        <w:lastRenderedPageBreak/>
        <w:t>Product Type:</w:t>
      </w:r>
      <w:r w:rsidRPr="00353F24">
        <w:rPr>
          <w:sz w:val="28"/>
          <w:szCs w:val="28"/>
          <w:lang w:bidi="ar-EG"/>
        </w:rPr>
        <w:t xml:space="preserve"> Pensions</w:t>
      </w:r>
    </w:p>
    <w:p w14:paraId="44E555DC" w14:textId="77777777" w:rsidR="00466987" w:rsidRPr="00353F24" w:rsidRDefault="00466987" w:rsidP="0054401C">
      <w:pPr>
        <w:jc w:val="right"/>
        <w:rPr>
          <w:sz w:val="28"/>
          <w:szCs w:val="28"/>
          <w:lang w:bidi="ar-EG"/>
        </w:rPr>
      </w:pPr>
      <w:r w:rsidRPr="00353F24">
        <w:rPr>
          <w:b/>
          <w:bCs/>
          <w:sz w:val="28"/>
          <w:szCs w:val="28"/>
          <w:lang w:bidi="ar-EG"/>
        </w:rPr>
        <w:t>Product Name:</w:t>
      </w:r>
      <w:r w:rsidRPr="00353F24">
        <w:rPr>
          <w:sz w:val="28"/>
          <w:szCs w:val="28"/>
          <w:lang w:bidi="ar-EG"/>
        </w:rPr>
        <w:t xml:space="preserve"> Retirement 10+</w:t>
      </w:r>
    </w:p>
    <w:p w14:paraId="42B81643" w14:textId="5B4D7828" w:rsidR="004D604E" w:rsidRPr="00353F24" w:rsidRDefault="00466987" w:rsidP="0054401C">
      <w:pPr>
        <w:jc w:val="right"/>
        <w:rPr>
          <w:sz w:val="24"/>
          <w:szCs w:val="24"/>
          <w:rtl/>
          <w:lang w:bidi="ar-EG"/>
        </w:rPr>
      </w:pPr>
      <w:r w:rsidRPr="00353F24">
        <w:rPr>
          <w:b/>
          <w:bCs/>
          <w:sz w:val="28"/>
          <w:szCs w:val="28"/>
          <w:lang w:bidi="ar-EG"/>
        </w:rPr>
        <w:t>Product Description:</w:t>
      </w:r>
      <w:r w:rsidRPr="00353F24">
        <w:rPr>
          <w:sz w:val="28"/>
          <w:szCs w:val="28"/>
          <w:lang w:bidi="ar-EG"/>
        </w:rPr>
        <w:t xml:space="preserve"> The Retirement 10+ plan is a long-term investment and protection plan designed to help individuals prepare for retirement. It offers various payment frequencies, including monthly, semi-annually, and annually. The plan provides financial support in the event of death or total permanent disability, with coverage up to 100,000 Egyptian Pounds for the insured’s family. At the policy's maturity, the invested amount is paid out to support the start of retirement. To enroll, applicants must be aged 21-59, present a National ID, and be an existing CIB customer</w:t>
      </w:r>
      <w:r w:rsidR="001D191D" w:rsidRPr="00353F24">
        <w:rPr>
          <w:sz w:val="24"/>
          <w:szCs w:val="24"/>
          <w:lang w:bidi="ar-EG"/>
        </w:rPr>
        <w:t>.</w:t>
      </w:r>
      <w:r w:rsidR="001D191D" w:rsidRPr="00353F24">
        <w:rPr>
          <w:sz w:val="12"/>
          <w:szCs w:val="12"/>
        </w:rPr>
        <w:t xml:space="preserve"> </w:t>
      </w:r>
      <w:r w:rsidR="001D191D" w:rsidRPr="00353F24">
        <w:rPr>
          <w:sz w:val="24"/>
          <w:szCs w:val="24"/>
          <w:lang w:bidi="ar-EG"/>
        </w:rPr>
        <w:t xml:space="preserve"> Pension Current Account with Monthly Interest EGP TIERS INTEREST RATE From 1000 EGP and more is 22.00%.</w:t>
      </w:r>
    </w:p>
    <w:sectPr w:rsidR="004D604E" w:rsidRPr="00353F24" w:rsidSect="00E117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A9"/>
    <w:rsid w:val="00074B2A"/>
    <w:rsid w:val="000B3457"/>
    <w:rsid w:val="000E1D95"/>
    <w:rsid w:val="001D191D"/>
    <w:rsid w:val="00240F37"/>
    <w:rsid w:val="00353F24"/>
    <w:rsid w:val="003C0B75"/>
    <w:rsid w:val="00444883"/>
    <w:rsid w:val="00466987"/>
    <w:rsid w:val="004D604E"/>
    <w:rsid w:val="0054401C"/>
    <w:rsid w:val="005712DE"/>
    <w:rsid w:val="00572D0A"/>
    <w:rsid w:val="006354A9"/>
    <w:rsid w:val="00673842"/>
    <w:rsid w:val="007306CD"/>
    <w:rsid w:val="007B7BCF"/>
    <w:rsid w:val="00804CB5"/>
    <w:rsid w:val="008F5C68"/>
    <w:rsid w:val="009A2DD2"/>
    <w:rsid w:val="00BD6081"/>
    <w:rsid w:val="00DB320E"/>
    <w:rsid w:val="00DC5C06"/>
    <w:rsid w:val="00E11764"/>
    <w:rsid w:val="00EA1D1B"/>
    <w:rsid w:val="00EF7F45"/>
    <w:rsid w:val="00FE1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B73F"/>
  <w15:chartTrackingRefBased/>
  <w15:docId w15:val="{90B496D5-FD83-4FF9-87C0-10D97C5B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35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4A9"/>
    <w:rPr>
      <w:rFonts w:eastAsiaTheme="majorEastAsia" w:cstheme="majorBidi"/>
      <w:color w:val="272727" w:themeColor="text1" w:themeTint="D8"/>
    </w:rPr>
  </w:style>
  <w:style w:type="paragraph" w:styleId="Title">
    <w:name w:val="Title"/>
    <w:basedOn w:val="Normal"/>
    <w:next w:val="Normal"/>
    <w:link w:val="TitleChar"/>
    <w:uiPriority w:val="10"/>
    <w:qFormat/>
    <w:rsid w:val="0063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4A9"/>
    <w:pPr>
      <w:spacing w:before="160"/>
      <w:jc w:val="center"/>
    </w:pPr>
    <w:rPr>
      <w:i/>
      <w:iCs/>
      <w:color w:val="404040" w:themeColor="text1" w:themeTint="BF"/>
    </w:rPr>
  </w:style>
  <w:style w:type="character" w:customStyle="1" w:styleId="QuoteChar">
    <w:name w:val="Quote Char"/>
    <w:basedOn w:val="DefaultParagraphFont"/>
    <w:link w:val="Quote"/>
    <w:uiPriority w:val="29"/>
    <w:rsid w:val="006354A9"/>
    <w:rPr>
      <w:i/>
      <w:iCs/>
      <w:color w:val="404040" w:themeColor="text1" w:themeTint="BF"/>
    </w:rPr>
  </w:style>
  <w:style w:type="paragraph" w:styleId="ListParagraph">
    <w:name w:val="List Paragraph"/>
    <w:basedOn w:val="Normal"/>
    <w:uiPriority w:val="34"/>
    <w:qFormat/>
    <w:rsid w:val="006354A9"/>
    <w:pPr>
      <w:ind w:left="720"/>
      <w:contextualSpacing/>
    </w:pPr>
  </w:style>
  <w:style w:type="character" w:styleId="IntenseEmphasis">
    <w:name w:val="Intense Emphasis"/>
    <w:basedOn w:val="DefaultParagraphFont"/>
    <w:uiPriority w:val="21"/>
    <w:qFormat/>
    <w:rsid w:val="006354A9"/>
    <w:rPr>
      <w:i/>
      <w:iCs/>
      <w:color w:val="0F4761" w:themeColor="accent1" w:themeShade="BF"/>
    </w:rPr>
  </w:style>
  <w:style w:type="paragraph" w:styleId="IntenseQuote">
    <w:name w:val="Intense Quote"/>
    <w:basedOn w:val="Normal"/>
    <w:next w:val="Normal"/>
    <w:link w:val="IntenseQuoteChar"/>
    <w:uiPriority w:val="30"/>
    <w:qFormat/>
    <w:rsid w:val="00635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4A9"/>
    <w:rPr>
      <w:i/>
      <w:iCs/>
      <w:color w:val="0F4761" w:themeColor="accent1" w:themeShade="BF"/>
    </w:rPr>
  </w:style>
  <w:style w:type="character" w:styleId="IntenseReference">
    <w:name w:val="Intense Reference"/>
    <w:basedOn w:val="DefaultParagraphFont"/>
    <w:uiPriority w:val="32"/>
    <w:qFormat/>
    <w:rsid w:val="00635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948107">
      <w:bodyDiv w:val="1"/>
      <w:marLeft w:val="0"/>
      <w:marRight w:val="0"/>
      <w:marTop w:val="0"/>
      <w:marBottom w:val="0"/>
      <w:divBdr>
        <w:top w:val="none" w:sz="0" w:space="0" w:color="auto"/>
        <w:left w:val="none" w:sz="0" w:space="0" w:color="auto"/>
        <w:bottom w:val="none" w:sz="0" w:space="0" w:color="auto"/>
        <w:right w:val="none" w:sz="0" w:space="0" w:color="auto"/>
      </w:divBdr>
    </w:div>
    <w:div w:id="565262159">
      <w:bodyDiv w:val="1"/>
      <w:marLeft w:val="0"/>
      <w:marRight w:val="0"/>
      <w:marTop w:val="0"/>
      <w:marBottom w:val="0"/>
      <w:divBdr>
        <w:top w:val="none" w:sz="0" w:space="0" w:color="auto"/>
        <w:left w:val="none" w:sz="0" w:space="0" w:color="auto"/>
        <w:bottom w:val="none" w:sz="0" w:space="0" w:color="auto"/>
        <w:right w:val="none" w:sz="0" w:space="0" w:color="auto"/>
      </w:divBdr>
    </w:div>
    <w:div w:id="686062042">
      <w:bodyDiv w:val="1"/>
      <w:marLeft w:val="0"/>
      <w:marRight w:val="0"/>
      <w:marTop w:val="0"/>
      <w:marBottom w:val="0"/>
      <w:divBdr>
        <w:top w:val="none" w:sz="0" w:space="0" w:color="auto"/>
        <w:left w:val="none" w:sz="0" w:space="0" w:color="auto"/>
        <w:bottom w:val="none" w:sz="0" w:space="0" w:color="auto"/>
        <w:right w:val="none" w:sz="0" w:space="0" w:color="auto"/>
      </w:divBdr>
    </w:div>
    <w:div w:id="928585023">
      <w:bodyDiv w:val="1"/>
      <w:marLeft w:val="0"/>
      <w:marRight w:val="0"/>
      <w:marTop w:val="0"/>
      <w:marBottom w:val="0"/>
      <w:divBdr>
        <w:top w:val="none" w:sz="0" w:space="0" w:color="auto"/>
        <w:left w:val="none" w:sz="0" w:space="0" w:color="auto"/>
        <w:bottom w:val="none" w:sz="0" w:space="0" w:color="auto"/>
        <w:right w:val="none" w:sz="0" w:space="0" w:color="auto"/>
      </w:divBdr>
      <w:divsChild>
        <w:div w:id="540213680">
          <w:marLeft w:val="0"/>
          <w:marRight w:val="0"/>
          <w:marTop w:val="0"/>
          <w:marBottom w:val="0"/>
          <w:divBdr>
            <w:top w:val="none" w:sz="0" w:space="0" w:color="auto"/>
            <w:left w:val="none" w:sz="0" w:space="0" w:color="auto"/>
            <w:bottom w:val="none" w:sz="0" w:space="0" w:color="auto"/>
            <w:right w:val="none" w:sz="0" w:space="0" w:color="auto"/>
          </w:divBdr>
          <w:divsChild>
            <w:div w:id="662124091">
              <w:marLeft w:val="0"/>
              <w:marRight w:val="0"/>
              <w:marTop w:val="0"/>
              <w:marBottom w:val="0"/>
              <w:divBdr>
                <w:top w:val="none" w:sz="0" w:space="0" w:color="auto"/>
                <w:left w:val="none" w:sz="0" w:space="0" w:color="auto"/>
                <w:bottom w:val="none" w:sz="0" w:space="0" w:color="auto"/>
                <w:right w:val="none" w:sz="0" w:space="0" w:color="auto"/>
              </w:divBdr>
              <w:divsChild>
                <w:div w:id="1599292191">
                  <w:marLeft w:val="0"/>
                  <w:marRight w:val="0"/>
                  <w:marTop w:val="0"/>
                  <w:marBottom w:val="0"/>
                  <w:divBdr>
                    <w:top w:val="none" w:sz="0" w:space="0" w:color="auto"/>
                    <w:left w:val="none" w:sz="0" w:space="0" w:color="auto"/>
                    <w:bottom w:val="none" w:sz="0" w:space="0" w:color="auto"/>
                    <w:right w:val="none" w:sz="0" w:space="0" w:color="auto"/>
                  </w:divBdr>
                  <w:divsChild>
                    <w:div w:id="145517201">
                      <w:marLeft w:val="0"/>
                      <w:marRight w:val="0"/>
                      <w:marTop w:val="0"/>
                      <w:marBottom w:val="0"/>
                      <w:divBdr>
                        <w:top w:val="none" w:sz="0" w:space="0" w:color="auto"/>
                        <w:left w:val="none" w:sz="0" w:space="0" w:color="auto"/>
                        <w:bottom w:val="none" w:sz="0" w:space="0" w:color="auto"/>
                        <w:right w:val="none" w:sz="0" w:space="0" w:color="auto"/>
                      </w:divBdr>
                      <w:divsChild>
                        <w:div w:id="102573315">
                          <w:marLeft w:val="0"/>
                          <w:marRight w:val="0"/>
                          <w:marTop w:val="0"/>
                          <w:marBottom w:val="0"/>
                          <w:divBdr>
                            <w:top w:val="none" w:sz="0" w:space="0" w:color="auto"/>
                            <w:left w:val="none" w:sz="0" w:space="0" w:color="auto"/>
                            <w:bottom w:val="none" w:sz="0" w:space="0" w:color="auto"/>
                            <w:right w:val="none" w:sz="0" w:space="0" w:color="auto"/>
                          </w:divBdr>
                          <w:divsChild>
                            <w:div w:id="4353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250291">
      <w:bodyDiv w:val="1"/>
      <w:marLeft w:val="0"/>
      <w:marRight w:val="0"/>
      <w:marTop w:val="0"/>
      <w:marBottom w:val="0"/>
      <w:divBdr>
        <w:top w:val="none" w:sz="0" w:space="0" w:color="auto"/>
        <w:left w:val="none" w:sz="0" w:space="0" w:color="auto"/>
        <w:bottom w:val="none" w:sz="0" w:space="0" w:color="auto"/>
        <w:right w:val="none" w:sz="0" w:space="0" w:color="auto"/>
      </w:divBdr>
      <w:divsChild>
        <w:div w:id="1642685545">
          <w:marLeft w:val="0"/>
          <w:marRight w:val="0"/>
          <w:marTop w:val="0"/>
          <w:marBottom w:val="0"/>
          <w:divBdr>
            <w:top w:val="none" w:sz="0" w:space="0" w:color="auto"/>
            <w:left w:val="none" w:sz="0" w:space="0" w:color="auto"/>
            <w:bottom w:val="none" w:sz="0" w:space="0" w:color="auto"/>
            <w:right w:val="none" w:sz="0" w:space="0" w:color="auto"/>
          </w:divBdr>
          <w:divsChild>
            <w:div w:id="2062440820">
              <w:marLeft w:val="0"/>
              <w:marRight w:val="0"/>
              <w:marTop w:val="0"/>
              <w:marBottom w:val="0"/>
              <w:divBdr>
                <w:top w:val="none" w:sz="0" w:space="0" w:color="auto"/>
                <w:left w:val="none" w:sz="0" w:space="0" w:color="auto"/>
                <w:bottom w:val="none" w:sz="0" w:space="0" w:color="auto"/>
                <w:right w:val="none" w:sz="0" w:space="0" w:color="auto"/>
              </w:divBdr>
              <w:divsChild>
                <w:div w:id="1234005169">
                  <w:marLeft w:val="0"/>
                  <w:marRight w:val="0"/>
                  <w:marTop w:val="0"/>
                  <w:marBottom w:val="0"/>
                  <w:divBdr>
                    <w:top w:val="none" w:sz="0" w:space="0" w:color="auto"/>
                    <w:left w:val="none" w:sz="0" w:space="0" w:color="auto"/>
                    <w:bottom w:val="none" w:sz="0" w:space="0" w:color="auto"/>
                    <w:right w:val="none" w:sz="0" w:space="0" w:color="auto"/>
                  </w:divBdr>
                  <w:divsChild>
                    <w:div w:id="921448637">
                      <w:marLeft w:val="0"/>
                      <w:marRight w:val="0"/>
                      <w:marTop w:val="0"/>
                      <w:marBottom w:val="0"/>
                      <w:divBdr>
                        <w:top w:val="none" w:sz="0" w:space="0" w:color="auto"/>
                        <w:left w:val="none" w:sz="0" w:space="0" w:color="auto"/>
                        <w:bottom w:val="none" w:sz="0" w:space="0" w:color="auto"/>
                        <w:right w:val="none" w:sz="0" w:space="0" w:color="auto"/>
                      </w:divBdr>
                      <w:divsChild>
                        <w:div w:id="477183816">
                          <w:marLeft w:val="0"/>
                          <w:marRight w:val="0"/>
                          <w:marTop w:val="0"/>
                          <w:marBottom w:val="0"/>
                          <w:divBdr>
                            <w:top w:val="none" w:sz="0" w:space="0" w:color="auto"/>
                            <w:left w:val="none" w:sz="0" w:space="0" w:color="auto"/>
                            <w:bottom w:val="none" w:sz="0" w:space="0" w:color="auto"/>
                            <w:right w:val="none" w:sz="0" w:space="0" w:color="auto"/>
                          </w:divBdr>
                          <w:divsChild>
                            <w:div w:id="3199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408557">
      <w:bodyDiv w:val="1"/>
      <w:marLeft w:val="0"/>
      <w:marRight w:val="0"/>
      <w:marTop w:val="0"/>
      <w:marBottom w:val="0"/>
      <w:divBdr>
        <w:top w:val="none" w:sz="0" w:space="0" w:color="auto"/>
        <w:left w:val="none" w:sz="0" w:space="0" w:color="auto"/>
        <w:bottom w:val="none" w:sz="0" w:space="0" w:color="auto"/>
        <w:right w:val="none" w:sz="0" w:space="0" w:color="auto"/>
      </w:divBdr>
    </w:div>
    <w:div w:id="1609969953">
      <w:bodyDiv w:val="1"/>
      <w:marLeft w:val="0"/>
      <w:marRight w:val="0"/>
      <w:marTop w:val="0"/>
      <w:marBottom w:val="0"/>
      <w:divBdr>
        <w:top w:val="none" w:sz="0" w:space="0" w:color="auto"/>
        <w:left w:val="none" w:sz="0" w:space="0" w:color="auto"/>
        <w:bottom w:val="none" w:sz="0" w:space="0" w:color="auto"/>
        <w:right w:val="none" w:sz="0" w:space="0" w:color="auto"/>
      </w:divBdr>
    </w:div>
    <w:div w:id="1801803843">
      <w:bodyDiv w:val="1"/>
      <w:marLeft w:val="0"/>
      <w:marRight w:val="0"/>
      <w:marTop w:val="0"/>
      <w:marBottom w:val="0"/>
      <w:divBdr>
        <w:top w:val="none" w:sz="0" w:space="0" w:color="auto"/>
        <w:left w:val="none" w:sz="0" w:space="0" w:color="auto"/>
        <w:bottom w:val="none" w:sz="0" w:space="0" w:color="auto"/>
        <w:right w:val="none" w:sz="0" w:space="0" w:color="auto"/>
      </w:divBdr>
    </w:div>
    <w:div w:id="2010523786">
      <w:bodyDiv w:val="1"/>
      <w:marLeft w:val="0"/>
      <w:marRight w:val="0"/>
      <w:marTop w:val="0"/>
      <w:marBottom w:val="0"/>
      <w:divBdr>
        <w:top w:val="none" w:sz="0" w:space="0" w:color="auto"/>
        <w:left w:val="none" w:sz="0" w:space="0" w:color="auto"/>
        <w:bottom w:val="none" w:sz="0" w:space="0" w:color="auto"/>
        <w:right w:val="none" w:sz="0" w:space="0" w:color="auto"/>
      </w:divBdr>
    </w:div>
    <w:div w:id="212253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C4F52-9717-48E2-9FE8-5AD6EA1A1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FA1648-A4AD-4224-8EDE-3DE67BA3FB0C}">
  <ds:schemaRefs>
    <ds:schemaRef ds:uri="http://schemas.microsoft.com/sharepoint/v3/contenttype/forms"/>
  </ds:schemaRefs>
</ds:datastoreItem>
</file>

<file path=customXml/itemProps3.xml><?xml version="1.0" encoding="utf-8"?>
<ds:datastoreItem xmlns:ds="http://schemas.openxmlformats.org/officeDocument/2006/customXml" ds:itemID="{F1CFC981-FCBC-4BE9-9F3D-ADB55C358F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7E8EB1-FF39-4FA8-8821-191719B2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21</cp:revision>
  <dcterms:created xsi:type="dcterms:W3CDTF">2024-08-17T09:38:00Z</dcterms:created>
  <dcterms:modified xsi:type="dcterms:W3CDTF">2024-08-21T17:12:00Z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