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BB1BE" w14:textId="77777777" w:rsidR="00481051" w:rsidRPr="00760E23" w:rsidRDefault="00481051" w:rsidP="00481051">
      <w:pPr>
        <w:jc w:val="right"/>
        <w:rPr>
          <w:lang w:bidi="ar-EG"/>
        </w:rPr>
      </w:pPr>
      <w:r w:rsidRPr="00760E23">
        <w:rPr>
          <w:b/>
          <w:bCs/>
          <w:lang w:bidi="ar-EG"/>
        </w:rPr>
        <w:t>Product Type:</w:t>
      </w:r>
      <w:r w:rsidRPr="00760E23">
        <w:rPr>
          <w:lang w:bidi="ar-EG"/>
        </w:rPr>
        <w:t xml:space="preserve"> Taxes</w:t>
      </w:r>
    </w:p>
    <w:p w14:paraId="6D8EBA3C" w14:textId="77777777" w:rsidR="00481051" w:rsidRPr="00760E23" w:rsidRDefault="00481051" w:rsidP="00481051">
      <w:pPr>
        <w:jc w:val="right"/>
        <w:rPr>
          <w:lang w:bidi="ar-EG"/>
        </w:rPr>
      </w:pPr>
      <w:r w:rsidRPr="00760E23">
        <w:rPr>
          <w:b/>
          <w:bCs/>
          <w:lang w:bidi="ar-EG"/>
        </w:rPr>
        <w:t>Product Name:</w:t>
      </w:r>
      <w:r w:rsidRPr="00760E23">
        <w:rPr>
          <w:lang w:bidi="ar-EG"/>
        </w:rPr>
        <w:t xml:space="preserve"> Tax Payment Facilitation Service</w:t>
      </w:r>
    </w:p>
    <w:p w14:paraId="09E6C1E5" w14:textId="590F083B" w:rsidR="007306CD" w:rsidRPr="00760E23" w:rsidRDefault="00481051" w:rsidP="00481051">
      <w:pPr>
        <w:jc w:val="right"/>
        <w:rPr>
          <w:lang w:bidi="ar-EG"/>
        </w:rPr>
      </w:pPr>
      <w:r w:rsidRPr="00760E23">
        <w:rPr>
          <w:b/>
          <w:bCs/>
          <w:lang w:bidi="ar-EG"/>
        </w:rPr>
        <w:t>Product Description:</w:t>
      </w:r>
      <w:r w:rsidRPr="00760E23">
        <w:rPr>
          <w:lang w:bidi="ar-EG"/>
        </w:rPr>
        <w:t xml:space="preserve"> The Tax Payment Facilitation Service is designed to simplify the process of managing and paying your taxes. This service allows you to set up automatic payments for your tax obligations, ensuring that you never miss a deadline. The service is available for both individuals and businesses, supporting payments for federal, state, and local taxes. Customers can schedule recurring payments or make one-time payments through their bank account. The service also provides detailed records of all transactions, helping you keep track of your tax payments for up to 7 years. Fees for this service start at $5 per transaction, with discounts available for bulk or recurring payments.</w:t>
      </w:r>
    </w:p>
    <w:p w14:paraId="293E753B" w14:textId="77777777" w:rsidR="00481051" w:rsidRPr="00760E23" w:rsidRDefault="00481051" w:rsidP="00481051">
      <w:pPr>
        <w:jc w:val="right"/>
        <w:rPr>
          <w:lang w:bidi="ar-EG"/>
        </w:rPr>
      </w:pPr>
    </w:p>
    <w:p w14:paraId="0C93ADA6" w14:textId="77777777" w:rsidR="00760E23" w:rsidRPr="00760E23" w:rsidRDefault="00760E23" w:rsidP="00481051">
      <w:pPr>
        <w:jc w:val="right"/>
        <w:rPr>
          <w:b/>
          <w:bCs/>
          <w:lang w:bidi="ar-EG"/>
        </w:rPr>
        <w:sectPr w:rsidR="00760E23" w:rsidRPr="00760E23" w:rsidSect="007306CD">
          <w:pgSz w:w="11906" w:h="16838"/>
          <w:pgMar w:top="1440" w:right="1800" w:bottom="1440" w:left="1800" w:header="708" w:footer="708" w:gutter="0"/>
          <w:cols w:space="708"/>
          <w:bidi/>
          <w:rtlGutter/>
          <w:docGrid w:linePitch="360"/>
        </w:sectPr>
      </w:pPr>
    </w:p>
    <w:p w14:paraId="3C4FCAD3" w14:textId="77777777" w:rsidR="00481051" w:rsidRPr="00760E23" w:rsidRDefault="00481051" w:rsidP="00481051">
      <w:pPr>
        <w:jc w:val="right"/>
        <w:rPr>
          <w:lang w:bidi="ar-EG"/>
        </w:rPr>
      </w:pPr>
      <w:r w:rsidRPr="00760E23">
        <w:rPr>
          <w:b/>
          <w:bCs/>
          <w:lang w:bidi="ar-EG"/>
        </w:rPr>
        <w:lastRenderedPageBreak/>
        <w:t>Product Type:</w:t>
      </w:r>
      <w:r w:rsidRPr="00760E23">
        <w:rPr>
          <w:lang w:bidi="ar-EG"/>
        </w:rPr>
        <w:t xml:space="preserve"> Taxes</w:t>
      </w:r>
    </w:p>
    <w:p w14:paraId="5C24DEFC" w14:textId="77777777" w:rsidR="00481051" w:rsidRPr="00760E23" w:rsidRDefault="00481051" w:rsidP="00481051">
      <w:pPr>
        <w:jc w:val="right"/>
        <w:rPr>
          <w:lang w:bidi="ar-EG"/>
        </w:rPr>
      </w:pPr>
      <w:r w:rsidRPr="00760E23">
        <w:rPr>
          <w:b/>
          <w:bCs/>
          <w:lang w:bidi="ar-EG"/>
        </w:rPr>
        <w:t>Product Name:</w:t>
      </w:r>
      <w:r w:rsidRPr="00760E23">
        <w:rPr>
          <w:lang w:bidi="ar-EG"/>
        </w:rPr>
        <w:t xml:space="preserve"> Comprehensive Tax Planning Account</w:t>
      </w:r>
    </w:p>
    <w:p w14:paraId="718FF148" w14:textId="4D0F8321" w:rsidR="00481051" w:rsidRPr="00760E23" w:rsidRDefault="00481051" w:rsidP="00481051">
      <w:pPr>
        <w:jc w:val="right"/>
        <w:rPr>
          <w:lang w:bidi="ar-EG"/>
        </w:rPr>
      </w:pPr>
      <w:r w:rsidRPr="00760E23">
        <w:rPr>
          <w:b/>
          <w:bCs/>
          <w:lang w:bidi="ar-EG"/>
        </w:rPr>
        <w:t>Product Description:</w:t>
      </w:r>
      <w:r w:rsidRPr="00760E23">
        <w:rPr>
          <w:lang w:bidi="ar-EG"/>
        </w:rPr>
        <w:t xml:space="preserve"> The Comprehensive Tax Planning Account is tailored for individuals and businesses seeking to optimize their tax strategies. This account offers tools to forecast and manage tax liabilities, including estimated quarterly tax payments and year-end tax reconciliation. Customers benefit from personalized consultations with tax professionals and access to a suite of online resources to help maximize deductions and credits. The account includes a feature to automatically set aside a percentage of income for future tax payments, ensuring you're always prepared. Account maintenance fees are $15 per month, with additional charges for one-on-one consultations and advanced tax analysis reports.</w:t>
      </w:r>
    </w:p>
    <w:sectPr w:rsidR="00481051" w:rsidRPr="00760E23" w:rsidSect="00730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51"/>
    <w:rsid w:val="00444883"/>
    <w:rsid w:val="00481051"/>
    <w:rsid w:val="00572D0A"/>
    <w:rsid w:val="007306CD"/>
    <w:rsid w:val="00760E23"/>
    <w:rsid w:val="009E6A6D"/>
    <w:rsid w:val="00F97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8642"/>
  <w15:chartTrackingRefBased/>
  <w15:docId w15:val="{C69FEA6F-8A75-41A4-B7BD-03A20C52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81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0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0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0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0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0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0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0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0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0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0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0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0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0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0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0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0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051"/>
    <w:rPr>
      <w:rFonts w:eastAsiaTheme="majorEastAsia" w:cstheme="majorBidi"/>
      <w:color w:val="272727" w:themeColor="text1" w:themeTint="D8"/>
    </w:rPr>
  </w:style>
  <w:style w:type="paragraph" w:styleId="Title">
    <w:name w:val="Title"/>
    <w:basedOn w:val="Normal"/>
    <w:next w:val="Normal"/>
    <w:link w:val="TitleChar"/>
    <w:uiPriority w:val="10"/>
    <w:qFormat/>
    <w:rsid w:val="00481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0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0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0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051"/>
    <w:pPr>
      <w:spacing w:before="160"/>
      <w:jc w:val="center"/>
    </w:pPr>
    <w:rPr>
      <w:i/>
      <w:iCs/>
      <w:color w:val="404040" w:themeColor="text1" w:themeTint="BF"/>
    </w:rPr>
  </w:style>
  <w:style w:type="character" w:customStyle="1" w:styleId="QuoteChar">
    <w:name w:val="Quote Char"/>
    <w:basedOn w:val="DefaultParagraphFont"/>
    <w:link w:val="Quote"/>
    <w:uiPriority w:val="29"/>
    <w:rsid w:val="00481051"/>
    <w:rPr>
      <w:i/>
      <w:iCs/>
      <w:color w:val="404040" w:themeColor="text1" w:themeTint="BF"/>
    </w:rPr>
  </w:style>
  <w:style w:type="paragraph" w:styleId="ListParagraph">
    <w:name w:val="List Paragraph"/>
    <w:basedOn w:val="Normal"/>
    <w:uiPriority w:val="34"/>
    <w:qFormat/>
    <w:rsid w:val="00481051"/>
    <w:pPr>
      <w:ind w:left="720"/>
      <w:contextualSpacing/>
    </w:pPr>
  </w:style>
  <w:style w:type="character" w:styleId="IntenseEmphasis">
    <w:name w:val="Intense Emphasis"/>
    <w:basedOn w:val="DefaultParagraphFont"/>
    <w:uiPriority w:val="21"/>
    <w:qFormat/>
    <w:rsid w:val="00481051"/>
    <w:rPr>
      <w:i/>
      <w:iCs/>
      <w:color w:val="0F4761" w:themeColor="accent1" w:themeShade="BF"/>
    </w:rPr>
  </w:style>
  <w:style w:type="paragraph" w:styleId="IntenseQuote">
    <w:name w:val="Intense Quote"/>
    <w:basedOn w:val="Normal"/>
    <w:next w:val="Normal"/>
    <w:link w:val="IntenseQuoteChar"/>
    <w:uiPriority w:val="30"/>
    <w:qFormat/>
    <w:rsid w:val="004810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051"/>
    <w:rPr>
      <w:i/>
      <w:iCs/>
      <w:color w:val="0F4761" w:themeColor="accent1" w:themeShade="BF"/>
    </w:rPr>
  </w:style>
  <w:style w:type="character" w:styleId="IntenseReference">
    <w:name w:val="Intense Reference"/>
    <w:basedOn w:val="DefaultParagraphFont"/>
    <w:uiPriority w:val="32"/>
    <w:qFormat/>
    <w:rsid w:val="004810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61679">
      <w:bodyDiv w:val="1"/>
      <w:marLeft w:val="0"/>
      <w:marRight w:val="0"/>
      <w:marTop w:val="0"/>
      <w:marBottom w:val="0"/>
      <w:divBdr>
        <w:top w:val="none" w:sz="0" w:space="0" w:color="auto"/>
        <w:left w:val="none" w:sz="0" w:space="0" w:color="auto"/>
        <w:bottom w:val="none" w:sz="0" w:space="0" w:color="auto"/>
        <w:right w:val="none" w:sz="0" w:space="0" w:color="auto"/>
      </w:divBdr>
    </w:div>
    <w:div w:id="323969923">
      <w:bodyDiv w:val="1"/>
      <w:marLeft w:val="0"/>
      <w:marRight w:val="0"/>
      <w:marTop w:val="0"/>
      <w:marBottom w:val="0"/>
      <w:divBdr>
        <w:top w:val="none" w:sz="0" w:space="0" w:color="auto"/>
        <w:left w:val="none" w:sz="0" w:space="0" w:color="auto"/>
        <w:bottom w:val="none" w:sz="0" w:space="0" w:color="auto"/>
        <w:right w:val="none" w:sz="0" w:space="0" w:color="auto"/>
      </w:divBdr>
      <w:divsChild>
        <w:div w:id="1132745581">
          <w:marLeft w:val="0"/>
          <w:marRight w:val="0"/>
          <w:marTop w:val="0"/>
          <w:marBottom w:val="0"/>
          <w:divBdr>
            <w:top w:val="none" w:sz="0" w:space="0" w:color="auto"/>
            <w:left w:val="none" w:sz="0" w:space="0" w:color="auto"/>
            <w:bottom w:val="none" w:sz="0" w:space="0" w:color="auto"/>
            <w:right w:val="none" w:sz="0" w:space="0" w:color="auto"/>
          </w:divBdr>
          <w:divsChild>
            <w:div w:id="1698970229">
              <w:marLeft w:val="0"/>
              <w:marRight w:val="0"/>
              <w:marTop w:val="0"/>
              <w:marBottom w:val="0"/>
              <w:divBdr>
                <w:top w:val="none" w:sz="0" w:space="0" w:color="auto"/>
                <w:left w:val="none" w:sz="0" w:space="0" w:color="auto"/>
                <w:bottom w:val="none" w:sz="0" w:space="0" w:color="auto"/>
                <w:right w:val="none" w:sz="0" w:space="0" w:color="auto"/>
              </w:divBdr>
              <w:divsChild>
                <w:div w:id="1516269785">
                  <w:marLeft w:val="0"/>
                  <w:marRight w:val="0"/>
                  <w:marTop w:val="0"/>
                  <w:marBottom w:val="0"/>
                  <w:divBdr>
                    <w:top w:val="none" w:sz="0" w:space="0" w:color="auto"/>
                    <w:left w:val="none" w:sz="0" w:space="0" w:color="auto"/>
                    <w:bottom w:val="none" w:sz="0" w:space="0" w:color="auto"/>
                    <w:right w:val="none" w:sz="0" w:space="0" w:color="auto"/>
                  </w:divBdr>
                  <w:divsChild>
                    <w:div w:id="612327873">
                      <w:marLeft w:val="0"/>
                      <w:marRight w:val="0"/>
                      <w:marTop w:val="0"/>
                      <w:marBottom w:val="0"/>
                      <w:divBdr>
                        <w:top w:val="none" w:sz="0" w:space="0" w:color="auto"/>
                        <w:left w:val="none" w:sz="0" w:space="0" w:color="auto"/>
                        <w:bottom w:val="none" w:sz="0" w:space="0" w:color="auto"/>
                        <w:right w:val="none" w:sz="0" w:space="0" w:color="auto"/>
                      </w:divBdr>
                      <w:divsChild>
                        <w:div w:id="419571258">
                          <w:marLeft w:val="0"/>
                          <w:marRight w:val="0"/>
                          <w:marTop w:val="0"/>
                          <w:marBottom w:val="0"/>
                          <w:divBdr>
                            <w:top w:val="none" w:sz="0" w:space="0" w:color="auto"/>
                            <w:left w:val="none" w:sz="0" w:space="0" w:color="auto"/>
                            <w:bottom w:val="none" w:sz="0" w:space="0" w:color="auto"/>
                            <w:right w:val="none" w:sz="0" w:space="0" w:color="auto"/>
                          </w:divBdr>
                          <w:divsChild>
                            <w:div w:id="2413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552417">
      <w:bodyDiv w:val="1"/>
      <w:marLeft w:val="0"/>
      <w:marRight w:val="0"/>
      <w:marTop w:val="0"/>
      <w:marBottom w:val="0"/>
      <w:divBdr>
        <w:top w:val="none" w:sz="0" w:space="0" w:color="auto"/>
        <w:left w:val="none" w:sz="0" w:space="0" w:color="auto"/>
        <w:bottom w:val="none" w:sz="0" w:space="0" w:color="auto"/>
        <w:right w:val="none" w:sz="0" w:space="0" w:color="auto"/>
      </w:divBdr>
      <w:divsChild>
        <w:div w:id="819006812">
          <w:marLeft w:val="0"/>
          <w:marRight w:val="0"/>
          <w:marTop w:val="0"/>
          <w:marBottom w:val="0"/>
          <w:divBdr>
            <w:top w:val="none" w:sz="0" w:space="0" w:color="auto"/>
            <w:left w:val="none" w:sz="0" w:space="0" w:color="auto"/>
            <w:bottom w:val="none" w:sz="0" w:space="0" w:color="auto"/>
            <w:right w:val="none" w:sz="0" w:space="0" w:color="auto"/>
          </w:divBdr>
          <w:divsChild>
            <w:div w:id="1500539462">
              <w:marLeft w:val="0"/>
              <w:marRight w:val="0"/>
              <w:marTop w:val="0"/>
              <w:marBottom w:val="0"/>
              <w:divBdr>
                <w:top w:val="none" w:sz="0" w:space="0" w:color="auto"/>
                <w:left w:val="none" w:sz="0" w:space="0" w:color="auto"/>
                <w:bottom w:val="none" w:sz="0" w:space="0" w:color="auto"/>
                <w:right w:val="none" w:sz="0" w:space="0" w:color="auto"/>
              </w:divBdr>
              <w:divsChild>
                <w:div w:id="836653214">
                  <w:marLeft w:val="0"/>
                  <w:marRight w:val="0"/>
                  <w:marTop w:val="0"/>
                  <w:marBottom w:val="0"/>
                  <w:divBdr>
                    <w:top w:val="none" w:sz="0" w:space="0" w:color="auto"/>
                    <w:left w:val="none" w:sz="0" w:space="0" w:color="auto"/>
                    <w:bottom w:val="none" w:sz="0" w:space="0" w:color="auto"/>
                    <w:right w:val="none" w:sz="0" w:space="0" w:color="auto"/>
                  </w:divBdr>
                  <w:divsChild>
                    <w:div w:id="35736773">
                      <w:marLeft w:val="0"/>
                      <w:marRight w:val="0"/>
                      <w:marTop w:val="0"/>
                      <w:marBottom w:val="0"/>
                      <w:divBdr>
                        <w:top w:val="none" w:sz="0" w:space="0" w:color="auto"/>
                        <w:left w:val="none" w:sz="0" w:space="0" w:color="auto"/>
                        <w:bottom w:val="none" w:sz="0" w:space="0" w:color="auto"/>
                        <w:right w:val="none" w:sz="0" w:space="0" w:color="auto"/>
                      </w:divBdr>
                      <w:divsChild>
                        <w:div w:id="570965196">
                          <w:marLeft w:val="0"/>
                          <w:marRight w:val="0"/>
                          <w:marTop w:val="0"/>
                          <w:marBottom w:val="0"/>
                          <w:divBdr>
                            <w:top w:val="none" w:sz="0" w:space="0" w:color="auto"/>
                            <w:left w:val="none" w:sz="0" w:space="0" w:color="auto"/>
                            <w:bottom w:val="none" w:sz="0" w:space="0" w:color="auto"/>
                            <w:right w:val="none" w:sz="0" w:space="0" w:color="auto"/>
                          </w:divBdr>
                          <w:divsChild>
                            <w:div w:id="1655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5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EBF488-47AE-42C5-A20B-E008E9A41D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29020C-DD54-4F6E-BCA7-DA18E420B502}">
  <ds:schemaRefs>
    <ds:schemaRef ds:uri="http://schemas.microsoft.com/sharepoint/v3/contenttype/forms"/>
  </ds:schemaRefs>
</ds:datastoreItem>
</file>

<file path=customXml/itemProps3.xml><?xml version="1.0" encoding="utf-8"?>
<ds:datastoreItem xmlns:ds="http://schemas.openxmlformats.org/officeDocument/2006/customXml" ds:itemID="{F896F24E-DBCD-4B88-A340-D0B33C50E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3</cp:revision>
  <dcterms:created xsi:type="dcterms:W3CDTF">2024-08-20T15:21:00Z</dcterms:created>
  <dcterms:modified xsi:type="dcterms:W3CDTF">2024-08-21T16:41:00Z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