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supplementary-material"/>
    <w:p>
      <w:pPr>
        <w:pStyle w:val="Heading1"/>
      </w:pPr>
      <w:r>
        <w:t xml:space="preserve">Supplementary Material</w:t>
      </w:r>
    </w:p>
    <w:p>
      <w:pPr>
        <w:pStyle w:val="FirstParagraph"/>
      </w:pPr>
      <w:r>
        <w:rPr>
          <w:i/>
          <w:iCs/>
        </w:rPr>
        <w:t xml:space="preserve">From</w:t>
      </w:r>
      <w:r>
        <w:rPr>
          <w:i/>
          <w:iCs/>
        </w:rPr>
        <w:t xml:space="preserve"> </w:t>
      </w:r>
      <w:r>
        <w:rPr>
          <w:i/>
          <w:iCs/>
        </w:rPr>
        <w:t xml:space="preserve">“How Much”</w:t>
      </w:r>
      <w:r>
        <w:rPr>
          <w:i/>
          <w:iCs/>
        </w:rPr>
        <w:t xml:space="preserve"> </w:t>
      </w:r>
      <w:r>
        <w:rPr>
          <w:i/>
          <w:iCs/>
        </w:rPr>
        <w:t xml:space="preserve">to</w:t>
      </w:r>
      <w:r>
        <w:rPr>
          <w:i/>
          <w:iCs/>
        </w:rPr>
        <w:t xml:space="preserve"> </w:t>
      </w:r>
      <w:r>
        <w:rPr>
          <w:i/>
          <w:iCs/>
        </w:rPr>
        <w:t xml:space="preserve">“When”</w:t>
      </w:r>
      <w:r>
        <w:rPr>
          <w:i/>
          <w:iCs/>
        </w:rPr>
        <w:t xml:space="preserve">: Forecasting the Residential Energy Load Shape from a Calibrated</w:t>
      </w:r>
      <w:r>
        <w:rPr>
          <w:i/>
          <w:iCs/>
        </w:rPr>
        <w:t xml:space="preserve"> </w:t>
      </w:r>
      <w:r>
        <w:rPr>
          <w:i/>
          <w:iCs/>
        </w:rPr>
        <w:t xml:space="preserve">Behavioural Occupancy Time-Series (Canada, 2005 to 2030)</w:t>
      </w:r>
    </w:p>
    <w:p>
      <w:pPr>
        <w:pStyle w:val="BodyText"/>
      </w:pPr>
      <w:r>
        <w:t xml:space="preserve">This file accompanies the manuscript. It contains the reference tables cited in the text</w:t>
      </w:r>
      <w:r>
        <w:t xml:space="preserve"> </w:t>
      </w:r>
      <w:r>
        <w:t xml:space="preserve">(Tables A1 to A3, B1 and B2), two further validation tables (C1 and C2), a register of documented</w:t>
      </w:r>
      <w:r>
        <w:t xml:space="preserve"> </w:t>
      </w:r>
      <w:r>
        <w:t xml:space="preserve">deviations and corrections (Appendix D), and an index of the derived data files distributed</w:t>
      </w:r>
      <w:r>
        <w:t xml:space="preserve"> </w:t>
      </w:r>
      <w:r>
        <w:t xml:space="preserve">alongside it.</w:t>
      </w:r>
    </w:p>
    <w:bookmarkStart w:id="42" w:name="data-availability-and-licensing"/>
    <w:p>
      <w:pPr>
        <w:pStyle w:val="Heading2"/>
      </w:pPr>
      <w:r>
        <w:t xml:space="preserve">Data availability and licensing</w:t>
      </w:r>
    </w:p>
    <w:p>
      <w:pPr>
        <w:pStyle w:val="FirstParagraph"/>
      </w:pPr>
      <w:r>
        <w:t xml:space="preserve">The source microdata are not redistributed here. The analysis draws on two Statistics Canada</w:t>
      </w:r>
      <w:r>
        <w:t xml:space="preserve"> </w:t>
      </w:r>
      <w:r>
        <w:t xml:space="preserve">public-use microdata products, the General Social Survey Time Use files (Cat. 45-25-0001, and the</w:t>
      </w:r>
      <w:r>
        <w:t xml:space="preserve"> </w:t>
      </w:r>
      <w:r>
        <w:t xml:space="preserve">individual cycles 12M0019X, 12M0024X and 89M0034X) and the Census Public Use Microdata File</w:t>
      </w:r>
      <w:r>
        <w:t xml:space="preserve"> </w:t>
      </w:r>
      <w:r>
        <w:t xml:space="preserve">(Cat. 98M0001X). Both are obtained directly from Statistics Canada under its own terms of use, and</w:t>
      </w:r>
      <w:r>
        <w:t xml:space="preserve"> </w:t>
      </w:r>
      <w:r>
        <w:t xml:space="preserve">no record-level file derived from them is included in this package.</w:t>
      </w:r>
    </w:p>
    <w:p>
      <w:pPr>
        <w:pStyle w:val="BodyText"/>
      </w:pPr>
      <w:r>
        <w:t xml:space="preserve">What is included is the derived layer: the calibration evidence and the aggregate outputs of the</w:t>
      </w:r>
      <w:r>
        <w:t xml:space="preserve"> </w:t>
      </w:r>
      <w:r>
        <w:t xml:space="preserve">simulation campaign. Every file listed below is an output of the pipeline described in the</w:t>
      </w:r>
      <w:r>
        <w:t xml:space="preserve"> </w:t>
      </w:r>
      <w:r>
        <w:t xml:space="preserve">manuscript rather than a redistribution of survey records, and together they are sufficient to</w:t>
      </w:r>
      <w:r>
        <w:t xml:space="preserve"> </w:t>
      </w:r>
      <w:r>
        <w:t xml:space="preserve">reproduce every calibration gate and every load-shape statistic the paper reports. The larger</w:t>
      </w:r>
      <w:r>
        <w:t xml:space="preserve"> </w:t>
      </w:r>
      <w:r>
        <w:t xml:space="preserve">derived products, namely the augmented diary set, the per-household hourly load traces and the</w:t>
      </w:r>
      <w:r>
        <w:t xml:space="preserve"> </w:t>
      </w:r>
      <w:r>
        <w:t xml:space="preserve">analysis code, remain available from the corresponding author.</w:t>
      </w:r>
    </w:p>
    <w:bookmarkStart w:id="40" w:name="data-files"/>
    <w:p>
      <w:pPr>
        <w:pStyle w:val="Heading3"/>
      </w:pPr>
      <w:r>
        <w:t xml:space="preserve">Data files</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spacing w:after="0" w:line="240" w:lineRule="auto"/>
              <w:pStyle w:val="Compact"/>
            </w:pPr>
            <w:r>
              <w:rPr>
                <w:sz w:val="20"/>
                <w:szCs w:val="20"/>
              </w:rPr>
              <w:t xml:space="preserve">File</w:t>
            </w:r>
          </w:p>
        </w:tc>
        <w:tc>
          <w:tcPr/>
          <w:p>
            <w:pPr>
              <w:spacing w:after="0" w:line="240" w:lineRule="auto"/>
              <w:pStyle w:val="Compact"/>
              <w:jc w:val="right"/>
            </w:pPr>
            <w:r>
              <w:rPr>
                <w:sz w:val="20"/>
                <w:szCs w:val="20"/>
              </w:rPr>
              <w:t xml:space="preserve">Rows</w:t>
            </w:r>
          </w:p>
        </w:tc>
        <w:tc>
          <w:tcPr/>
          <w:p>
            <w:pPr>
              <w:spacing w:after="0" w:line="240" w:lineRule="auto"/>
              <w:pStyle w:val="Compact"/>
              <w:jc w:val="right"/>
            </w:pPr>
            <w:r>
              <w:rPr>
                <w:sz w:val="20"/>
                <w:szCs w:val="20"/>
              </w:rPr>
              <w:t xml:space="preserve">Columns</w:t>
            </w:r>
          </w:p>
        </w:tc>
        <w:tc>
          <w:tcPr/>
          <w:p>
            <w:pPr>
              <w:spacing w:after="0" w:line="240" w:lineRule="auto"/>
              <w:pStyle w:val="Compact"/>
            </w:pPr>
            <w:r>
              <w:rPr>
                <w:sz w:val="20"/>
                <w:szCs w:val="20"/>
              </w:rPr>
              <w:t xml:space="preserve">Contents</w:t>
            </w:r>
          </w:p>
        </w:tc>
      </w:tr>
      <w:tr>
        <w:tc>
          <w:tcPr/>
          <w:p>
            <w:pPr>
              <w:spacing w:after="0" w:line="240" w:lineRule="auto"/>
              <w:pStyle w:val="Compact"/>
            </w:pPr>
            <w:r>
              <w:rPr>
                <w:sz w:val="20"/>
                <w:szCs w:val="20"/>
                <w:rStyle w:val="VerbatimChar"/>
              </w:rPr>
              <w:t xml:space="preserve">S1_sheu_calibration_48_cells.csv</w:t>
            </w:r>
          </w:p>
        </w:tc>
        <w:tc>
          <w:tcPr/>
          <w:p>
            <w:pPr>
              <w:spacing w:after="0" w:line="240" w:lineRule="auto"/>
              <w:pStyle w:val="Compact"/>
              <w:jc w:val="right"/>
            </w:pPr>
            <w:r>
              <w:rPr>
                <w:sz w:val="20"/>
                <w:szCs w:val="20"/>
              </w:rPr>
              <w:t xml:space="preserve">48</w:t>
            </w:r>
          </w:p>
        </w:tc>
        <w:tc>
          <w:tcPr/>
          <w:p>
            <w:pPr>
              <w:spacing w:after="0" w:line="240" w:lineRule="auto"/>
              <w:pStyle w:val="Compact"/>
              <w:jc w:val="right"/>
            </w:pPr>
            <w:r>
              <w:rPr>
                <w:sz w:val="20"/>
                <w:szCs w:val="20"/>
              </w:rPr>
              <w:t xml:space="preserve">25</w:t>
            </w:r>
          </w:p>
        </w:tc>
        <w:tc>
          <w:tcPr/>
          <w:p>
            <w:pPr>
              <w:spacing w:after="0" w:line="240" w:lineRule="auto"/>
              <w:pStyle w:val="Compact"/>
            </w:pPr>
            <w:r>
              <w:rPr>
                <w:sz w:val="20"/>
                <w:szCs w:val="20"/>
              </w:rPr>
              <w:t xml:space="preserve">The binding calibration gate. Per dwelling-by-year cell: simulated equipment and lighting energy, the SHEU target, the percent deviation, and the PASS/FAIL verdict.</w:t>
            </w:r>
          </w:p>
        </w:tc>
      </w:tr>
      <w:tr>
        <w:tc>
          <w:tcPr/>
          <w:p>
            <w:pPr>
              <w:spacing w:after="0" w:line="240" w:lineRule="auto"/>
              <w:pStyle w:val="Compact"/>
            </w:pPr>
            <w:r>
              <w:rPr>
                <w:sz w:val="20"/>
                <w:szCs w:val="20"/>
                <w:rStyle w:val="VerbatimChar"/>
              </w:rPr>
              <w:t xml:space="preserve">S2_campaign_annual_by_household.csv</w:t>
            </w:r>
          </w:p>
        </w:tc>
        <w:tc>
          <w:tcPr/>
          <w:p>
            <w:pPr>
              <w:spacing w:after="0" w:line="240" w:lineRule="auto"/>
              <w:pStyle w:val="Compact"/>
              <w:jc w:val="right"/>
            </w:pPr>
            <w:r>
              <w:rPr>
                <w:sz w:val="20"/>
                <w:szCs w:val="20"/>
              </w:rPr>
              <w:t xml:space="preserve">6,000</w:t>
            </w:r>
          </w:p>
        </w:tc>
        <w:tc>
          <w:tcPr/>
          <w:p>
            <w:pPr>
              <w:spacing w:after="0" w:line="240" w:lineRule="auto"/>
              <w:pStyle w:val="Compact"/>
              <w:jc w:val="right"/>
            </w:pPr>
            <w:r>
              <w:rPr>
                <w:sz w:val="20"/>
                <w:szCs w:val="20"/>
              </w:rPr>
              <w:t xml:space="preserve">21</w:t>
            </w:r>
          </w:p>
        </w:tc>
        <w:tc>
          <w:tcPr/>
          <w:p>
            <w:pPr>
              <w:spacing w:after="0" w:line="240" w:lineRule="auto"/>
              <w:pStyle w:val="Compact"/>
            </w:pPr>
            <w:r>
              <w:rPr>
                <w:sz w:val="20"/>
                <w:szCs w:val="20"/>
              </w:rPr>
              <w:t xml:space="preserve">One row per simulated household-year across the 6,000-run campaign: end-use energy, conditioned floor area, EUI, load factor, peak-to-average ratio, midday share, mean peak hour.</w:t>
            </w:r>
          </w:p>
        </w:tc>
      </w:tr>
      <w:tr>
        <w:tc>
          <w:tcPr/>
          <w:p>
            <w:pPr>
              <w:spacing w:after="0" w:line="240" w:lineRule="auto"/>
              <w:pStyle w:val="Compact"/>
            </w:pPr>
            <w:r>
              <w:rPr>
                <w:sz w:val="20"/>
                <w:szCs w:val="20"/>
                <w:rStyle w:val="VerbatimChar"/>
              </w:rPr>
              <w:t xml:space="preserve">S3_campaign_peak_by_household.csv</w:t>
            </w:r>
          </w:p>
        </w:tc>
        <w:tc>
          <w:tcPr/>
          <w:p>
            <w:pPr>
              <w:spacing w:after="0" w:line="240" w:lineRule="auto"/>
              <w:pStyle w:val="Compact"/>
              <w:jc w:val="right"/>
            </w:pPr>
            <w:r>
              <w:rPr>
                <w:sz w:val="20"/>
                <w:szCs w:val="20"/>
              </w:rPr>
              <w:t xml:space="preserve">6,000</w:t>
            </w:r>
          </w:p>
        </w:tc>
        <w:tc>
          <w:tcPr/>
          <w:p>
            <w:pPr>
              <w:spacing w:after="0" w:line="240" w:lineRule="auto"/>
              <w:pStyle w:val="Compact"/>
              <w:jc w:val="right"/>
            </w:pPr>
            <w:r>
              <w:rPr>
                <w:sz w:val="20"/>
                <w:szCs w:val="20"/>
              </w:rPr>
              <w:t xml:space="preserve">14</w:t>
            </w:r>
          </w:p>
        </w:tc>
        <w:tc>
          <w:tcPr/>
          <w:p>
            <w:pPr>
              <w:spacing w:after="0" w:line="240" w:lineRule="auto"/>
              <w:pStyle w:val="Compact"/>
            </w:pPr>
            <w:r>
              <w:rPr>
                <w:sz w:val="20"/>
                <w:szCs w:val="20"/>
              </w:rPr>
              <w:t xml:space="preserve">Annual and mean daily peak demand, peak hour and peak day of year, per simulated household-year.</w:t>
            </w:r>
          </w:p>
        </w:tc>
      </w:tr>
      <w:tr>
        <w:tc>
          <w:tcPr/>
          <w:p>
            <w:pPr>
              <w:spacing w:after="0" w:line="240" w:lineRule="auto"/>
              <w:pStyle w:val="Compact"/>
            </w:pPr>
            <w:r>
              <w:rPr>
                <w:sz w:val="20"/>
                <w:szCs w:val="20"/>
                <w:rStyle w:val="VerbatimChar"/>
              </w:rPr>
              <w:t xml:space="preserve">S4_stock_peak_by_cell.csv</w:t>
            </w:r>
          </w:p>
        </w:tc>
        <w:tc>
          <w:tcPr/>
          <w:p>
            <w:pPr>
              <w:spacing w:after="0" w:line="240" w:lineRule="auto"/>
              <w:pStyle w:val="Compact"/>
              <w:jc w:val="right"/>
            </w:pPr>
            <w:r>
              <w:rPr>
                <w:sz w:val="20"/>
                <w:szCs w:val="20"/>
              </w:rPr>
              <w:t xml:space="preserve">120</w:t>
            </w:r>
          </w:p>
        </w:tc>
        <w:tc>
          <w:tcPr/>
          <w:p>
            <w:pPr>
              <w:spacing w:after="0" w:line="240" w:lineRule="auto"/>
              <w:pStyle w:val="Compact"/>
              <w:jc w:val="right"/>
            </w:pPr>
            <w:r>
              <w:rPr>
                <w:sz w:val="20"/>
                <w:szCs w:val="20"/>
              </w:rPr>
              <w:t xml:space="preserve">11</w:t>
            </w:r>
          </w:p>
        </w:tc>
        <w:tc>
          <w:tcPr/>
          <w:p>
            <w:pPr>
              <w:spacing w:after="0" w:line="240" w:lineRule="auto"/>
              <w:pStyle w:val="Compact"/>
            </w:pPr>
            <w:r>
              <w:rPr>
                <w:sz w:val="20"/>
                <w:szCs w:val="20"/>
              </w:rPr>
              <w:t xml:space="preserve">Stock-aggregated peak statistics per archetype-city-year cell: circular mean peak hour, its circular standard deviation, and the evening-peaking fraction.</w:t>
            </w:r>
          </w:p>
        </w:tc>
      </w:tr>
      <w:tr>
        <w:tc>
          <w:tcPr/>
          <w:p>
            <w:pPr>
              <w:spacing w:after="0" w:line="240" w:lineRule="auto"/>
              <w:pStyle w:val="Compact"/>
            </w:pPr>
            <w:r>
              <w:rPr>
                <w:sz w:val="20"/>
                <w:szCs w:val="20"/>
                <w:rStyle w:val="VerbatimChar"/>
              </w:rPr>
              <w:t xml:space="preserve">S5_enduse_annual_heating_cooling.csv</w:t>
            </w:r>
          </w:p>
        </w:tc>
        <w:tc>
          <w:tcPr/>
          <w:p>
            <w:pPr>
              <w:spacing w:after="0" w:line="240" w:lineRule="auto"/>
              <w:pStyle w:val="Compact"/>
              <w:jc w:val="right"/>
            </w:pPr>
            <w:r>
              <w:rPr>
                <w:sz w:val="20"/>
                <w:szCs w:val="20"/>
              </w:rPr>
              <w:t xml:space="preserve">600</w:t>
            </w:r>
          </w:p>
        </w:tc>
        <w:tc>
          <w:tcPr/>
          <w:p>
            <w:pPr>
              <w:spacing w:after="0" w:line="240" w:lineRule="auto"/>
              <w:pStyle w:val="Compact"/>
              <w:jc w:val="right"/>
            </w:pPr>
            <w:r>
              <w:rPr>
                <w:sz w:val="20"/>
                <w:szCs w:val="20"/>
              </w:rPr>
              <w:t xml:space="preserve">13</w:t>
            </w:r>
          </w:p>
        </w:tc>
        <w:tc>
          <w:tcPr/>
          <w:p>
            <w:pPr>
              <w:spacing w:after="0" w:line="240" w:lineRule="auto"/>
              <w:pStyle w:val="Compact"/>
            </w:pPr>
            <w:r>
              <w:rPr>
                <w:sz w:val="20"/>
                <w:szCs w:val="20"/>
              </w:rPr>
              <w:t xml:space="preserve">Heating and cooling energy by fuel, per cell and sampled household.</w:t>
            </w:r>
          </w:p>
        </w:tc>
      </w:tr>
      <w:tr>
        <w:tc>
          <w:tcPr/>
          <w:p>
            <w:pPr>
              <w:spacing w:after="0" w:line="240" w:lineRule="auto"/>
              <w:pStyle w:val="Compact"/>
            </w:pPr>
            <w:r>
              <w:rPr>
                <w:sz w:val="20"/>
                <w:szCs w:val="20"/>
                <w:rStyle w:val="VerbatimChar"/>
              </w:rPr>
              <w:t xml:space="preserve">S6_loadshape_profiles_hourly.csv</w:t>
            </w:r>
          </w:p>
        </w:tc>
        <w:tc>
          <w:tcPr/>
          <w:p>
            <w:pPr>
              <w:spacing w:after="0" w:line="240" w:lineRule="auto"/>
              <w:pStyle w:val="Compact"/>
              <w:jc w:val="right"/>
            </w:pPr>
            <w:r>
              <w:rPr>
                <w:sz w:val="20"/>
                <w:szCs w:val="20"/>
              </w:rPr>
              <w:t xml:space="preserve">2,304</w:t>
            </w:r>
          </w:p>
        </w:tc>
        <w:tc>
          <w:tcPr/>
          <w:p>
            <w:pPr>
              <w:spacing w:after="0" w:line="240" w:lineRule="auto"/>
              <w:pStyle w:val="Compact"/>
              <w:jc w:val="right"/>
            </w:pPr>
            <w:r>
              <w:rPr>
                <w:sz w:val="20"/>
                <w:szCs w:val="20"/>
              </w:rPr>
              <w:t xml:space="preserve">10</w:t>
            </w:r>
          </w:p>
        </w:tc>
        <w:tc>
          <w:tcPr/>
          <w:p>
            <w:pPr>
              <w:spacing w:after="0" w:line="240" w:lineRule="auto"/>
              <w:pStyle w:val="Compact"/>
            </w:pPr>
            <w:r>
              <w:rPr>
                <w:sz w:val="20"/>
                <w:szCs w:val="20"/>
              </w:rPr>
              <w:t xml:space="preserve">Mean hourly building-level and zone-level equipment, lighting and facility demand, baseline arm against activity arm, for every cell and year.</w:t>
            </w:r>
          </w:p>
        </w:tc>
      </w:tr>
      <w:tr>
        <w:tc>
          <w:tcPr/>
          <w:p>
            <w:pPr>
              <w:spacing w:after="0" w:line="240" w:lineRule="auto"/>
              <w:pStyle w:val="Compact"/>
            </w:pPr>
            <w:r>
              <w:rPr>
                <w:sz w:val="20"/>
                <w:szCs w:val="20"/>
                <w:rStyle w:val="VerbatimChar"/>
              </w:rPr>
              <w:t xml:space="preserve">S7_peak_hours_by_arm.csv</w:t>
            </w:r>
          </w:p>
        </w:tc>
        <w:tc>
          <w:tcPr/>
          <w:p>
            <w:pPr>
              <w:spacing w:after="0" w:line="240" w:lineRule="auto"/>
              <w:pStyle w:val="Compact"/>
              <w:jc w:val="right"/>
            </w:pPr>
            <w:r>
              <w:rPr>
                <w:sz w:val="20"/>
                <w:szCs w:val="20"/>
              </w:rPr>
              <w:t xml:space="preserve">96</w:t>
            </w:r>
          </w:p>
        </w:tc>
        <w:tc>
          <w:tcPr/>
          <w:p>
            <w:pPr>
              <w:spacing w:after="0" w:line="240" w:lineRule="auto"/>
              <w:pStyle w:val="Compact"/>
              <w:jc w:val="right"/>
            </w:pPr>
            <w:r>
              <w:rPr>
                <w:sz w:val="20"/>
                <w:szCs w:val="20"/>
              </w:rPr>
              <w:t xml:space="preserve">8</w:t>
            </w:r>
          </w:p>
        </w:tc>
        <w:tc>
          <w:tcPr/>
          <w:p>
            <w:pPr>
              <w:spacing w:after="0" w:line="240" w:lineRule="auto"/>
              <w:pStyle w:val="Compact"/>
            </w:pPr>
            <w:r>
              <w:rPr>
                <w:sz w:val="20"/>
                <w:szCs w:val="20"/>
              </w:rPr>
              <w:t xml:space="preserve">Peak hour of the equipment and lighting channels, baseline arm against activity arm.</w:t>
            </w:r>
          </w:p>
        </w:tc>
      </w:tr>
      <w:tr>
        <w:tc>
          <w:tcPr/>
          <w:p>
            <w:pPr>
              <w:spacing w:after="0" w:line="240" w:lineRule="auto"/>
              <w:pStyle w:val="Compact"/>
            </w:pPr>
            <w:r>
              <w:rPr>
                <w:sz w:val="20"/>
                <w:szCs w:val="20"/>
                <w:rStyle w:val="VerbatimChar"/>
              </w:rPr>
              <w:t xml:space="preserve">S8_peak_shift_summary.csv</w:t>
            </w:r>
          </w:p>
        </w:tc>
        <w:tc>
          <w:tcPr/>
          <w:p>
            <w:pPr>
              <w:spacing w:after="0" w:line="240" w:lineRule="auto"/>
              <w:pStyle w:val="Compact"/>
              <w:jc w:val="right"/>
            </w:pPr>
            <w:r>
              <w:rPr>
                <w:sz w:val="20"/>
                <w:szCs w:val="20"/>
              </w:rPr>
              <w:t xml:space="preserve">48</w:t>
            </w:r>
          </w:p>
        </w:tc>
        <w:tc>
          <w:tcPr/>
          <w:p>
            <w:pPr>
              <w:spacing w:after="0" w:line="240" w:lineRule="auto"/>
              <w:pStyle w:val="Compact"/>
              <w:jc w:val="right"/>
            </w:pPr>
            <w:r>
              <w:rPr>
                <w:sz w:val="20"/>
                <w:szCs w:val="20"/>
              </w:rPr>
              <w:t xml:space="preserve">6</w:t>
            </w:r>
          </w:p>
        </w:tc>
        <w:tc>
          <w:tcPr/>
          <w:p>
            <w:pPr>
              <w:spacing w:after="0" w:line="240" w:lineRule="auto"/>
              <w:pStyle w:val="Compact"/>
            </w:pPr>
            <w:r>
              <w:rPr>
                <w:sz w:val="20"/>
                <w:szCs w:val="20"/>
              </w:rPr>
              <w:t xml:space="preserve">Peak-hour displacement between the two arms: the null result reported in section 5.4.</w:t>
            </w:r>
          </w:p>
        </w:tc>
      </w:tr>
    </w:tbl>
    <w:bookmarkEnd w:id="40"/>
    <w:bookmarkStart w:id="41" w:name="column-dictionary"/>
    <w:p>
      <w:pPr>
        <w:pStyle w:val="Heading3"/>
      </w:pPr>
      <w:r>
        <w:t xml:space="preserve">Column dictionary</w:t>
      </w:r>
    </w:p>
    <w:p>
      <w:pPr>
        <w:pStyle w:val="FirstParagraph"/>
      </w:pPr>
      <w:r>
        <w:rPr>
          <w:rStyle w:val="VerbatimChar"/>
          <w:b/>
          <w:bCs/>
        </w:rPr>
        <w:t xml:space="preserve">S1_sheu_calibration_48_cells.csv</w:t>
      </w:r>
      <w:r>
        <w:t xml:space="preserve"> </w:t>
      </w:r>
      <w:r>
        <w:t xml:space="preserve">— The binding calibration gate. Per dwelling-by-year cell: simulated equipment and lighting energy, the SHEU target, the percent deviation, and the PASS/FAIL verdict.</w:t>
      </w:r>
    </w:p>
    <w:p>
      <w:pPr>
        <w:pStyle w:val="BodyText"/>
      </w:pPr>
      <w:r>
        <w:rPr>
          <w:rStyle w:val="VerbatimChar"/>
        </w:rPr>
        <w:t xml:space="preserve">cell</w:t>
      </w:r>
      <w:r>
        <w:t xml:space="preserve">,</w:t>
      </w:r>
      <w:r>
        <w:t xml:space="preserve"> </w:t>
      </w:r>
      <w:r>
        <w:rPr>
          <w:rStyle w:val="VerbatimChar"/>
        </w:rPr>
        <w:t xml:space="preserve">year</w:t>
      </w:r>
      <w:r>
        <w:t xml:space="preserve">,</w:t>
      </w:r>
      <w:r>
        <w:t xml:space="preserve"> </w:t>
      </w:r>
      <w:r>
        <w:rPr>
          <w:rStyle w:val="VerbatimChar"/>
        </w:rPr>
        <w:t xml:space="preserve">dtype</w:t>
      </w:r>
      <w:r>
        <w:t xml:space="preserve">,</w:t>
      </w:r>
      <w:r>
        <w:t xml:space="preserve"> </w:t>
      </w:r>
      <w:r>
        <w:rPr>
          <w:rStyle w:val="VerbatimChar"/>
        </w:rPr>
        <w:t xml:space="preserve">elec_col</w:t>
      </w:r>
      <w:r>
        <w:t xml:space="preserve">,</w:t>
      </w:r>
      <w:r>
        <w:t xml:space="preserve"> </w:t>
      </w:r>
      <w:r>
        <w:rPr>
          <w:rStyle w:val="VerbatimChar"/>
        </w:rPr>
        <w:t xml:space="preserve">bl_elec_kwh</w:t>
      </w:r>
      <w:r>
        <w:t xml:space="preserve">,</w:t>
      </w:r>
      <w:r>
        <w:t xml:space="preserve"> </w:t>
      </w:r>
      <w:r>
        <w:rPr>
          <w:rStyle w:val="VerbatimChar"/>
        </w:rPr>
        <w:t xml:space="preserve">ac_elec_kwh</w:t>
      </w:r>
      <w:r>
        <w:t xml:space="preserve">,</w:t>
      </w:r>
      <w:r>
        <w:t xml:space="preserve"> </w:t>
      </w:r>
      <w:r>
        <w:rPr>
          <w:rStyle w:val="VerbatimChar"/>
        </w:rPr>
        <w:t xml:space="preserve">delta_elec_kwh</w:t>
      </w:r>
      <w:r>
        <w:t xml:space="preserve">,</w:t>
      </w:r>
      <w:r>
        <w:t xml:space="preserve"> </w:t>
      </w:r>
      <w:r>
        <w:rPr>
          <w:rStyle w:val="VerbatimChar"/>
        </w:rPr>
        <w:t xml:space="preserve">equip_col</w:t>
      </w:r>
      <w:r>
        <w:t xml:space="preserve">,</w:t>
      </w:r>
      <w:r>
        <w:t xml:space="preserve"> </w:t>
      </w:r>
      <w:r>
        <w:rPr>
          <w:rStyle w:val="VerbatimChar"/>
        </w:rPr>
        <w:t xml:space="preserve">ac_equip_col</w:t>
      </w:r>
      <w:r>
        <w:t xml:space="preserve">,</w:t>
      </w:r>
      <w:r>
        <w:t xml:space="preserve"> </w:t>
      </w:r>
      <w:r>
        <w:rPr>
          <w:rStyle w:val="VerbatimChar"/>
        </w:rPr>
        <w:t xml:space="preserve">bl_equip_kwh</w:t>
      </w:r>
      <w:r>
        <w:t xml:space="preserve">,</w:t>
      </w:r>
      <w:r>
        <w:t xml:space="preserve"> </w:t>
      </w:r>
      <w:r>
        <w:rPr>
          <w:rStyle w:val="VerbatimChar"/>
        </w:rPr>
        <w:t xml:space="preserve">ac_equip_kwh</w:t>
      </w:r>
      <w:r>
        <w:t xml:space="preserve">,</w:t>
      </w:r>
      <w:r>
        <w:t xml:space="preserve"> </w:t>
      </w:r>
      <w:r>
        <w:rPr>
          <w:rStyle w:val="VerbatimChar"/>
        </w:rPr>
        <w:t xml:space="preserve">delta_equip_kwh</w:t>
      </w:r>
      <w:r>
        <w:t xml:space="preserve">,</w:t>
      </w:r>
      <w:r>
        <w:t xml:space="preserve"> </w:t>
      </w:r>
      <w:r>
        <w:rPr>
          <w:rStyle w:val="VerbatimChar"/>
        </w:rPr>
        <w:t xml:space="preserve">light_col</w:t>
      </w:r>
      <w:r>
        <w:t xml:space="preserve">,</w:t>
      </w:r>
      <w:r>
        <w:t xml:space="preserve"> </w:t>
      </w:r>
      <w:r>
        <w:rPr>
          <w:rStyle w:val="VerbatimChar"/>
        </w:rPr>
        <w:t xml:space="preserve">ac_light_col</w:t>
      </w:r>
      <w:r>
        <w:t xml:space="preserve">,</w:t>
      </w:r>
      <w:r>
        <w:t xml:space="preserve"> </w:t>
      </w:r>
      <w:r>
        <w:rPr>
          <w:rStyle w:val="VerbatimChar"/>
        </w:rPr>
        <w:t xml:space="preserve">bl_light_kwh</w:t>
      </w:r>
      <w:r>
        <w:t xml:space="preserve">,</w:t>
      </w:r>
      <w:r>
        <w:t xml:space="preserve"> </w:t>
      </w:r>
      <w:r>
        <w:rPr>
          <w:rStyle w:val="VerbatimChar"/>
        </w:rPr>
        <w:t xml:space="preserve">ac_light_kwh</w:t>
      </w:r>
      <w:r>
        <w:t xml:space="preserve">,</w:t>
      </w:r>
      <w:r>
        <w:t xml:space="preserve"> </w:t>
      </w:r>
      <w:r>
        <w:rPr>
          <w:rStyle w:val="VerbatimChar"/>
        </w:rPr>
        <w:t xml:space="preserve">delta_light_kwh</w:t>
      </w:r>
      <w:r>
        <w:t xml:space="preserve">,</w:t>
      </w:r>
      <w:r>
        <w:t xml:space="preserve"> </w:t>
      </w:r>
      <w:r>
        <w:rPr>
          <w:rStyle w:val="VerbatimChar"/>
        </w:rPr>
        <w:t xml:space="preserve">sheu_target_equip</w:t>
      </w:r>
      <w:r>
        <w:t xml:space="preserve">,</w:t>
      </w:r>
      <w:r>
        <w:t xml:space="preserve"> </w:t>
      </w:r>
      <w:r>
        <w:rPr>
          <w:rStyle w:val="VerbatimChar"/>
        </w:rPr>
        <w:t xml:space="preserve">sheu_pct_equip</w:t>
      </w:r>
      <w:r>
        <w:t xml:space="preserve">,</w:t>
      </w:r>
      <w:r>
        <w:t xml:space="preserve"> </w:t>
      </w:r>
      <w:r>
        <w:rPr>
          <w:rStyle w:val="VerbatimChar"/>
        </w:rPr>
        <w:t xml:space="preserve">sheu_gate_equip</w:t>
      </w:r>
      <w:r>
        <w:t xml:space="preserve">,</w:t>
      </w:r>
      <w:r>
        <w:t xml:space="preserve"> </w:t>
      </w:r>
      <w:r>
        <w:rPr>
          <w:rStyle w:val="VerbatimChar"/>
        </w:rPr>
        <w:t xml:space="preserve">sheu_target_light</w:t>
      </w:r>
      <w:r>
        <w:t xml:space="preserve">,</w:t>
      </w:r>
      <w:r>
        <w:t xml:space="preserve"> </w:t>
      </w:r>
      <w:r>
        <w:rPr>
          <w:rStyle w:val="VerbatimChar"/>
        </w:rPr>
        <w:t xml:space="preserve">sheu_pct_light</w:t>
      </w:r>
      <w:r>
        <w:t xml:space="preserve">,</w:t>
      </w:r>
      <w:r>
        <w:t xml:space="preserve"> </w:t>
      </w:r>
      <w:r>
        <w:rPr>
          <w:rStyle w:val="VerbatimChar"/>
        </w:rPr>
        <w:t xml:space="preserve">sheu_gate_light</w:t>
      </w:r>
      <w:r>
        <w:t xml:space="preserve">,</w:t>
      </w:r>
      <w:r>
        <w:t xml:space="preserve"> </w:t>
      </w:r>
      <w:r>
        <w:rPr>
          <w:rStyle w:val="VerbatimChar"/>
        </w:rPr>
        <w:t xml:space="preserve">sleep_equip_mean_wh</w:t>
      </w:r>
      <w:r>
        <w:t xml:space="preserve">,</w:t>
      </w:r>
      <w:r>
        <w:t xml:space="preserve"> </w:t>
      </w:r>
      <w:r>
        <w:rPr>
          <w:rStyle w:val="VerbatimChar"/>
        </w:rPr>
        <w:t xml:space="preserve">sleep_check</w:t>
      </w:r>
    </w:p>
    <w:p>
      <w:pPr>
        <w:pStyle w:val="BodyText"/>
      </w:pPr>
      <w:r>
        <w:rPr>
          <w:rStyle w:val="VerbatimChar"/>
          <w:b/>
          <w:bCs/>
        </w:rPr>
        <w:t xml:space="preserve">S2_campaign_annual_by_household.csv</w:t>
      </w:r>
      <w:r>
        <w:t xml:space="preserve"> </w:t>
      </w:r>
      <w:r>
        <w:t xml:space="preserve">— One row per simulated household-year across the 6,000-run campaign: end-use energy, conditioned floor area, EUI, load factor, peak-to-average ratio, midday share, mean peak hour.</w:t>
      </w:r>
    </w:p>
    <w:p>
      <w:pPr>
        <w:pStyle w:val="BodyText"/>
      </w:pPr>
      <w:r>
        <w:rPr>
          <w:rStyle w:val="VerbatimChar"/>
        </w:rPr>
        <w:t xml:space="preserve">arch</w:t>
      </w:r>
      <w:r>
        <w:t xml:space="preserve">,</w:t>
      </w:r>
      <w:r>
        <w:t xml:space="preserve"> </w:t>
      </w:r>
      <w:r>
        <w:rPr>
          <w:rStyle w:val="VerbatimChar"/>
        </w:rPr>
        <w:t xml:space="preserve">city</w:t>
      </w:r>
      <w:r>
        <w:t xml:space="preserve">,</w:t>
      </w:r>
      <w:r>
        <w:t xml:space="preserve"> </w:t>
      </w:r>
      <w:r>
        <w:rPr>
          <w:rStyle w:val="VerbatimChar"/>
        </w:rPr>
        <w:t xml:space="preserve">cz</w:t>
      </w:r>
      <w:r>
        <w:t xml:space="preserve">,</w:t>
      </w:r>
      <w:r>
        <w:t xml:space="preserve"> </w:t>
      </w:r>
      <w:r>
        <w:rPr>
          <w:rStyle w:val="VerbatimChar"/>
        </w:rPr>
        <w:t xml:space="preserve">region</w:t>
      </w:r>
      <w:r>
        <w:t xml:space="preserve">,</w:t>
      </w:r>
      <w:r>
        <w:t xml:space="preserve"> </w:t>
      </w:r>
      <w:r>
        <w:rPr>
          <w:rStyle w:val="VerbatimChar"/>
        </w:rPr>
        <w:t xml:space="preserve">sample</w:t>
      </w:r>
      <w:r>
        <w:t xml:space="preserve">,</w:t>
      </w:r>
      <w:r>
        <w:t xml:space="preserve"> </w:t>
      </w:r>
      <w:r>
        <w:rPr>
          <w:rStyle w:val="VerbatimChar"/>
        </w:rPr>
        <w:t xml:space="preserve">sim_hh_id</w:t>
      </w:r>
      <w:r>
        <w:t xml:space="preserve">,</w:t>
      </w:r>
      <w:r>
        <w:t xml:space="preserve"> </w:t>
      </w:r>
      <w:r>
        <w:rPr>
          <w:rStyle w:val="VerbatimChar"/>
        </w:rPr>
        <w:t xml:space="preserve">year</w:t>
      </w:r>
      <w:r>
        <w:t xml:space="preserve">,</w:t>
      </w:r>
      <w:r>
        <w:t xml:space="preserve"> </w:t>
      </w:r>
      <w:r>
        <w:rPr>
          <w:rStyle w:val="VerbatimChar"/>
        </w:rPr>
        <w:t xml:space="preserve">hhsize</w:t>
      </w:r>
      <w:r>
        <w:t xml:space="preserve">,</w:t>
      </w:r>
      <w:r>
        <w:t xml:space="preserve"> </w:t>
      </w:r>
      <w:r>
        <w:rPr>
          <w:rStyle w:val="VerbatimChar"/>
        </w:rPr>
        <w:t xml:space="preserve">elec_facility_kWh</w:t>
      </w:r>
      <w:r>
        <w:t xml:space="preserve">,</w:t>
      </w:r>
      <w:r>
        <w:t xml:space="preserve"> </w:t>
      </w:r>
      <w:r>
        <w:rPr>
          <w:rStyle w:val="VerbatimChar"/>
        </w:rPr>
        <w:t xml:space="preserve">lights_kWh</w:t>
      </w:r>
      <w:r>
        <w:t xml:space="preserve">,</w:t>
      </w:r>
      <w:r>
        <w:t xml:space="preserve"> </w:t>
      </w:r>
      <w:r>
        <w:rPr>
          <w:rStyle w:val="VerbatimChar"/>
        </w:rPr>
        <w:t xml:space="preserve">equip_kWh</w:t>
      </w:r>
      <w:r>
        <w:t xml:space="preserve">,</w:t>
      </w:r>
      <w:r>
        <w:t xml:space="preserve"> </w:t>
      </w:r>
      <w:r>
        <w:rPr>
          <w:rStyle w:val="VerbatimChar"/>
        </w:rPr>
        <w:t xml:space="preserve">fan_kWh</w:t>
      </w:r>
      <w:r>
        <w:t xml:space="preserve">,</w:t>
      </w:r>
      <w:r>
        <w:t xml:space="preserve"> </w:t>
      </w:r>
      <w:r>
        <w:rPr>
          <w:rStyle w:val="VerbatimChar"/>
        </w:rPr>
        <w:t xml:space="preserve">heating_ET_kWh</w:t>
      </w:r>
      <w:r>
        <w:t xml:space="preserve">,</w:t>
      </w:r>
      <w:r>
        <w:t xml:space="preserve"> </w:t>
      </w:r>
      <w:r>
        <w:rPr>
          <w:rStyle w:val="VerbatimChar"/>
        </w:rPr>
        <w:t xml:space="preserve">cooling_ET_kWh</w:t>
      </w:r>
      <w:r>
        <w:t xml:space="preserve">,</w:t>
      </w:r>
      <w:r>
        <w:t xml:space="preserve"> </w:t>
      </w:r>
      <w:r>
        <w:rPr>
          <w:rStyle w:val="VerbatimChar"/>
        </w:rPr>
        <w:t xml:space="preserve">water_ET_kWh</w:t>
      </w:r>
      <w:r>
        <w:t xml:space="preserve">,</w:t>
      </w:r>
      <w:r>
        <w:t xml:space="preserve"> </w:t>
      </w:r>
      <w:r>
        <w:rPr>
          <w:rStyle w:val="VerbatimChar"/>
        </w:rPr>
        <w:t xml:space="preserve">conditioned_floor_area_m2</w:t>
      </w:r>
      <w:r>
        <w:t xml:space="preserve">,</w:t>
      </w:r>
      <w:r>
        <w:t xml:space="preserve"> </w:t>
      </w:r>
      <w:r>
        <w:rPr>
          <w:rStyle w:val="VerbatimChar"/>
        </w:rPr>
        <w:t xml:space="preserve">eui_kWh_m2</w:t>
      </w:r>
      <w:r>
        <w:t xml:space="preserve">,</w:t>
      </w:r>
      <w:r>
        <w:t xml:space="preserve"> </w:t>
      </w:r>
      <w:r>
        <w:rPr>
          <w:rStyle w:val="VerbatimChar"/>
        </w:rPr>
        <w:t xml:space="preserve">load_factor</w:t>
      </w:r>
      <w:r>
        <w:t xml:space="preserve">,</w:t>
      </w:r>
      <w:r>
        <w:t xml:space="preserve"> </w:t>
      </w:r>
      <w:r>
        <w:rPr>
          <w:rStyle w:val="VerbatimChar"/>
        </w:rPr>
        <w:t xml:space="preserve">peak_to_avg</w:t>
      </w:r>
      <w:r>
        <w:t xml:space="preserve">,</w:t>
      </w:r>
      <w:r>
        <w:t xml:space="preserve"> </w:t>
      </w:r>
      <w:r>
        <w:rPr>
          <w:rStyle w:val="VerbatimChar"/>
        </w:rPr>
        <w:t xml:space="preserve">midday_share</w:t>
      </w:r>
      <w:r>
        <w:t xml:space="preserve">,</w:t>
      </w:r>
      <w:r>
        <w:t xml:space="preserve"> </w:t>
      </w:r>
      <w:r>
        <w:rPr>
          <w:rStyle w:val="VerbatimChar"/>
        </w:rPr>
        <w:t xml:space="preserve">mean_peak_hour</w:t>
      </w:r>
    </w:p>
    <w:p>
      <w:pPr>
        <w:pStyle w:val="BodyText"/>
      </w:pPr>
      <w:r>
        <w:rPr>
          <w:rStyle w:val="VerbatimChar"/>
          <w:b/>
          <w:bCs/>
        </w:rPr>
        <w:t xml:space="preserve">S3_campaign_peak_by_household.csv</w:t>
      </w:r>
      <w:r>
        <w:t xml:space="preserve"> </w:t>
      </w:r>
      <w:r>
        <w:t xml:space="preserve">— Annual and mean daily peak demand, peak hour and peak day of year, per simulated household-year.</w:t>
      </w:r>
    </w:p>
    <w:p>
      <w:pPr>
        <w:pStyle w:val="BodyText"/>
      </w:pPr>
      <w:r>
        <w:rPr>
          <w:rStyle w:val="VerbatimChar"/>
        </w:rPr>
        <w:t xml:space="preserve">arch</w:t>
      </w:r>
      <w:r>
        <w:t xml:space="preserve">,</w:t>
      </w:r>
      <w:r>
        <w:t xml:space="preserve"> </w:t>
      </w:r>
      <w:r>
        <w:rPr>
          <w:rStyle w:val="VerbatimChar"/>
        </w:rPr>
        <w:t xml:space="preserve">city</w:t>
      </w:r>
      <w:r>
        <w:t xml:space="preserve">,</w:t>
      </w:r>
      <w:r>
        <w:t xml:space="preserve"> </w:t>
      </w:r>
      <w:r>
        <w:rPr>
          <w:rStyle w:val="VerbatimChar"/>
        </w:rPr>
        <w:t xml:space="preserve">cz</w:t>
      </w:r>
      <w:r>
        <w:t xml:space="preserve">,</w:t>
      </w:r>
      <w:r>
        <w:t xml:space="preserve"> </w:t>
      </w:r>
      <w:r>
        <w:rPr>
          <w:rStyle w:val="VerbatimChar"/>
        </w:rPr>
        <w:t xml:space="preserve">region</w:t>
      </w:r>
      <w:r>
        <w:t xml:space="preserve">,</w:t>
      </w:r>
      <w:r>
        <w:t xml:space="preserve"> </w:t>
      </w:r>
      <w:r>
        <w:rPr>
          <w:rStyle w:val="VerbatimChar"/>
        </w:rPr>
        <w:t xml:space="preserve">sample</w:t>
      </w:r>
      <w:r>
        <w:t xml:space="preserve">,</w:t>
      </w:r>
      <w:r>
        <w:t xml:space="preserve"> </w:t>
      </w:r>
      <w:r>
        <w:rPr>
          <w:rStyle w:val="VerbatimChar"/>
        </w:rPr>
        <w:t xml:space="preserve">sim_hh_id</w:t>
      </w:r>
      <w:r>
        <w:t xml:space="preserve">,</w:t>
      </w:r>
      <w:r>
        <w:t xml:space="preserve"> </w:t>
      </w:r>
      <w:r>
        <w:rPr>
          <w:rStyle w:val="VerbatimChar"/>
        </w:rPr>
        <w:t xml:space="preserve">year</w:t>
      </w:r>
      <w:r>
        <w:t xml:space="preserve">,</w:t>
      </w:r>
      <w:r>
        <w:t xml:space="preserve"> </w:t>
      </w:r>
      <w:r>
        <w:rPr>
          <w:rStyle w:val="VerbatimChar"/>
        </w:rPr>
        <w:t xml:space="preserve">peak_kW_annual</w:t>
      </w:r>
      <w:r>
        <w:t xml:space="preserve">,</w:t>
      </w:r>
      <w:r>
        <w:t xml:space="preserve"> </w:t>
      </w:r>
      <w:r>
        <w:rPr>
          <w:rStyle w:val="VerbatimChar"/>
        </w:rPr>
        <w:t xml:space="preserve">peak_hour_annual</w:t>
      </w:r>
      <w:r>
        <w:t xml:space="preserve">,</w:t>
      </w:r>
      <w:r>
        <w:t xml:space="preserve"> </w:t>
      </w:r>
      <w:r>
        <w:rPr>
          <w:rStyle w:val="VerbatimChar"/>
        </w:rPr>
        <w:t xml:space="preserve">peak_doy_annual</w:t>
      </w:r>
      <w:r>
        <w:t xml:space="preserve">,</w:t>
      </w:r>
      <w:r>
        <w:t xml:space="preserve"> </w:t>
      </w:r>
      <w:r>
        <w:rPr>
          <w:rStyle w:val="VerbatimChar"/>
        </w:rPr>
        <w:t xml:space="preserve">mean_daily_peak_kW</w:t>
      </w:r>
      <w:r>
        <w:t xml:space="preserve">,</w:t>
      </w:r>
      <w:r>
        <w:t xml:space="preserve"> </w:t>
      </w:r>
      <w:r>
        <w:rPr>
          <w:rStyle w:val="VerbatimChar"/>
        </w:rPr>
        <w:t xml:space="preserve">mean_peak_hour</w:t>
      </w:r>
      <w:r>
        <w:t xml:space="preserve">,</w:t>
      </w:r>
      <w:r>
        <w:t xml:space="preserve"> </w:t>
      </w:r>
      <w:r>
        <w:rPr>
          <w:rStyle w:val="VerbatimChar"/>
        </w:rPr>
        <w:t xml:space="preserve">peak_hour_sin</w:t>
      </w:r>
      <w:r>
        <w:t xml:space="preserve">,</w:t>
      </w:r>
      <w:r>
        <w:t xml:space="preserve"> </w:t>
      </w:r>
      <w:r>
        <w:rPr>
          <w:rStyle w:val="VerbatimChar"/>
        </w:rPr>
        <w:t xml:space="preserve">peak_hour_cos</w:t>
      </w:r>
    </w:p>
    <w:p>
      <w:pPr>
        <w:pStyle w:val="BodyText"/>
      </w:pPr>
      <w:r>
        <w:rPr>
          <w:rStyle w:val="VerbatimChar"/>
          <w:b/>
          <w:bCs/>
        </w:rPr>
        <w:t xml:space="preserve">S4_stock_peak_by_cell.csv</w:t>
      </w:r>
      <w:r>
        <w:t xml:space="preserve"> </w:t>
      </w:r>
      <w:r>
        <w:t xml:space="preserve">— Stock-aggregated peak statistics per archetype-city-year cell: circular mean peak hour, its circular standard deviation, and the evening-peaking fraction.</w:t>
      </w:r>
    </w:p>
    <w:p>
      <w:pPr>
        <w:pStyle w:val="BodyText"/>
      </w:pPr>
      <w:r>
        <w:rPr>
          <w:rStyle w:val="VerbatimChar"/>
        </w:rPr>
        <w:t xml:space="preserve">arch</w:t>
      </w:r>
      <w:r>
        <w:t xml:space="preserve">,</w:t>
      </w:r>
      <w:r>
        <w:t xml:space="preserve"> </w:t>
      </w:r>
      <w:r>
        <w:rPr>
          <w:rStyle w:val="VerbatimChar"/>
        </w:rPr>
        <w:t xml:space="preserve">city</w:t>
      </w:r>
      <w:r>
        <w:t xml:space="preserve">,</w:t>
      </w:r>
      <w:r>
        <w:t xml:space="preserve"> </w:t>
      </w:r>
      <w:r>
        <w:rPr>
          <w:rStyle w:val="VerbatimChar"/>
        </w:rPr>
        <w:t xml:space="preserve">cz</w:t>
      </w:r>
      <w:r>
        <w:t xml:space="preserve">,</w:t>
      </w:r>
      <w:r>
        <w:t xml:space="preserve"> </w:t>
      </w:r>
      <w:r>
        <w:rPr>
          <w:rStyle w:val="VerbatimChar"/>
        </w:rPr>
        <w:t xml:space="preserve">region</w:t>
      </w:r>
      <w:r>
        <w:t xml:space="preserve">,</w:t>
      </w:r>
      <w:r>
        <w:t xml:space="preserve"> </w:t>
      </w:r>
      <w:r>
        <w:rPr>
          <w:rStyle w:val="VerbatimChar"/>
        </w:rPr>
        <w:t xml:space="preserve">year</w:t>
      </w:r>
      <w:r>
        <w:t xml:space="preserve">,</w:t>
      </w:r>
      <w:r>
        <w:t xml:space="preserve"> </w:t>
      </w:r>
      <w:r>
        <w:rPr>
          <w:rStyle w:val="VerbatimChar"/>
        </w:rPr>
        <w:t xml:space="preserve">n_hh</w:t>
      </w:r>
      <w:r>
        <w:t xml:space="preserve">,</w:t>
      </w:r>
      <w:r>
        <w:t xml:space="preserve"> </w:t>
      </w:r>
      <w:r>
        <w:rPr>
          <w:rStyle w:val="VerbatimChar"/>
        </w:rPr>
        <w:t xml:space="preserve">stock_mean_peak_hour</w:t>
      </w:r>
      <w:r>
        <w:t xml:space="preserve">,</w:t>
      </w:r>
      <w:r>
        <w:t xml:space="preserve"> </w:t>
      </w:r>
      <w:r>
        <w:rPr>
          <w:rStyle w:val="VerbatimChar"/>
        </w:rPr>
        <w:t xml:space="preserve">stock_circ_sd_hours</w:t>
      </w:r>
      <w:r>
        <w:t xml:space="preserve">,</w:t>
      </w:r>
      <w:r>
        <w:t xml:space="preserve"> </w:t>
      </w:r>
      <w:r>
        <w:rPr>
          <w:rStyle w:val="VerbatimChar"/>
        </w:rPr>
        <w:t xml:space="preserve">stock_peak_hour_sin</w:t>
      </w:r>
      <w:r>
        <w:t xml:space="preserve">,</w:t>
      </w:r>
      <w:r>
        <w:t xml:space="preserve"> </w:t>
      </w:r>
      <w:r>
        <w:rPr>
          <w:rStyle w:val="VerbatimChar"/>
        </w:rPr>
        <w:t xml:space="preserve">stock_peak_hour_cos</w:t>
      </w:r>
      <w:r>
        <w:t xml:space="preserve">,</w:t>
      </w:r>
      <w:r>
        <w:t xml:space="preserve"> </w:t>
      </w:r>
      <w:r>
        <w:rPr>
          <w:rStyle w:val="VerbatimChar"/>
        </w:rPr>
        <w:t xml:space="preserve">stock_evening_frac</w:t>
      </w:r>
    </w:p>
    <w:p>
      <w:pPr>
        <w:pStyle w:val="BodyText"/>
      </w:pPr>
      <w:r>
        <w:rPr>
          <w:rStyle w:val="VerbatimChar"/>
          <w:b/>
          <w:bCs/>
        </w:rPr>
        <w:t xml:space="preserve">S5_enduse_annual_heating_cooling.csv</w:t>
      </w:r>
      <w:r>
        <w:t xml:space="preserve"> </w:t>
      </w:r>
      <w:r>
        <w:t xml:space="preserve">— Heating and cooling energy by fuel, per cell and sampled household.</w:t>
      </w:r>
    </w:p>
    <w:p>
      <w:pPr>
        <w:pStyle w:val="BodyText"/>
      </w:pPr>
      <w:r>
        <w:rPr>
          <w:rStyle w:val="VerbatimChar"/>
        </w:rPr>
        <w:t xml:space="preserve">cell</w:t>
      </w:r>
      <w:r>
        <w:t xml:space="preserve">,</w:t>
      </w:r>
      <w:r>
        <w:t xml:space="preserve"> </w:t>
      </w:r>
      <w:r>
        <w:rPr>
          <w:rStyle w:val="VerbatimChar"/>
        </w:rPr>
        <w:t xml:space="preserve">arch</w:t>
      </w:r>
      <w:r>
        <w:t xml:space="preserve">,</w:t>
      </w:r>
      <w:r>
        <w:t xml:space="preserve"> </w:t>
      </w:r>
      <w:r>
        <w:rPr>
          <w:rStyle w:val="VerbatimChar"/>
        </w:rPr>
        <w:t xml:space="preserve">city</w:t>
      </w:r>
      <w:r>
        <w:t xml:space="preserve">,</w:t>
      </w:r>
      <w:r>
        <w:t xml:space="preserve"> </w:t>
      </w:r>
      <w:r>
        <w:rPr>
          <w:rStyle w:val="VerbatimChar"/>
        </w:rPr>
        <w:t xml:space="preserve">cz</w:t>
      </w:r>
      <w:r>
        <w:t xml:space="preserve">,</w:t>
      </w:r>
      <w:r>
        <w:t xml:space="preserve"> </w:t>
      </w:r>
      <w:r>
        <w:rPr>
          <w:rStyle w:val="VerbatimChar"/>
        </w:rPr>
        <w:t xml:space="preserve">scenario</w:t>
      </w:r>
      <w:r>
        <w:t xml:space="preserve">,</w:t>
      </w:r>
      <w:r>
        <w:t xml:space="preserve"> </w:t>
      </w:r>
      <w:r>
        <w:rPr>
          <w:rStyle w:val="VerbatimChar"/>
        </w:rPr>
        <w:t xml:space="preserve">sample</w:t>
      </w:r>
      <w:r>
        <w:t xml:space="preserve">,</w:t>
      </w:r>
      <w:r>
        <w:t xml:space="preserve"> </w:t>
      </w:r>
      <w:r>
        <w:rPr>
          <w:rStyle w:val="VerbatimChar"/>
        </w:rPr>
        <w:t xml:space="preserve">hh_id</w:t>
      </w:r>
      <w:r>
        <w:t xml:space="preserve">,</w:t>
      </w:r>
      <w:r>
        <w:t xml:space="preserve"> </w:t>
      </w:r>
      <w:r>
        <w:rPr>
          <w:rStyle w:val="VerbatimChar"/>
        </w:rPr>
        <w:t xml:space="preserve">heating_gas_GJ</w:t>
      </w:r>
      <w:r>
        <w:t xml:space="preserve">,</w:t>
      </w:r>
      <w:r>
        <w:t xml:space="preserve"> </w:t>
      </w:r>
      <w:r>
        <w:rPr>
          <w:rStyle w:val="VerbatimChar"/>
        </w:rPr>
        <w:t xml:space="preserve">heating_elec_GJ</w:t>
      </w:r>
      <w:r>
        <w:t xml:space="preserve">,</w:t>
      </w:r>
      <w:r>
        <w:t xml:space="preserve"> </w:t>
      </w:r>
      <w:r>
        <w:rPr>
          <w:rStyle w:val="VerbatimChar"/>
        </w:rPr>
        <w:t xml:space="preserve">heating_district_GJ</w:t>
      </w:r>
      <w:r>
        <w:t xml:space="preserve">,</w:t>
      </w:r>
      <w:r>
        <w:t xml:space="preserve"> </w:t>
      </w:r>
      <w:r>
        <w:rPr>
          <w:rStyle w:val="VerbatimChar"/>
        </w:rPr>
        <w:t xml:space="preserve">cooling_elec_GJ</w:t>
      </w:r>
      <w:r>
        <w:t xml:space="preserve">,</w:t>
      </w:r>
      <w:r>
        <w:t xml:space="preserve"> </w:t>
      </w:r>
      <w:r>
        <w:rPr>
          <w:rStyle w:val="VerbatimChar"/>
        </w:rPr>
        <w:t xml:space="preserve">cooling_gas_GJ</w:t>
      </w:r>
      <w:r>
        <w:t xml:space="preserve">,</w:t>
      </w:r>
      <w:r>
        <w:t xml:space="preserve"> </w:t>
      </w:r>
      <w:r>
        <w:rPr>
          <w:rStyle w:val="VerbatimChar"/>
        </w:rPr>
        <w:t xml:space="preserve">cooling_district_GJ</w:t>
      </w:r>
    </w:p>
    <w:p>
      <w:pPr>
        <w:pStyle w:val="BodyText"/>
      </w:pPr>
      <w:r>
        <w:rPr>
          <w:rStyle w:val="VerbatimChar"/>
          <w:b/>
          <w:bCs/>
        </w:rPr>
        <w:t xml:space="preserve">S6_loadshape_profiles_hourly.csv</w:t>
      </w:r>
      <w:r>
        <w:t xml:space="preserve"> </w:t>
      </w:r>
      <w:r>
        <w:t xml:space="preserve">— Mean hourly building-level and zone-level equipment, lighting and facility demand, baseline arm against activity arm, for every cell and year.</w:t>
      </w:r>
    </w:p>
    <w:p>
      <w:pPr>
        <w:pStyle w:val="BodyText"/>
      </w:pPr>
      <w:r>
        <w:rPr>
          <w:rStyle w:val="VerbatimChar"/>
        </w:rPr>
        <w:t xml:space="preserve">cell</w:t>
      </w:r>
      <w:r>
        <w:t xml:space="preserve">,</w:t>
      </w:r>
      <w:r>
        <w:t xml:space="preserve"> </w:t>
      </w:r>
      <w:r>
        <w:rPr>
          <w:rStyle w:val="VerbatimChar"/>
        </w:rPr>
        <w:t xml:space="preserve">year</w:t>
      </w:r>
      <w:r>
        <w:t xml:space="preserve">,</w:t>
      </w:r>
      <w:r>
        <w:t xml:space="preserve"> </w:t>
      </w:r>
      <w:r>
        <w:rPr>
          <w:rStyle w:val="VerbatimChar"/>
        </w:rPr>
        <w:t xml:space="preserve">arm</w:t>
      </w:r>
      <w:r>
        <w:t xml:space="preserve">,</w:t>
      </w:r>
      <w:r>
        <w:t xml:space="preserve"> </w:t>
      </w:r>
      <w:r>
        <w:rPr>
          <w:rStyle w:val="VerbatimChar"/>
        </w:rPr>
        <w:t xml:space="preserve">hour_of_day</w:t>
      </w:r>
      <w:r>
        <w:t xml:space="preserve">,</w:t>
      </w:r>
      <w:r>
        <w:t xml:space="preserve"> </w:t>
      </w:r>
      <w:r>
        <w:rPr>
          <w:rStyle w:val="VerbatimChar"/>
        </w:rPr>
        <w:t xml:space="preserve">equip_bldg_W</w:t>
      </w:r>
      <w:r>
        <w:t xml:space="preserve">,</w:t>
      </w:r>
      <w:r>
        <w:t xml:space="preserve"> </w:t>
      </w:r>
      <w:r>
        <w:rPr>
          <w:rStyle w:val="VerbatimChar"/>
        </w:rPr>
        <w:t xml:space="preserve">equip_zone_W</w:t>
      </w:r>
      <w:r>
        <w:t xml:space="preserve">,</w:t>
      </w:r>
      <w:r>
        <w:t xml:space="preserve"> </w:t>
      </w:r>
      <w:r>
        <w:rPr>
          <w:rStyle w:val="VerbatimChar"/>
        </w:rPr>
        <w:t xml:space="preserve">light_bldg_W</w:t>
      </w:r>
      <w:r>
        <w:t xml:space="preserve">,</w:t>
      </w:r>
      <w:r>
        <w:t xml:space="preserve"> </w:t>
      </w:r>
      <w:r>
        <w:rPr>
          <w:rStyle w:val="VerbatimChar"/>
        </w:rPr>
        <w:t xml:space="preserve">light_zone_W</w:t>
      </w:r>
      <w:r>
        <w:t xml:space="preserve">,</w:t>
      </w:r>
      <w:r>
        <w:t xml:space="preserve"> </w:t>
      </w:r>
      <w:r>
        <w:rPr>
          <w:rStyle w:val="VerbatimChar"/>
        </w:rPr>
        <w:t xml:space="preserve">facility_W</w:t>
      </w:r>
      <w:r>
        <w:t xml:space="preserve">,</w:t>
      </w:r>
      <w:r>
        <w:t xml:space="preserve"> </w:t>
      </w:r>
      <w:r>
        <w:rPr>
          <w:rStyle w:val="VerbatimChar"/>
        </w:rPr>
        <w:t xml:space="preserve">n_hh</w:t>
      </w:r>
    </w:p>
    <w:p>
      <w:pPr>
        <w:pStyle w:val="BodyText"/>
      </w:pPr>
      <w:r>
        <w:rPr>
          <w:rStyle w:val="VerbatimChar"/>
          <w:b/>
          <w:bCs/>
        </w:rPr>
        <w:t xml:space="preserve">S7_peak_hours_by_arm.csv</w:t>
      </w:r>
      <w:r>
        <w:t xml:space="preserve"> </w:t>
      </w:r>
      <w:r>
        <w:t xml:space="preserve">— Peak hour of the equipment and lighting channels, baseline arm against activity arm.</w:t>
      </w:r>
    </w:p>
    <w:p>
      <w:pPr>
        <w:pStyle w:val="BodyText"/>
      </w:pPr>
      <w:r>
        <w:rPr>
          <w:rStyle w:val="VerbatimChar"/>
        </w:rPr>
        <w:t xml:space="preserve">cell</w:t>
      </w:r>
      <w:r>
        <w:t xml:space="preserve">,</w:t>
      </w:r>
      <w:r>
        <w:t xml:space="preserve"> </w:t>
      </w:r>
      <w:r>
        <w:rPr>
          <w:rStyle w:val="VerbatimChar"/>
        </w:rPr>
        <w:t xml:space="preserve">year</w:t>
      </w:r>
      <w:r>
        <w:t xml:space="preserve">,</w:t>
      </w:r>
      <w:r>
        <w:t xml:space="preserve"> </w:t>
      </w:r>
      <w:r>
        <w:rPr>
          <w:rStyle w:val="VerbatimChar"/>
        </w:rPr>
        <w:t xml:space="preserve">arm</w:t>
      </w:r>
      <w:r>
        <w:t xml:space="preserve">,</w:t>
      </w:r>
      <w:r>
        <w:t xml:space="preserve"> </w:t>
      </w:r>
      <w:r>
        <w:rPr>
          <w:rStyle w:val="VerbatimChar"/>
        </w:rPr>
        <w:t xml:space="preserve">equip_bldg_peak_h</w:t>
      </w:r>
      <w:r>
        <w:t xml:space="preserve">,</w:t>
      </w:r>
      <w:r>
        <w:t xml:space="preserve"> </w:t>
      </w:r>
      <w:r>
        <w:rPr>
          <w:rStyle w:val="VerbatimChar"/>
        </w:rPr>
        <w:t xml:space="preserve">equip_zone_peak_h</w:t>
      </w:r>
      <w:r>
        <w:t xml:space="preserve">,</w:t>
      </w:r>
      <w:r>
        <w:t xml:space="preserve"> </w:t>
      </w:r>
      <w:r>
        <w:rPr>
          <w:rStyle w:val="VerbatimChar"/>
        </w:rPr>
        <w:t xml:space="preserve">light_bldg_peak_h</w:t>
      </w:r>
      <w:r>
        <w:t xml:space="preserve">,</w:t>
      </w:r>
      <w:r>
        <w:t xml:space="preserve"> </w:t>
      </w:r>
      <w:r>
        <w:rPr>
          <w:rStyle w:val="VerbatimChar"/>
        </w:rPr>
        <w:t xml:space="preserve">light_zone_peak_h</w:t>
      </w:r>
      <w:r>
        <w:t xml:space="preserve">,</w:t>
      </w:r>
      <w:r>
        <w:t xml:space="preserve"> </w:t>
      </w:r>
      <w:r>
        <w:rPr>
          <w:rStyle w:val="VerbatimChar"/>
        </w:rPr>
        <w:t xml:space="preserve">n_hh</w:t>
      </w:r>
    </w:p>
    <w:p>
      <w:pPr>
        <w:pStyle w:val="BodyText"/>
      </w:pPr>
      <w:r>
        <w:rPr>
          <w:rStyle w:val="VerbatimChar"/>
          <w:b/>
          <w:bCs/>
        </w:rPr>
        <w:t xml:space="preserve">S8_peak_shift_summary.csv</w:t>
      </w:r>
      <w:r>
        <w:t xml:space="preserve"> </w:t>
      </w:r>
      <w:r>
        <w:t xml:space="preserve">— Peak-hour displacement between the two arms: the null result reported in section 5.4.</w:t>
      </w:r>
    </w:p>
    <w:p>
      <w:pPr>
        <w:pStyle w:val="BodyText"/>
      </w:pPr>
      <w:r>
        <w:rPr>
          <w:rStyle w:val="VerbatimChar"/>
        </w:rPr>
        <w:t xml:space="preserve">cell</w:t>
      </w:r>
      <w:r>
        <w:t xml:space="preserve">,</w:t>
      </w:r>
      <w:r>
        <w:t xml:space="preserve"> </w:t>
      </w:r>
      <w:r>
        <w:rPr>
          <w:rStyle w:val="VerbatimChar"/>
        </w:rPr>
        <w:t xml:space="preserve">year</w:t>
      </w:r>
      <w:r>
        <w:t xml:space="preserve">,</w:t>
      </w:r>
      <w:r>
        <w:t xml:space="preserve"> </w:t>
      </w:r>
      <w:r>
        <w:rPr>
          <w:rStyle w:val="VerbatimChar"/>
        </w:rPr>
        <w:t xml:space="preserve">equip_bldg_shift</w:t>
      </w:r>
      <w:r>
        <w:t xml:space="preserve">,</w:t>
      </w:r>
      <w:r>
        <w:t xml:space="preserve"> </w:t>
      </w:r>
      <w:r>
        <w:rPr>
          <w:rStyle w:val="VerbatimChar"/>
        </w:rPr>
        <w:t xml:space="preserve">equip_zone_shift</w:t>
      </w:r>
      <w:r>
        <w:t xml:space="preserve">,</w:t>
      </w:r>
      <w:r>
        <w:t xml:space="preserve"> </w:t>
      </w:r>
      <w:r>
        <w:rPr>
          <w:rStyle w:val="VerbatimChar"/>
        </w:rPr>
        <w:t xml:space="preserve">light_bldg_shift</w:t>
      </w:r>
      <w:r>
        <w:t xml:space="preserve">,</w:t>
      </w:r>
      <w:r>
        <w:t xml:space="preserve"> </w:t>
      </w:r>
      <w:r>
        <w:rPr>
          <w:rStyle w:val="VerbatimChar"/>
        </w:rPr>
        <w:t xml:space="preserve">light_zone_shift</w:t>
      </w:r>
    </w:p>
    <w:p>
      <w:r>
        <w:pict>
          <v:rect style="width:0;height:1.5pt" o:hralign="center" o:hrstd="t" o:hr="t"/>
        </w:pict>
      </w:r>
    </w:p>
    <w:bookmarkEnd w:id="41"/>
    <w:bookmarkEnd w:id="42"/>
    <w:bookmarkStart w:id="43" w:name="X3016edbe6947a1f981ff7c893e4ad8fdd6b21b6"/>
    <w:p>
      <w:pPr>
        <w:pStyle w:val="Heading2"/>
      </w:pPr>
      <w:r>
        <w:t xml:space="preserve">Table A1 — Activity × End-Use Weight Matrix (9 end uses × 14 activity categories)</w:t>
      </w:r>
    </w:p>
    <w:p>
      <w:pPr>
        <w:pStyle w:val="FirstParagraph"/>
      </w:pPr>
      <w:r>
        <w:t xml:space="preserve">Cells give the fractional weight allocated to each end use for each activity code. Weights apply to the activity-driven tier only (not to the flat baseload — see Table A3).</w:t>
      </w:r>
    </w:p>
    <w:tbl>
      <w:tblPr>
        <w:tblStyle w:val="Table"/>
        <w:tblW w:type="pct" w:w="5000"/>
        <w:tblLayout w:type="fixed"/>
        <w:tblLook w:firstRow="1" w:lastRow="0" w:firstColumn="0" w:lastColumn="0" w:noHBand="0" w:noVBand="0" w:val="0020"/>
      </w:tblPr>
      <w:tblGrid>
        <w:gridCol w:w="516"/>
        <w:gridCol w:w="516"/>
        <w:gridCol w:w="860"/>
        <w:gridCol w:w="860"/>
        <w:gridCol w:w="860"/>
        <w:gridCol w:w="860"/>
        <w:gridCol w:w="860"/>
        <w:gridCol w:w="860"/>
        <w:gridCol w:w="860"/>
        <w:gridCol w:w="860"/>
      </w:tblGrid>
      <w:tr>
        <w:trPr>
          <w:tblHeader w:val="on"/>
        </w:trPr>
        <w:tc>
          <w:tcPr/>
          <w:p>
            <w:pPr>
              <w:spacing w:after="0" w:line="240" w:lineRule="auto"/>
              <w:pStyle w:val="Compact"/>
            </w:pPr>
            <w:r>
              <w:rPr>
                <w:sz w:val="20"/>
                <w:szCs w:val="20"/>
              </w:rPr>
              <w:t xml:space="preserve">Code</w:t>
            </w:r>
          </w:p>
        </w:tc>
        <w:tc>
          <w:tcPr/>
          <w:p>
            <w:pPr>
              <w:spacing w:after="0" w:line="240" w:lineRule="auto"/>
              <w:pStyle w:val="Compact"/>
            </w:pPr>
            <w:r>
              <w:rPr>
                <w:sz w:val="20"/>
                <w:szCs w:val="20"/>
              </w:rPr>
              <w:t xml:space="preserve">Activity</w:t>
            </w:r>
          </w:p>
        </w:tc>
        <w:tc>
          <w:tcPr/>
          <w:p>
            <w:pPr>
              <w:spacing w:after="0" w:line="240" w:lineRule="auto"/>
              <w:pStyle w:val="Compact"/>
              <w:jc w:val="center"/>
            </w:pPr>
            <w:r>
              <w:rPr>
                <w:sz w:val="20"/>
                <w:szCs w:val="20"/>
              </w:rPr>
              <w:t xml:space="preserve">Cook</w:t>
            </w:r>
          </w:p>
        </w:tc>
        <w:tc>
          <w:tcPr/>
          <w:p>
            <w:pPr>
              <w:spacing w:after="0" w:line="240" w:lineRule="auto"/>
              <w:pStyle w:val="Compact"/>
              <w:jc w:val="center"/>
            </w:pPr>
            <w:r>
              <w:rPr>
                <w:sz w:val="20"/>
                <w:szCs w:val="20"/>
              </w:rPr>
              <w:t xml:space="preserve">Dishw</w:t>
            </w:r>
          </w:p>
        </w:tc>
        <w:tc>
          <w:tcPr/>
          <w:p>
            <w:pPr>
              <w:spacing w:after="0" w:line="240" w:lineRule="auto"/>
              <w:pStyle w:val="Compact"/>
              <w:jc w:val="center"/>
            </w:pPr>
            <w:r>
              <w:rPr>
                <w:sz w:val="20"/>
                <w:szCs w:val="20"/>
              </w:rPr>
              <w:t xml:space="preserve">Washer</w:t>
            </w:r>
          </w:p>
        </w:tc>
        <w:tc>
          <w:tcPr/>
          <w:p>
            <w:pPr>
              <w:spacing w:after="0" w:line="240" w:lineRule="auto"/>
              <w:pStyle w:val="Compact"/>
              <w:jc w:val="center"/>
            </w:pPr>
            <w:r>
              <w:rPr>
                <w:sz w:val="20"/>
                <w:szCs w:val="20"/>
              </w:rPr>
              <w:t xml:space="preserve">Dryer</w:t>
            </w:r>
          </w:p>
        </w:tc>
        <w:tc>
          <w:tcPr/>
          <w:p>
            <w:pPr>
              <w:spacing w:after="0" w:line="240" w:lineRule="auto"/>
              <w:pStyle w:val="Compact"/>
              <w:jc w:val="center"/>
            </w:pPr>
            <w:r>
              <w:rPr>
                <w:sz w:val="20"/>
                <w:szCs w:val="20"/>
              </w:rPr>
              <w:t xml:space="preserve">TV/Ent</w:t>
            </w:r>
          </w:p>
        </w:tc>
        <w:tc>
          <w:tcPr/>
          <w:p>
            <w:pPr>
              <w:spacing w:after="0" w:line="240" w:lineRule="auto"/>
              <w:pStyle w:val="Compact"/>
              <w:jc w:val="center"/>
            </w:pPr>
            <w:r>
              <w:rPr>
                <w:sz w:val="20"/>
                <w:szCs w:val="20"/>
              </w:rPr>
              <w:t xml:space="preserve">PC/Office</w:t>
            </w:r>
          </w:p>
        </w:tc>
        <w:tc>
          <w:tcPr/>
          <w:p>
            <w:pPr>
              <w:spacing w:after="0" w:line="240" w:lineRule="auto"/>
              <w:pStyle w:val="Compact"/>
              <w:jc w:val="center"/>
            </w:pPr>
            <w:r>
              <w:rPr>
                <w:sz w:val="20"/>
                <w:szCs w:val="20"/>
              </w:rPr>
              <w:t xml:space="preserve">Care+DHW</w:t>
            </w:r>
          </w:p>
        </w:tc>
        <w:tc>
          <w:tcPr/>
          <w:p>
            <w:pPr>
              <w:spacing w:after="0" w:line="240" w:lineRule="auto"/>
              <w:pStyle w:val="Compact"/>
              <w:jc w:val="center"/>
            </w:pPr>
            <w:r>
              <w:rPr>
                <w:sz w:val="20"/>
                <w:szCs w:val="20"/>
              </w:rPr>
              <w:t xml:space="preserve">Light</w:t>
            </w:r>
          </w:p>
        </w:tc>
      </w:tr>
      <w:tr>
        <w:tc>
          <w:tcPr/>
          <w:p>
            <w:pPr>
              <w:spacing w:after="0" w:line="240" w:lineRule="auto"/>
              <w:pStyle w:val="Compact"/>
            </w:pPr>
            <w:r>
              <w:rPr>
                <w:sz w:val="20"/>
                <w:szCs w:val="20"/>
              </w:rPr>
              <w:t xml:space="preserve">1</w:t>
            </w:r>
          </w:p>
        </w:tc>
        <w:tc>
          <w:tcPr/>
          <w:p>
            <w:pPr>
              <w:spacing w:after="0" w:line="240" w:lineRule="auto"/>
              <w:pStyle w:val="Compact"/>
            </w:pPr>
            <w:r>
              <w:rPr>
                <w:sz w:val="20"/>
                <w:szCs w:val="20"/>
              </w:rPr>
              <w:t xml:space="preserve">Work (home/telework)</w:t>
            </w:r>
          </w:p>
        </w:tc>
        <w:tc>
          <w:tcPr/>
          <w:p>
            <w:pPr>
              <w:spacing w:after="0" w:line="240" w:lineRule="auto"/>
              <w:pStyle w:val="Compact"/>
              <w:jc w:val="center"/>
            </w:pPr>
            <w:r>
              <w:rPr>
                <w:sz w:val="20"/>
                <w:szCs w:val="20"/>
              </w:rPr>
              <w:t xml:space="preserve">0.05</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0.90</w:t>
            </w:r>
          </w:p>
        </w:tc>
        <w:tc>
          <w:tcPr/>
          <w:p>
            <w:pPr>
              <w:spacing w:after="0" w:line="240" w:lineRule="auto"/>
              <w:pStyle w:val="Compact"/>
              <w:jc w:val="center"/>
            </w:pPr>
            <w:r>
              <w:rPr>
                <w:sz w:val="20"/>
                <w:szCs w:val="20"/>
              </w:rPr>
              <w:t xml:space="preserve">0.05</w:t>
            </w:r>
          </w:p>
        </w:tc>
        <w:tc>
          <w:tcPr/>
          <w:p>
            <w:pPr>
              <w:spacing w:after="0" w:line="240" w:lineRule="auto"/>
              <w:pStyle w:val="Compact"/>
              <w:jc w:val="center"/>
            </w:pPr>
            <w:r>
              <w:rPr>
                <w:sz w:val="20"/>
                <w:szCs w:val="20"/>
              </w:rPr>
              <w:t xml:space="preserve">1.0</w:t>
            </w:r>
          </w:p>
        </w:tc>
      </w:tr>
      <w:tr>
        <w:tc>
          <w:tcPr/>
          <w:p>
            <w:pPr>
              <w:spacing w:after="0" w:line="240" w:lineRule="auto"/>
              <w:pStyle w:val="Compact"/>
            </w:pPr>
            <w:r>
              <w:rPr>
                <w:sz w:val="20"/>
                <w:szCs w:val="20"/>
              </w:rPr>
              <w:t xml:space="preserve">2</w:t>
            </w:r>
          </w:p>
        </w:tc>
        <w:tc>
          <w:tcPr/>
          <w:p>
            <w:pPr>
              <w:spacing w:after="0" w:line="240" w:lineRule="auto"/>
              <w:pStyle w:val="Compact"/>
            </w:pPr>
            <w:r>
              <w:rPr>
                <w:sz w:val="20"/>
                <w:szCs w:val="20"/>
              </w:rPr>
              <w:t xml:space="preserve">Household work &amp; maint.</w:t>
            </w:r>
          </w:p>
        </w:tc>
        <w:tc>
          <w:tcPr/>
          <w:p>
            <w:pPr>
              <w:spacing w:after="0" w:line="240" w:lineRule="auto"/>
              <w:pStyle w:val="Compact"/>
              <w:jc w:val="center"/>
            </w:pPr>
            <w:r>
              <w:rPr>
                <w:sz w:val="20"/>
                <w:szCs w:val="20"/>
              </w:rPr>
              <w:t xml:space="preserve">0.10</w:t>
            </w:r>
          </w:p>
        </w:tc>
        <w:tc>
          <w:tcPr/>
          <w:p>
            <w:pPr>
              <w:spacing w:after="0" w:line="240" w:lineRule="auto"/>
              <w:pStyle w:val="Compact"/>
              <w:jc w:val="center"/>
            </w:pPr>
            <w:r>
              <w:rPr>
                <w:sz w:val="20"/>
                <w:szCs w:val="20"/>
              </w:rPr>
              <w:t xml:space="preserve">0.20</w:t>
            </w:r>
          </w:p>
        </w:tc>
        <w:tc>
          <w:tcPr/>
          <w:p>
            <w:pPr>
              <w:spacing w:after="0" w:line="240" w:lineRule="auto"/>
              <w:pStyle w:val="Compact"/>
              <w:jc w:val="center"/>
            </w:pPr>
            <w:r>
              <w:rPr>
                <w:sz w:val="20"/>
                <w:szCs w:val="20"/>
              </w:rPr>
              <w:t xml:space="preserve">0.30</w:t>
            </w:r>
          </w:p>
        </w:tc>
        <w:tc>
          <w:tcPr/>
          <w:p>
            <w:pPr>
              <w:spacing w:after="0" w:line="240" w:lineRule="auto"/>
              <w:pStyle w:val="Compact"/>
              <w:jc w:val="center"/>
            </w:pPr>
            <w:r>
              <w:rPr>
                <w:sz w:val="20"/>
                <w:szCs w:val="20"/>
              </w:rPr>
              <w:t xml:space="preserve">0.20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0.20</w:t>
            </w:r>
          </w:p>
        </w:tc>
        <w:tc>
          <w:tcPr/>
          <w:p>
            <w:pPr>
              <w:spacing w:after="0" w:line="240" w:lineRule="auto"/>
              <w:pStyle w:val="Compact"/>
              <w:jc w:val="center"/>
            </w:pPr>
            <w:r>
              <w:rPr>
                <w:sz w:val="20"/>
                <w:szCs w:val="20"/>
              </w:rPr>
              <w:t xml:space="preserve">1.0</w:t>
            </w:r>
          </w:p>
        </w:tc>
      </w:tr>
      <w:tr>
        <w:tc>
          <w:tcPr/>
          <w:p>
            <w:pPr>
              <w:spacing w:after="0" w:line="240" w:lineRule="auto"/>
              <w:pStyle w:val="Compact"/>
            </w:pPr>
            <w:r>
              <w:rPr>
                <w:sz w:val="20"/>
                <w:szCs w:val="20"/>
              </w:rPr>
              <w:t xml:space="preserve">3</w:t>
            </w:r>
          </w:p>
        </w:tc>
        <w:tc>
          <w:tcPr/>
          <w:p>
            <w:pPr>
              <w:spacing w:after="0" w:line="240" w:lineRule="auto"/>
              <w:pStyle w:val="Compact"/>
            </w:pPr>
            <w:r>
              <w:rPr>
                <w:sz w:val="20"/>
                <w:szCs w:val="20"/>
              </w:rPr>
              <w:t xml:space="preserve">Caregiving</w:t>
            </w:r>
          </w:p>
        </w:tc>
        <w:tc>
          <w:tcPr/>
          <w:p>
            <w:pPr>
              <w:spacing w:after="0" w:line="240" w:lineRule="auto"/>
              <w:pStyle w:val="Compact"/>
              <w:jc w:val="center"/>
            </w:pPr>
            <w:r>
              <w:rPr>
                <w:sz w:val="20"/>
                <w:szCs w:val="20"/>
              </w:rPr>
              <w:t xml:space="preserve">0.10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0.30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0.10</w:t>
            </w:r>
          </w:p>
        </w:tc>
        <w:tc>
          <w:tcPr/>
          <w:p>
            <w:pPr>
              <w:spacing w:after="0" w:line="240" w:lineRule="auto"/>
              <w:pStyle w:val="Compact"/>
              <w:jc w:val="center"/>
            </w:pPr>
            <w:r>
              <w:rPr>
                <w:sz w:val="20"/>
                <w:szCs w:val="20"/>
              </w:rPr>
              <w:t xml:space="preserve">1.0</w:t>
            </w:r>
          </w:p>
        </w:tc>
      </w:tr>
      <w:tr>
        <w:tc>
          <w:tcPr/>
          <w:p>
            <w:pPr>
              <w:spacing w:after="0" w:line="240" w:lineRule="auto"/>
              <w:pStyle w:val="Compact"/>
            </w:pPr>
            <w:r>
              <w:rPr>
                <w:sz w:val="20"/>
                <w:szCs w:val="20"/>
              </w:rPr>
              <w:t xml:space="preserve">4</w:t>
            </w:r>
          </w:p>
        </w:tc>
        <w:tc>
          <w:tcPr/>
          <w:p>
            <w:pPr>
              <w:spacing w:after="0" w:line="240" w:lineRule="auto"/>
              <w:pStyle w:val="Compact"/>
            </w:pPr>
            <w:r>
              <w:rPr>
                <w:sz w:val="20"/>
                <w:szCs w:val="20"/>
              </w:rPr>
              <w:t xml:space="preserve">Purchasing (away)</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r>
      <w:tr>
        <w:tc>
          <w:tcPr/>
          <w:p>
            <w:pPr>
              <w:spacing w:after="0" w:line="240" w:lineRule="auto"/>
              <w:pStyle w:val="Compact"/>
            </w:pPr>
            <w:r>
              <w:rPr>
                <w:sz w:val="20"/>
                <w:szCs w:val="20"/>
              </w:rPr>
              <w:t xml:space="preserve">5</w:t>
            </w:r>
          </w:p>
        </w:tc>
        <w:tc>
          <w:tcPr/>
          <w:p>
            <w:pPr>
              <w:spacing w:after="0" w:line="240" w:lineRule="auto"/>
              <w:pStyle w:val="Compact"/>
            </w:pPr>
            <w:r>
              <w:rPr>
                <w:sz w:val="20"/>
                <w:szCs w:val="20"/>
              </w:rPr>
              <w:t xml:space="preserve">Sleep</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r>
      <w:tr>
        <w:tc>
          <w:tcPr/>
          <w:p>
            <w:pPr>
              <w:spacing w:after="0" w:line="240" w:lineRule="auto"/>
              <w:pStyle w:val="Compact"/>
            </w:pPr>
            <w:r>
              <w:rPr>
                <w:sz w:val="20"/>
                <w:szCs w:val="20"/>
              </w:rPr>
              <w:t xml:space="preserve">6</w:t>
            </w:r>
          </w:p>
        </w:tc>
        <w:tc>
          <w:tcPr/>
          <w:p>
            <w:pPr>
              <w:spacing w:after="0" w:line="240" w:lineRule="auto"/>
              <w:pStyle w:val="Compact"/>
            </w:pPr>
            <w:r>
              <w:rPr>
                <w:sz w:val="20"/>
                <w:szCs w:val="20"/>
              </w:rPr>
              <w:t xml:space="preserve">Eating &amp; drinking</w:t>
            </w:r>
          </w:p>
        </w:tc>
        <w:tc>
          <w:tcPr/>
          <w:p>
            <w:pPr>
              <w:spacing w:after="0" w:line="240" w:lineRule="auto"/>
              <w:pStyle w:val="Compact"/>
              <w:jc w:val="center"/>
            </w:pPr>
            <w:r>
              <w:rPr>
                <w:sz w:val="20"/>
                <w:szCs w:val="20"/>
              </w:rPr>
              <w:t xml:space="preserve">0.85</w:t>
            </w:r>
          </w:p>
        </w:tc>
        <w:tc>
          <w:tcPr/>
          <w:p>
            <w:pPr>
              <w:spacing w:after="0" w:line="240" w:lineRule="auto"/>
              <w:pStyle w:val="Compact"/>
              <w:jc w:val="center"/>
            </w:pPr>
            <w:r>
              <w:rPr>
                <w:sz w:val="20"/>
                <w:szCs w:val="20"/>
              </w:rPr>
              <w:t xml:space="preserve">0.15</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1.0</w:t>
            </w:r>
          </w:p>
        </w:tc>
      </w:tr>
      <w:tr>
        <w:tc>
          <w:tcPr/>
          <w:p>
            <w:pPr>
              <w:spacing w:after="0" w:line="240" w:lineRule="auto"/>
              <w:pStyle w:val="Compact"/>
            </w:pPr>
            <w:r>
              <w:rPr>
                <w:sz w:val="20"/>
                <w:szCs w:val="20"/>
              </w:rPr>
              <w:t xml:space="preserve">7</w:t>
            </w:r>
          </w:p>
        </w:tc>
        <w:tc>
          <w:tcPr/>
          <w:p>
            <w:pPr>
              <w:spacing w:after="0" w:line="240" w:lineRule="auto"/>
              <w:pStyle w:val="Compact"/>
            </w:pPr>
            <w:r>
              <w:rPr>
                <w:sz w:val="20"/>
                <w:szCs w:val="20"/>
              </w:rPr>
              <w:t xml:space="preserve">Personal care</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0.90</w:t>
            </w:r>
          </w:p>
        </w:tc>
        <w:tc>
          <w:tcPr/>
          <w:p>
            <w:pPr>
              <w:spacing w:after="0" w:line="240" w:lineRule="auto"/>
              <w:pStyle w:val="Compact"/>
              <w:jc w:val="center"/>
            </w:pPr>
            <w:r>
              <w:rPr>
                <w:sz w:val="20"/>
                <w:szCs w:val="20"/>
              </w:rPr>
              <w:t xml:space="preserve">1.0</w:t>
            </w:r>
          </w:p>
        </w:tc>
      </w:tr>
      <w:tr>
        <w:tc>
          <w:tcPr/>
          <w:p>
            <w:pPr>
              <w:spacing w:after="0" w:line="240" w:lineRule="auto"/>
              <w:pStyle w:val="Compact"/>
            </w:pPr>
            <w:r>
              <w:rPr>
                <w:sz w:val="20"/>
                <w:szCs w:val="20"/>
              </w:rPr>
              <w:t xml:space="preserve">8</w:t>
            </w:r>
          </w:p>
        </w:tc>
        <w:tc>
          <w:tcPr/>
          <w:p>
            <w:pPr>
              <w:spacing w:after="0" w:line="240" w:lineRule="auto"/>
              <w:pStyle w:val="Compact"/>
            </w:pPr>
            <w:r>
              <w:rPr>
                <w:sz w:val="20"/>
                <w:szCs w:val="20"/>
              </w:rPr>
              <w:t xml:space="preserve">Education (home)</w:t>
            </w:r>
          </w:p>
        </w:tc>
        <w:tc>
          <w:tcPr/>
          <w:p>
            <w:pPr>
              <w:spacing w:after="0" w:line="240" w:lineRule="auto"/>
              <w:pStyle w:val="Compact"/>
              <w:jc w:val="center"/>
            </w:pPr>
            <w:r>
              <w:rPr>
                <w:sz w:val="20"/>
                <w:szCs w:val="20"/>
              </w:rPr>
              <w:t xml:space="preserve">0.05</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0.85</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1.0</w:t>
            </w:r>
          </w:p>
        </w:tc>
      </w:tr>
      <w:tr>
        <w:tc>
          <w:tcPr/>
          <w:p>
            <w:pPr>
              <w:spacing w:after="0" w:line="240" w:lineRule="auto"/>
              <w:pStyle w:val="Compact"/>
            </w:pPr>
            <w:r>
              <w:rPr>
                <w:sz w:val="20"/>
                <w:szCs w:val="20"/>
              </w:rPr>
              <w:t xml:space="preserve">9</w:t>
            </w:r>
          </w:p>
        </w:tc>
        <w:tc>
          <w:tcPr/>
          <w:p>
            <w:pPr>
              <w:spacing w:after="0" w:line="240" w:lineRule="auto"/>
              <w:pStyle w:val="Compact"/>
            </w:pPr>
            <w:r>
              <w:rPr>
                <w:sz w:val="20"/>
                <w:szCs w:val="20"/>
              </w:rPr>
              <w:t xml:space="preserve">Socializing</w:t>
            </w:r>
          </w:p>
        </w:tc>
        <w:tc>
          <w:tcPr/>
          <w:p>
            <w:pPr>
              <w:spacing w:after="0" w:line="240" w:lineRule="auto"/>
              <w:pStyle w:val="Compact"/>
              <w:jc w:val="center"/>
            </w:pPr>
            <w:r>
              <w:rPr>
                <w:sz w:val="20"/>
                <w:szCs w:val="20"/>
              </w:rPr>
              <w:t xml:space="preserve">0.15</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0.40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1.0</w:t>
            </w:r>
          </w:p>
        </w:tc>
      </w:tr>
      <w:tr>
        <w:tc>
          <w:tcPr/>
          <w:p>
            <w:pPr>
              <w:spacing w:after="0" w:line="240" w:lineRule="auto"/>
              <w:pStyle w:val="Compact"/>
            </w:pPr>
            <w:r>
              <w:rPr>
                <w:sz w:val="20"/>
                <w:szCs w:val="20"/>
              </w:rPr>
              <w:t xml:space="preserve">10</w:t>
            </w:r>
          </w:p>
        </w:tc>
        <w:tc>
          <w:tcPr/>
          <w:p>
            <w:pPr>
              <w:spacing w:after="0" w:line="240" w:lineRule="auto"/>
              <w:pStyle w:val="Compact"/>
            </w:pPr>
            <w:r>
              <w:rPr>
                <w:sz w:val="20"/>
                <w:szCs w:val="20"/>
              </w:rPr>
              <w:t xml:space="preserve">Passive leisure</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0.85</w:t>
            </w:r>
          </w:p>
        </w:tc>
        <w:tc>
          <w:tcPr/>
          <w:p>
            <w:pPr>
              <w:spacing w:after="0" w:line="240" w:lineRule="auto"/>
              <w:pStyle w:val="Compact"/>
              <w:jc w:val="center"/>
            </w:pPr>
            <w:r>
              <w:rPr>
                <w:sz w:val="20"/>
                <w:szCs w:val="20"/>
              </w:rPr>
              <w:t xml:space="preserve">0.15</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1.0</w:t>
            </w:r>
          </w:p>
        </w:tc>
      </w:tr>
      <w:tr>
        <w:tc>
          <w:tcPr/>
          <w:p>
            <w:pPr>
              <w:spacing w:after="0" w:line="240" w:lineRule="auto"/>
              <w:pStyle w:val="Compact"/>
            </w:pPr>
            <w:r>
              <w:rPr>
                <w:sz w:val="20"/>
                <w:szCs w:val="20"/>
              </w:rPr>
              <w:t xml:space="preserve">11</w:t>
            </w:r>
          </w:p>
        </w:tc>
        <w:tc>
          <w:tcPr/>
          <w:p>
            <w:pPr>
              <w:spacing w:after="0" w:line="240" w:lineRule="auto"/>
              <w:pStyle w:val="Compact"/>
            </w:pPr>
            <w:r>
              <w:rPr>
                <w:sz w:val="20"/>
                <w:szCs w:val="20"/>
              </w:rPr>
              <w:t xml:space="preserve">Active leisure</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0.20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0.20</w:t>
            </w:r>
          </w:p>
        </w:tc>
        <w:tc>
          <w:tcPr/>
          <w:p>
            <w:pPr>
              <w:spacing w:after="0" w:line="240" w:lineRule="auto"/>
              <w:pStyle w:val="Compact"/>
              <w:jc w:val="center"/>
            </w:pPr>
            <w:r>
              <w:rPr>
                <w:sz w:val="20"/>
                <w:szCs w:val="20"/>
              </w:rPr>
              <w:t xml:space="preserve">1.0</w:t>
            </w:r>
          </w:p>
        </w:tc>
      </w:tr>
      <w:tr>
        <w:tc>
          <w:tcPr/>
          <w:p>
            <w:pPr>
              <w:spacing w:after="0" w:line="240" w:lineRule="auto"/>
              <w:pStyle w:val="Compact"/>
            </w:pPr>
            <w:r>
              <w:rPr>
                <w:sz w:val="20"/>
                <w:szCs w:val="20"/>
              </w:rPr>
              <w:t xml:space="preserve">12</w:t>
            </w:r>
          </w:p>
        </w:tc>
        <w:tc>
          <w:tcPr/>
          <w:p>
            <w:pPr>
              <w:spacing w:after="0" w:line="240" w:lineRule="auto"/>
              <w:pStyle w:val="Compact"/>
            </w:pPr>
            <w:r>
              <w:rPr>
                <w:sz w:val="20"/>
                <w:szCs w:val="20"/>
              </w:rPr>
              <w:t xml:space="preserve">Community/volunteer (away)</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r>
      <w:tr>
        <w:tc>
          <w:tcPr/>
          <w:p>
            <w:pPr>
              <w:spacing w:after="0" w:line="240" w:lineRule="auto"/>
              <w:pStyle w:val="Compact"/>
            </w:pPr>
            <w:r>
              <w:rPr>
                <w:sz w:val="20"/>
                <w:szCs w:val="20"/>
              </w:rPr>
              <w:t xml:space="preserve">13</w:t>
            </w:r>
          </w:p>
        </w:tc>
        <w:tc>
          <w:tcPr/>
          <w:p>
            <w:pPr>
              <w:spacing w:after="0" w:line="240" w:lineRule="auto"/>
              <w:pStyle w:val="Compact"/>
            </w:pPr>
            <w:r>
              <w:rPr>
                <w:sz w:val="20"/>
                <w:szCs w:val="20"/>
              </w:rPr>
              <w:t xml:space="preserve">Travel (away)</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r>
      <w:tr>
        <w:tc>
          <w:tcPr/>
          <w:p>
            <w:pPr>
              <w:spacing w:after="0" w:line="240" w:lineRule="auto"/>
              <w:pStyle w:val="Compact"/>
            </w:pPr>
            <w:r>
              <w:rPr>
                <w:sz w:val="20"/>
                <w:szCs w:val="20"/>
              </w:rPr>
              <w:t xml:space="preserve">14</w:t>
            </w:r>
          </w:p>
        </w:tc>
        <w:tc>
          <w:tcPr/>
          <w:p>
            <w:pPr>
              <w:spacing w:after="0" w:line="240" w:lineRule="auto"/>
              <w:pStyle w:val="Compact"/>
            </w:pPr>
            <w:r>
              <w:rPr>
                <w:sz w:val="20"/>
                <w:szCs w:val="20"/>
              </w:rPr>
              <w:t xml:space="preserve">Misc (home)</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0.10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0.10</w:t>
            </w:r>
          </w:p>
        </w:tc>
        <w:tc>
          <w:tcPr/>
          <w:p>
            <w:pPr>
              <w:spacing w:after="0" w:line="240" w:lineRule="auto"/>
              <w:pStyle w:val="Compact"/>
              <w:jc w:val="center"/>
            </w:pPr>
            <w:r>
              <w:rPr>
                <w:sz w:val="20"/>
                <w:szCs w:val="20"/>
              </w:rPr>
              <w:t xml:space="preserve">0.10</w:t>
            </w:r>
          </w:p>
        </w:tc>
        <w:tc>
          <w:tcPr/>
          <w:p>
            <w:pPr>
              <w:spacing w:after="0" w:line="240" w:lineRule="auto"/>
              <w:pStyle w:val="Compact"/>
              <w:jc w:val="center"/>
            </w:pPr>
            <w:r>
              <w:rPr>
                <w:sz w:val="20"/>
                <w:szCs w:val="20"/>
              </w:rPr>
              <w:t xml:space="preserve">0</w:t>
            </w:r>
          </w:p>
        </w:tc>
        <w:tc>
          <w:tcPr/>
          <w:p>
            <w:pPr>
              <w:spacing w:after="0" w:line="240" w:lineRule="auto"/>
              <w:pStyle w:val="Compact"/>
              <w:jc w:val="center"/>
            </w:pPr>
            <w:r>
              <w:rPr>
                <w:sz w:val="20"/>
                <w:szCs w:val="20"/>
              </w:rPr>
              <w:t xml:space="preserve">1.0</w:t>
            </w:r>
          </w:p>
        </w:tc>
      </w:tr>
    </w:tbl>
    <w:p>
      <w:pPr>
        <w:pStyle w:val="BodyText"/>
      </w:pPr>
      <w:r>
        <w:rPr>
          <w:b/>
          <w:bCs/>
        </w:rPr>
        <w:t xml:space="preserve">Column definitions:</w:t>
      </w:r>
      <w:r>
        <w:t xml:space="preserve"> </w:t>
      </w:r>
      <w:r>
        <w:t xml:space="preserve">-</w:t>
      </w:r>
      <w:r>
        <w:t xml:space="preserve"> </w:t>
      </w:r>
      <w:r>
        <w:rPr>
          <w:b/>
          <w:bCs/>
        </w:rPr>
        <w:t xml:space="preserve">Cook</w:t>
      </w:r>
      <w:r>
        <w:t xml:space="preserve"> </w:t>
      </w:r>
      <w:r>
        <w:t xml:space="preserve">= cooking appliances (range/oven, microwave, kettle)</w:t>
      </w:r>
      <w:r>
        <w:t xml:space="preserve"> </w:t>
      </w:r>
      <w:r>
        <w:t xml:space="preserve">-</w:t>
      </w:r>
      <w:r>
        <w:t xml:space="preserve"> </w:t>
      </w:r>
      <w:r>
        <w:rPr>
          <w:b/>
          <w:bCs/>
        </w:rPr>
        <w:t xml:space="preserve">Dishw</w:t>
      </w:r>
      <w:r>
        <w:t xml:space="preserve"> </w:t>
      </w:r>
      <w:r>
        <w:t xml:space="preserve">= dishwasher</w:t>
      </w:r>
      <w:r>
        <w:t xml:space="preserve"> </w:t>
      </w:r>
      <w:r>
        <w:t xml:space="preserve">-</w:t>
      </w:r>
      <w:r>
        <w:t xml:space="preserve"> </w:t>
      </w:r>
      <w:r>
        <w:rPr>
          <w:b/>
          <w:bCs/>
        </w:rPr>
        <w:t xml:space="preserve">Washer</w:t>
      </w:r>
      <w:r>
        <w:t xml:space="preserve"> </w:t>
      </w:r>
      <w:r>
        <w:t xml:space="preserve">= washing machine</w:t>
      </w:r>
      <w:r>
        <w:t xml:space="preserve"> </w:t>
      </w:r>
      <w:r>
        <w:t xml:space="preserve">-</w:t>
      </w:r>
      <w:r>
        <w:t xml:space="preserve"> </w:t>
      </w:r>
      <w:r>
        <w:rPr>
          <w:b/>
          <w:bCs/>
        </w:rPr>
        <w:t xml:space="preserve">Dryer</w:t>
      </w:r>
      <w:r>
        <w:t xml:space="preserve"> </w:t>
      </w:r>
      <w:r>
        <w:t xml:space="preserve">= clothes dryer</w:t>
      </w:r>
      <w:r>
        <w:t xml:space="preserve"> </w:t>
      </w:r>
      <w:r>
        <w:t xml:space="preserve">-</w:t>
      </w:r>
      <w:r>
        <w:t xml:space="preserve"> </w:t>
      </w:r>
      <w:r>
        <w:rPr>
          <w:b/>
          <w:bCs/>
        </w:rPr>
        <w:t xml:space="preserve">TV/Ent</w:t>
      </w:r>
      <w:r>
        <w:t xml:space="preserve"> </w:t>
      </w:r>
      <w:r>
        <w:t xml:space="preserve">= television and entertainment electronics</w:t>
      </w:r>
      <w:r>
        <w:t xml:space="preserve"> </w:t>
      </w:r>
      <w:r>
        <w:t xml:space="preserve">-</w:t>
      </w:r>
      <w:r>
        <w:t xml:space="preserve"> </w:t>
      </w:r>
      <w:r>
        <w:rPr>
          <w:b/>
          <w:bCs/>
        </w:rPr>
        <w:t xml:space="preserve">PC/Office</w:t>
      </w:r>
      <w:r>
        <w:t xml:space="preserve"> </w:t>
      </w:r>
      <w:r>
        <w:t xml:space="preserve">= desktop computer, laptop, home-office equipment</w:t>
      </w:r>
      <w:r>
        <w:t xml:space="preserve"> </w:t>
      </w:r>
      <w:r>
        <w:t xml:space="preserve">-</w:t>
      </w:r>
      <w:r>
        <w:t xml:space="preserve"> </w:t>
      </w:r>
      <w:r>
        <w:rPr>
          <w:b/>
          <w:bCs/>
        </w:rPr>
        <w:t xml:space="preserve">Care+DHW</w:t>
      </w:r>
      <w:r>
        <w:t xml:space="preserve"> </w:t>
      </w:r>
      <w:r>
        <w:t xml:space="preserve">= personal care appliances (hair dryer) + domestic hot water</w:t>
      </w:r>
      <w:r>
        <w:t xml:space="preserve"> </w:t>
      </w:r>
      <w:r>
        <w:t xml:space="preserve">-</w:t>
      </w:r>
      <w:r>
        <w:t xml:space="preserve"> </w:t>
      </w:r>
      <w:r>
        <w:rPr>
          <w:b/>
          <w:bCs/>
        </w:rPr>
        <w:t xml:space="preserve">Light</w:t>
      </w:r>
      <w:r>
        <w:t xml:space="preserve"> </w:t>
      </w:r>
      <w:r>
        <w:t xml:space="preserve">= lighting (see Table A3 note; Lighting weight = 1.0 for every active at-home state, then as-built = binary occupied-and-awake × SHEU scale, no daylight gate — R1)</w:t>
      </w:r>
    </w:p>
    <w:p>
      <w:pPr>
        <w:pStyle w:val="BodyText"/>
      </w:pPr>
      <w:r>
        <w:rPr>
          <w:b/>
          <w:bCs/>
        </w:rPr>
        <w:t xml:space="preserve">Within-activity sub-splits</w:t>
      </w:r>
      <w:r>
        <w:t xml:space="preserve"> </w:t>
      </w:r>
      <w:r>
        <w:t xml:space="preserve">(fracture a broad GSS code into constituent appliances at the Cook/Dishw/Washer/Dryer/TV/PC level):</w:t>
      </w:r>
      <w:r>
        <w:t xml:space="preserve"> </w:t>
      </w:r>
      <w:r>
        <w:t xml:space="preserve">- Code 2 (Household work): washer 0.35 / dryer 0.25 / dishwasher 0.20 / cleaning 0.20</w:t>
      </w:r>
      <w:r>
        <w:t xml:space="preserve"> </w:t>
      </w:r>
      <w:r>
        <w:t xml:space="preserve">- Code 6 (Eating &amp; drinking): range 0.45 / microwave 0.35 / small-appliance 0.20; time-of-day variant: 06–10 h → small-appliance 0.50 / microwave 0.40; 16–20 h → range 0.70</w:t>
      </w:r>
      <w:r>
        <w:t xml:space="preserve"> </w:t>
      </w:r>
      <w:r>
        <w:t xml:space="preserve">- Code 10 (Passive leisure): TV 0.65 / PC 0.20 / laptop 0.15</w:t>
      </w:r>
    </w:p>
    <w:p>
      <w:pPr>
        <w:pStyle w:val="BodyText"/>
      </w:pPr>
      <w:r>
        <w:rPr>
          <w:b/>
          <w:bCs/>
        </w:rPr>
        <w:t xml:space="preserve">Co-presence scaling (§9.3):</w:t>
      </w:r>
      <w:r>
        <w:t xml:space="preserve"> </w:t>
      </w:r>
      <w:r>
        <w:t xml:space="preserve">-</w:t>
      </w:r>
      <w:r>
        <w:t xml:space="preserve"> </w:t>
      </w:r>
      <w:r>
        <w:rPr>
          <w:i/>
          <w:iCs/>
        </w:rPr>
        <w:t xml:space="preserve">Shared devices</w:t>
      </w:r>
      <w:r>
        <w:t xml:space="preserve"> </w:t>
      </w:r>
      <w:r>
        <w:t xml:space="preserve">(cooking, dishwasher, washer, dryer, TV): sub-linear effective-occupancy EFF(N) = 1.0 / 1.4 / 1.7 / 1.9 / 2.0 for N = 1 / 2 / 3 / 4 / ≥5</w:t>
      </w:r>
      <w:r>
        <w:t xml:space="preserve"> </w:t>
      </w:r>
      <w:r>
        <w:t xml:space="preserve">-</w:t>
      </w:r>
      <w:r>
        <w:t xml:space="preserve"> </w:t>
      </w:r>
      <w:r>
        <w:rPr>
          <w:i/>
          <w:iCs/>
        </w:rPr>
        <w:t xml:space="preserve">Personal devices</w:t>
      </w:r>
      <w:r>
        <w:t xml:space="preserve"> </w:t>
      </w:r>
      <w:r>
        <w:t xml:space="preserve">(PC, hair-dryer, personal DHW): linear scaling (= N)</w:t>
      </w:r>
    </w:p>
    <w:p>
      <w:r>
        <w:pict>
          <v:rect style="width:0;height:1.5pt" o:hralign="center" o:hrstd="t" o:hr="t"/>
        </w:pict>
      </w:r>
    </w:p>
    <w:bookmarkEnd w:id="43"/>
    <w:bookmarkStart w:id="44" w:name="X297b7be261fc93f5784c2c5d7df04f0b123386b"/>
    <w:p>
      <w:pPr>
        <w:pStyle w:val="Heading2"/>
      </w:pPr>
      <w:r>
        <w:t xml:space="preserve">Table A2 — Appliance Wattages and Sub-30-Min Prorating Rule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Appliance</w:t>
            </w:r>
          </w:p>
        </w:tc>
        <w:tc>
          <w:tcPr/>
          <w:p>
            <w:pPr>
              <w:spacing w:after="0" w:line="240" w:lineRule="auto"/>
              <w:pStyle w:val="Compact"/>
            </w:pPr>
            <w:r>
              <w:rPr>
                <w:sz w:val="20"/>
                <w:szCs w:val="20"/>
              </w:rPr>
              <w:t xml:space="preserve">Rated power (W)</w:t>
            </w:r>
          </w:p>
        </w:tc>
        <w:tc>
          <w:tcPr/>
          <w:p>
            <w:pPr>
              <w:spacing w:after="0" w:line="240" w:lineRule="auto"/>
              <w:pStyle w:val="Compact"/>
            </w:pPr>
            <w:r>
              <w:rPr>
                <w:sz w:val="20"/>
                <w:szCs w:val="20"/>
              </w:rPr>
              <w:t xml:space="preserve">End-use category</w:t>
            </w:r>
          </w:p>
        </w:tc>
        <w:tc>
          <w:tcPr/>
          <w:p>
            <w:pPr>
              <w:spacing w:after="0" w:line="240" w:lineRule="auto"/>
              <w:pStyle w:val="Compact"/>
            </w:pPr>
            <w:r>
              <w:rPr>
                <w:sz w:val="20"/>
                <w:szCs w:val="20"/>
              </w:rPr>
              <w:t xml:space="preserve">Notes</w:t>
            </w:r>
          </w:p>
        </w:tc>
      </w:tr>
      <w:tr>
        <w:tc>
          <w:tcPr/>
          <w:p>
            <w:pPr>
              <w:spacing w:after="0" w:line="240" w:lineRule="auto"/>
              <w:pStyle w:val="Compact"/>
            </w:pPr>
            <w:r>
              <w:rPr>
                <w:sz w:val="20"/>
                <w:szCs w:val="20"/>
              </w:rPr>
              <w:t xml:space="preserve">Range / oven</w:t>
            </w:r>
          </w:p>
        </w:tc>
        <w:tc>
          <w:tcPr/>
          <w:p>
            <w:pPr>
              <w:spacing w:after="0" w:line="240" w:lineRule="auto"/>
              <w:pStyle w:val="Compact"/>
            </w:pPr>
            <w:r>
              <w:rPr>
                <w:sz w:val="20"/>
                <w:szCs w:val="20"/>
              </w:rPr>
              <w:t xml:space="preserve">3,000</w:t>
            </w:r>
          </w:p>
        </w:tc>
        <w:tc>
          <w:tcPr/>
          <w:p>
            <w:pPr>
              <w:spacing w:after="0" w:line="240" w:lineRule="auto"/>
              <w:pStyle w:val="Compact"/>
            </w:pPr>
            <w:r>
              <w:rPr>
                <w:sz w:val="20"/>
                <w:szCs w:val="20"/>
              </w:rPr>
              <w:t xml:space="preserve">Cook</w:t>
            </w:r>
          </w:p>
        </w:tc>
        <w:tc>
          <w:tcPr/>
          <w:p>
            <w:pPr>
              <w:spacing w:after="0" w:line="240" w:lineRule="auto"/>
              <w:pStyle w:val="Compact"/>
            </w:pPr>
          </w:p>
        </w:tc>
      </w:tr>
      <w:tr>
        <w:tc>
          <w:tcPr/>
          <w:p>
            <w:pPr>
              <w:spacing w:after="0" w:line="240" w:lineRule="auto"/>
              <w:pStyle w:val="Compact"/>
            </w:pPr>
            <w:r>
              <w:rPr>
                <w:sz w:val="20"/>
                <w:szCs w:val="20"/>
              </w:rPr>
              <w:t xml:space="preserve">Microwave</w:t>
            </w:r>
          </w:p>
        </w:tc>
        <w:tc>
          <w:tcPr/>
          <w:p>
            <w:pPr>
              <w:spacing w:after="0" w:line="240" w:lineRule="auto"/>
              <w:pStyle w:val="Compact"/>
            </w:pPr>
            <w:r>
              <w:rPr>
                <w:sz w:val="20"/>
                <w:szCs w:val="20"/>
              </w:rPr>
              <w:t xml:space="preserve">1,500</w:t>
            </w:r>
          </w:p>
        </w:tc>
        <w:tc>
          <w:tcPr/>
          <w:p>
            <w:pPr>
              <w:spacing w:after="0" w:line="240" w:lineRule="auto"/>
              <w:pStyle w:val="Compact"/>
            </w:pPr>
            <w:r>
              <w:rPr>
                <w:sz w:val="20"/>
                <w:szCs w:val="20"/>
              </w:rPr>
              <w:t xml:space="preserve">Cook</w:t>
            </w:r>
          </w:p>
        </w:tc>
        <w:tc>
          <w:tcPr/>
          <w:p>
            <w:pPr>
              <w:spacing w:after="0" w:line="240" w:lineRule="auto"/>
              <w:pStyle w:val="Compact"/>
            </w:pPr>
          </w:p>
        </w:tc>
      </w:tr>
      <w:tr>
        <w:tc>
          <w:tcPr/>
          <w:p>
            <w:pPr>
              <w:spacing w:after="0" w:line="240" w:lineRule="auto"/>
              <w:pStyle w:val="Compact"/>
            </w:pPr>
            <w:r>
              <w:rPr>
                <w:sz w:val="20"/>
                <w:szCs w:val="20"/>
              </w:rPr>
              <w:t xml:space="preserve">Kettle</w:t>
            </w:r>
          </w:p>
        </w:tc>
        <w:tc>
          <w:tcPr/>
          <w:p>
            <w:pPr>
              <w:spacing w:after="0" w:line="240" w:lineRule="auto"/>
              <w:pStyle w:val="Compact"/>
            </w:pPr>
            <w:r>
              <w:rPr>
                <w:sz w:val="20"/>
                <w:szCs w:val="20"/>
              </w:rPr>
              <w:t xml:space="preserve">1,200</w:t>
            </w:r>
          </w:p>
        </w:tc>
        <w:tc>
          <w:tcPr/>
          <w:p>
            <w:pPr>
              <w:spacing w:after="0" w:line="240" w:lineRule="auto"/>
              <w:pStyle w:val="Compact"/>
            </w:pPr>
            <w:r>
              <w:rPr>
                <w:sz w:val="20"/>
                <w:szCs w:val="20"/>
              </w:rPr>
              <w:t xml:space="preserve">Cook</w:t>
            </w:r>
          </w:p>
        </w:tc>
        <w:tc>
          <w:tcPr/>
          <w:p>
            <w:pPr>
              <w:spacing w:after="0" w:line="240" w:lineRule="auto"/>
              <w:pStyle w:val="Compact"/>
            </w:pPr>
          </w:p>
        </w:tc>
      </w:tr>
      <w:tr>
        <w:tc>
          <w:tcPr/>
          <w:p>
            <w:pPr>
              <w:spacing w:after="0" w:line="240" w:lineRule="auto"/>
              <w:pStyle w:val="Compact"/>
            </w:pPr>
            <w:r>
              <w:rPr>
                <w:sz w:val="20"/>
                <w:szCs w:val="20"/>
              </w:rPr>
              <w:t xml:space="preserve">Dishwasher</w:t>
            </w:r>
          </w:p>
        </w:tc>
        <w:tc>
          <w:tcPr/>
          <w:p>
            <w:pPr>
              <w:spacing w:after="0" w:line="240" w:lineRule="auto"/>
              <w:pStyle w:val="Compact"/>
            </w:pPr>
            <w:r>
              <w:rPr>
                <w:sz w:val="20"/>
                <w:szCs w:val="20"/>
              </w:rPr>
              <w:t xml:space="preserve">930</w:t>
            </w:r>
          </w:p>
        </w:tc>
        <w:tc>
          <w:tcPr/>
          <w:p>
            <w:pPr>
              <w:spacing w:after="0" w:line="240" w:lineRule="auto"/>
              <w:pStyle w:val="Compact"/>
            </w:pPr>
            <w:r>
              <w:rPr>
                <w:sz w:val="20"/>
                <w:szCs w:val="20"/>
              </w:rPr>
              <w:t xml:space="preserve">Dishw</w:t>
            </w:r>
          </w:p>
        </w:tc>
        <w:tc>
          <w:tcPr/>
          <w:p>
            <w:pPr>
              <w:spacing w:after="0" w:line="240" w:lineRule="auto"/>
              <w:pStyle w:val="Compact"/>
            </w:pPr>
            <w:r>
              <w:rPr>
                <w:sz w:val="20"/>
                <w:szCs w:val="20"/>
              </w:rPr>
              <w:t xml:space="preserve">Cycles &gt;30 min queue forward</w:t>
            </w:r>
          </w:p>
        </w:tc>
      </w:tr>
      <w:tr>
        <w:tc>
          <w:tcPr/>
          <w:p>
            <w:pPr>
              <w:spacing w:after="0" w:line="240" w:lineRule="auto"/>
              <w:pStyle w:val="Compact"/>
            </w:pPr>
            <w:r>
              <w:rPr>
                <w:sz w:val="20"/>
                <w:szCs w:val="20"/>
              </w:rPr>
              <w:t xml:space="preserve">Washing machine</w:t>
            </w:r>
          </w:p>
        </w:tc>
        <w:tc>
          <w:tcPr/>
          <w:p>
            <w:pPr>
              <w:spacing w:after="0" w:line="240" w:lineRule="auto"/>
              <w:pStyle w:val="Compact"/>
            </w:pPr>
            <w:r>
              <w:rPr>
                <w:sz w:val="20"/>
                <w:szCs w:val="20"/>
              </w:rPr>
              <w:t xml:space="preserve">470</w:t>
            </w:r>
          </w:p>
        </w:tc>
        <w:tc>
          <w:tcPr/>
          <w:p>
            <w:pPr>
              <w:spacing w:after="0" w:line="240" w:lineRule="auto"/>
              <w:pStyle w:val="Compact"/>
            </w:pPr>
            <w:r>
              <w:rPr>
                <w:sz w:val="20"/>
                <w:szCs w:val="20"/>
              </w:rPr>
              <w:t xml:space="preserve">Washer</w:t>
            </w:r>
          </w:p>
        </w:tc>
        <w:tc>
          <w:tcPr/>
          <w:p>
            <w:pPr>
              <w:spacing w:after="0" w:line="240" w:lineRule="auto"/>
              <w:pStyle w:val="Compact"/>
            </w:pPr>
          </w:p>
        </w:tc>
      </w:tr>
      <w:tr>
        <w:tc>
          <w:tcPr/>
          <w:p>
            <w:pPr>
              <w:spacing w:after="0" w:line="240" w:lineRule="auto"/>
              <w:pStyle w:val="Compact"/>
            </w:pPr>
            <w:r>
              <w:rPr>
                <w:sz w:val="20"/>
                <w:szCs w:val="20"/>
              </w:rPr>
              <w:t xml:space="preserve">Clothes dryer</w:t>
            </w:r>
          </w:p>
        </w:tc>
        <w:tc>
          <w:tcPr/>
          <w:p>
            <w:pPr>
              <w:spacing w:after="0" w:line="240" w:lineRule="auto"/>
              <w:pStyle w:val="Compact"/>
            </w:pPr>
            <w:r>
              <w:rPr>
                <w:sz w:val="20"/>
                <w:szCs w:val="20"/>
              </w:rPr>
              <w:t xml:space="preserve">2,100</w:t>
            </w:r>
          </w:p>
        </w:tc>
        <w:tc>
          <w:tcPr/>
          <w:p>
            <w:pPr>
              <w:spacing w:after="0" w:line="240" w:lineRule="auto"/>
              <w:pStyle w:val="Compact"/>
            </w:pPr>
            <w:r>
              <w:rPr>
                <w:sz w:val="20"/>
                <w:szCs w:val="20"/>
              </w:rPr>
              <w:t xml:space="preserve">Dryer</w:t>
            </w:r>
          </w:p>
        </w:tc>
        <w:tc>
          <w:tcPr/>
          <w:p>
            <w:pPr>
              <w:spacing w:after="0" w:line="240" w:lineRule="auto"/>
              <w:pStyle w:val="Compact"/>
            </w:pPr>
          </w:p>
        </w:tc>
      </w:tr>
      <w:tr>
        <w:tc>
          <w:tcPr/>
          <w:p>
            <w:pPr>
              <w:spacing w:after="0" w:line="240" w:lineRule="auto"/>
              <w:pStyle w:val="Compact"/>
            </w:pPr>
            <w:r>
              <w:rPr>
                <w:sz w:val="20"/>
                <w:szCs w:val="20"/>
              </w:rPr>
              <w:t xml:space="preserve">Television</w:t>
            </w:r>
          </w:p>
        </w:tc>
        <w:tc>
          <w:tcPr/>
          <w:p>
            <w:pPr>
              <w:spacing w:after="0" w:line="240" w:lineRule="auto"/>
              <w:pStyle w:val="Compact"/>
            </w:pPr>
            <w:r>
              <w:rPr>
                <w:sz w:val="20"/>
                <w:szCs w:val="20"/>
              </w:rPr>
              <w:t xml:space="preserve">100</w:t>
            </w:r>
          </w:p>
        </w:tc>
        <w:tc>
          <w:tcPr/>
          <w:p>
            <w:pPr>
              <w:spacing w:after="0" w:line="240" w:lineRule="auto"/>
              <w:pStyle w:val="Compact"/>
            </w:pPr>
            <w:r>
              <w:rPr>
                <w:sz w:val="20"/>
                <w:szCs w:val="20"/>
              </w:rPr>
              <w:t xml:space="preserve">TV/Ent</w:t>
            </w:r>
          </w:p>
        </w:tc>
        <w:tc>
          <w:tcPr/>
          <w:p>
            <w:pPr>
              <w:spacing w:after="0" w:line="240" w:lineRule="auto"/>
              <w:pStyle w:val="Compact"/>
            </w:pPr>
          </w:p>
        </w:tc>
      </w:tr>
      <w:tr>
        <w:tc>
          <w:tcPr/>
          <w:p>
            <w:pPr>
              <w:spacing w:after="0" w:line="240" w:lineRule="auto"/>
              <w:pStyle w:val="Compact"/>
            </w:pPr>
            <w:r>
              <w:rPr>
                <w:sz w:val="20"/>
                <w:szCs w:val="20"/>
              </w:rPr>
              <w:t xml:space="preserve">Desktop computer</w:t>
            </w:r>
          </w:p>
        </w:tc>
        <w:tc>
          <w:tcPr/>
          <w:p>
            <w:pPr>
              <w:spacing w:after="0" w:line="240" w:lineRule="auto"/>
              <w:pStyle w:val="Compact"/>
            </w:pPr>
            <w:r>
              <w:rPr>
                <w:sz w:val="20"/>
                <w:szCs w:val="20"/>
              </w:rPr>
              <w:t xml:space="preserve">150</w:t>
            </w:r>
          </w:p>
        </w:tc>
        <w:tc>
          <w:tcPr/>
          <w:p>
            <w:pPr>
              <w:spacing w:after="0" w:line="240" w:lineRule="auto"/>
              <w:pStyle w:val="Compact"/>
            </w:pPr>
            <w:r>
              <w:rPr>
                <w:sz w:val="20"/>
                <w:szCs w:val="20"/>
              </w:rPr>
              <w:t xml:space="preserve">PC/Office</w:t>
            </w:r>
          </w:p>
        </w:tc>
        <w:tc>
          <w:tcPr/>
          <w:p>
            <w:pPr>
              <w:spacing w:after="0" w:line="240" w:lineRule="auto"/>
              <w:pStyle w:val="Compact"/>
            </w:pPr>
          </w:p>
        </w:tc>
      </w:tr>
      <w:tr>
        <w:tc>
          <w:tcPr/>
          <w:p>
            <w:pPr>
              <w:spacing w:after="0" w:line="240" w:lineRule="auto"/>
              <w:pStyle w:val="Compact"/>
            </w:pPr>
            <w:r>
              <w:rPr>
                <w:sz w:val="20"/>
                <w:szCs w:val="20"/>
              </w:rPr>
              <w:t xml:space="preserve">Laptop</w:t>
            </w:r>
          </w:p>
        </w:tc>
        <w:tc>
          <w:tcPr/>
          <w:p>
            <w:pPr>
              <w:spacing w:after="0" w:line="240" w:lineRule="auto"/>
              <w:pStyle w:val="Compact"/>
            </w:pPr>
            <w:r>
              <w:rPr>
                <w:sz w:val="20"/>
                <w:szCs w:val="20"/>
              </w:rPr>
              <w:t xml:space="preserve">45</w:t>
            </w:r>
          </w:p>
        </w:tc>
        <w:tc>
          <w:tcPr/>
          <w:p>
            <w:pPr>
              <w:spacing w:after="0" w:line="240" w:lineRule="auto"/>
              <w:pStyle w:val="Compact"/>
            </w:pPr>
            <w:r>
              <w:rPr>
                <w:sz w:val="20"/>
                <w:szCs w:val="20"/>
              </w:rPr>
              <w:t xml:space="preserve">PC/Office</w:t>
            </w:r>
          </w:p>
        </w:tc>
        <w:tc>
          <w:tcPr/>
          <w:p>
            <w:pPr>
              <w:spacing w:after="0" w:line="240" w:lineRule="auto"/>
              <w:pStyle w:val="Compact"/>
            </w:pPr>
          </w:p>
        </w:tc>
      </w:tr>
    </w:tbl>
    <w:p>
      <w:pPr>
        <w:pStyle w:val="BodyText"/>
      </w:pPr>
      <w:r>
        <w:rPr>
          <w:b/>
          <w:bCs/>
        </w:rPr>
        <w:t xml:space="preserve">Sub-30-min prorating rule:</w:t>
      </w:r>
      <w:r>
        <w:t xml:space="preserve"> </w:t>
      </w:r>
      <w:r>
        <w:t xml:space="preserve">loads with episode duration D &lt; 30 min are prorated as P_rated × (D / 30). Dishwasher cycles longer than one 30-min slot queue forward into the next slot(s).</w:t>
      </w:r>
    </w:p>
    <w:p>
      <w:pPr>
        <w:pStyle w:val="BodyText"/>
      </w:pPr>
      <w:r>
        <w:t xml:space="preserve">The prototype (an early prototype of the end-use module) used a simplified aggregated subset (e.g. one ~930 W</w:t>
      </w:r>
      <w:r>
        <w:t xml:space="preserve"> </w:t>
      </w:r>
      <w:r>
        <w:t xml:space="preserve">“cooking”</w:t>
      </w:r>
      <w:r>
        <w:t xml:space="preserve"> </w:t>
      </w:r>
      <w:r>
        <w:t xml:space="preserve">bucket); the per-end-use SHEU scalar re-levels the annual total regardless of the within-Cook split, so prototype-vs-production differences are absorbed by calibration.</w:t>
      </w:r>
    </w:p>
    <w:p>
      <w:r>
        <w:pict>
          <v:rect style="width:0;height:1.5pt" o:hralign="center" o:hrstd="t" o:hr="t"/>
        </w:pict>
      </w:r>
    </w:p>
    <w:bookmarkEnd w:id="44"/>
    <w:bookmarkStart w:id="45" w:name="Xa59aaaba2709e993d2e27f0e2a425688254be6c"/>
    <w:p>
      <w:pPr>
        <w:pStyle w:val="Heading2"/>
      </w:pPr>
      <w:r>
        <w:t xml:space="preserve">Table A3 — Baseload Roster (flat 24/7, never occupancy-modulated)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Appliance</w:t>
            </w:r>
          </w:p>
        </w:tc>
        <w:tc>
          <w:tcPr/>
          <w:p>
            <w:pPr>
              <w:spacing w:after="0" w:line="240" w:lineRule="auto"/>
              <w:pStyle w:val="Compact"/>
            </w:pPr>
            <w:r>
              <w:rPr>
                <w:sz w:val="20"/>
                <w:szCs w:val="20"/>
              </w:rPr>
              <w:t xml:space="preserve">Annual energy (kWh/yr)</w:t>
            </w:r>
          </w:p>
        </w:tc>
        <w:tc>
          <w:tcPr/>
          <w:p>
            <w:pPr>
              <w:spacing w:after="0" w:line="240" w:lineRule="auto"/>
              <w:pStyle w:val="Compact"/>
            </w:pPr>
            <w:r>
              <w:rPr>
                <w:sz w:val="20"/>
                <w:szCs w:val="20"/>
              </w:rPr>
              <w:t xml:space="preserve">Average power (W)</w:t>
            </w:r>
          </w:p>
        </w:tc>
        <w:tc>
          <w:tcPr/>
          <w:p>
            <w:pPr>
              <w:spacing w:after="0" w:line="240" w:lineRule="auto"/>
              <w:pStyle w:val="Compact"/>
            </w:pPr>
            <w:r>
              <w:rPr>
                <w:sz w:val="20"/>
                <w:szCs w:val="20"/>
              </w:rPr>
              <w:t xml:space="preserve">Notes</w:t>
            </w:r>
          </w:p>
        </w:tc>
      </w:tr>
      <w:tr>
        <w:tc>
          <w:tcPr/>
          <w:p>
            <w:pPr>
              <w:spacing w:after="0" w:line="240" w:lineRule="auto"/>
              <w:pStyle w:val="Compact"/>
            </w:pPr>
            <w:r>
              <w:rPr>
                <w:sz w:val="20"/>
                <w:szCs w:val="20"/>
              </w:rPr>
              <w:t xml:space="preserve">Refrigerator</w:t>
            </w:r>
          </w:p>
        </w:tc>
        <w:tc>
          <w:tcPr/>
          <w:p>
            <w:pPr>
              <w:spacing w:after="0" w:line="240" w:lineRule="auto"/>
              <w:pStyle w:val="Compact"/>
            </w:pPr>
            <w:r>
              <w:rPr>
                <w:sz w:val="20"/>
                <w:szCs w:val="20"/>
              </w:rPr>
              <w:t xml:space="preserve">448</w:t>
            </w:r>
          </w:p>
        </w:tc>
        <w:tc>
          <w:tcPr/>
          <w:p>
            <w:pPr>
              <w:spacing w:after="0" w:line="240" w:lineRule="auto"/>
              <w:pStyle w:val="Compact"/>
            </w:pPr>
            <w:r>
              <w:rPr>
                <w:sz w:val="20"/>
                <w:szCs w:val="20"/>
              </w:rPr>
              <w:t xml:space="preserve">51</w:t>
            </w:r>
          </w:p>
        </w:tc>
        <w:tc>
          <w:tcPr/>
          <w:p>
            <w:pPr>
              <w:spacing w:after="0" w:line="240" w:lineRule="auto"/>
              <w:pStyle w:val="Compact"/>
            </w:pPr>
            <w:r>
              <w:rPr>
                <w:sz w:val="20"/>
                <w:szCs w:val="20"/>
              </w:rPr>
              <w:t xml:space="preserve">SHEU 2019 / CEUD T16 published UEC; held fixed (flat 24/7)</w:t>
            </w:r>
          </w:p>
        </w:tc>
      </w:tr>
      <w:tr>
        <w:tc>
          <w:tcPr/>
          <w:p>
            <w:pPr>
              <w:spacing w:after="0" w:line="240" w:lineRule="auto"/>
              <w:pStyle w:val="Compact"/>
            </w:pPr>
            <w:r>
              <w:rPr>
                <w:sz w:val="20"/>
                <w:szCs w:val="20"/>
              </w:rPr>
              <w:t xml:space="preserve">Freezer</w:t>
            </w:r>
          </w:p>
        </w:tc>
        <w:tc>
          <w:tcPr/>
          <w:p>
            <w:pPr>
              <w:spacing w:after="0" w:line="240" w:lineRule="auto"/>
              <w:pStyle w:val="Compact"/>
            </w:pPr>
            <w:r>
              <w:rPr>
                <w:sz w:val="20"/>
                <w:szCs w:val="20"/>
              </w:rPr>
              <w:t xml:space="preserve">343</w:t>
            </w:r>
          </w:p>
        </w:tc>
        <w:tc>
          <w:tcPr/>
          <w:p>
            <w:pPr>
              <w:spacing w:after="0" w:line="240" w:lineRule="auto"/>
              <w:pStyle w:val="Compact"/>
            </w:pPr>
            <w:r>
              <w:rPr>
                <w:sz w:val="20"/>
                <w:szCs w:val="20"/>
              </w:rPr>
              <w:t xml:space="preserve">39</w:t>
            </w:r>
          </w:p>
        </w:tc>
        <w:tc>
          <w:tcPr/>
          <w:p>
            <w:pPr>
              <w:spacing w:after="0" w:line="240" w:lineRule="auto"/>
              <w:pStyle w:val="Compact"/>
            </w:pPr>
            <w:r>
              <w:rPr>
                <w:sz w:val="20"/>
                <w:szCs w:val="20"/>
              </w:rPr>
              <w:t xml:space="preserve">SHEU 2019 / CEUD T16 published UEC; held fixed (flat 24/7)</w:t>
            </w:r>
          </w:p>
        </w:tc>
      </w:tr>
      <w:tr>
        <w:tc>
          <w:tcPr/>
          <w:p>
            <w:pPr>
              <w:spacing w:after="0" w:line="240" w:lineRule="auto"/>
              <w:pStyle w:val="Compact"/>
            </w:pPr>
            <w:r>
              <w:rPr>
                <w:sz w:val="20"/>
                <w:szCs w:val="20"/>
              </w:rPr>
              <w:t xml:space="preserve">Standby (networking, misc. always-on)</w:t>
            </w:r>
          </w:p>
        </w:tc>
        <w:tc>
          <w:tcPr/>
          <w:p>
            <w:pPr>
              <w:spacing w:after="0" w:line="240" w:lineRule="auto"/>
              <w:pStyle w:val="Compact"/>
            </w:pPr>
            <w:r>
              <w:rPr>
                <w:sz w:val="20"/>
                <w:szCs w:val="20"/>
              </w:rPr>
              <w:t xml:space="preserve">~400–430</w:t>
            </w:r>
          </w:p>
        </w:tc>
        <w:tc>
          <w:tcPr/>
          <w:p>
            <w:pPr>
              <w:spacing w:after="0" w:line="240" w:lineRule="auto"/>
              <w:pStyle w:val="Compact"/>
            </w:pPr>
            <w:r>
              <w:rPr>
                <w:sz w:val="20"/>
                <w:szCs w:val="20"/>
              </w:rPr>
              <w:t xml:space="preserve">45–49</w:t>
            </w:r>
          </w:p>
        </w:tc>
        <w:tc>
          <w:tcPr/>
          <w:p>
            <w:pPr>
              <w:spacing w:after="0" w:line="240" w:lineRule="auto"/>
              <w:pStyle w:val="Compact"/>
            </w:pPr>
            <w:r>
              <w:rPr>
                <w:sz w:val="20"/>
                <w:szCs w:val="20"/>
              </w:rPr>
              <w:t xml:space="preserve">SHEU-derived range; held flat 24/7</w:t>
            </w:r>
          </w:p>
        </w:tc>
      </w:tr>
    </w:tbl>
    <w:p>
      <w:pPr>
        <w:pStyle w:val="BodyText"/>
      </w:pPr>
      <w:r>
        <w:rPr>
          <w:b/>
          <w:bCs/>
        </w:rPr>
        <w:t xml:space="preserve">Two-tier calibration logic:</w:t>
      </w:r>
      <w:r>
        <w:t xml:space="preserve"> </w:t>
      </w:r>
      <w:r>
        <w:t xml:space="preserve">Baseload (fridge + freezer + standby, ~1,000–1,200 kWh/hh·yr) is held fixed at its published SHEU values and is never zeroed when the dwelling is empty or during sleep. The activity-driven tier absorbs the residual to reach the per-dwelling SHEU total via the calibration scalar f_e = SHEU_target_e(dwelling) / simulated_annual_e.</w:t>
      </w:r>
    </w:p>
    <w:p>
      <w:pPr>
        <w:pStyle w:val="BodyText"/>
      </w:pPr>
      <w:r>
        <w:rPr>
          <w:b/>
          <w:bCs/>
        </w:rPr>
        <w:t xml:space="preserve">Multi-unit fridge correction (Deviation D8):</w:t>
      </w:r>
      <w:r>
        <w:t xml:space="preserve"> </w:t>
      </w:r>
      <w:r>
        <w:t xml:space="preserve">For OtherDwelling (attached/row-house) archetypes, the IDF may include multiple fridge objects. The net SHEU target used for calibration is: SHEU_EQUIP_KWH_NET = 3,700 − 448 = 3,252 kWh (single-detached reference; the IDF’s always-on</w:t>
      </w:r>
      <w:r>
        <w:t xml:space="preserve"> </w:t>
      </w:r>
      <w:r>
        <w:rPr>
          <w:rStyle w:val="VerbatimChar"/>
        </w:rPr>
        <w:t xml:space="preserve">refrigerator1</w:t>
      </w:r>
      <w:r>
        <w:t xml:space="preserve"> </w:t>
      </w:r>
      <w:r>
        <w:t xml:space="preserve">object accounts for the 448 kWh, so the STEP9 BASELOAD_W (130 W flat) must not double-count it). Verified: SHEU_EQUIP_KWH_NET = 3,252 kWh. See Appendix D entry D8.</w:t>
      </w:r>
    </w:p>
    <w:p>
      <w:pPr>
        <w:pStyle w:val="BodyText"/>
      </w:pPr>
      <w:r>
        <w:rPr>
          <w:b/>
          <w:bCs/>
        </w:rPr>
        <w:t xml:space="preserve">Per-dwelling SHEU equipment targets (activity-driven tier anchor):</w:t>
      </w:r>
      <w:r>
        <w:t xml:space="preserve"> </w:t>
      </w:r>
      <w:r>
        <w:t xml:space="preserve">| Dwelling type | SHEU equipment total (kWh/hh·yr) | Net SHEU after IDF fridge (kWh) |</w:t>
      </w:r>
      <w:r>
        <w:t xml:space="preserve"> </w:t>
      </w:r>
      <w:r>
        <w:t xml:space="preserve">|—|—|—|</w:t>
      </w:r>
      <w:r>
        <w:t xml:space="preserve"> </w:t>
      </w:r>
      <w:r>
        <w:t xml:space="preserve">| SingleDetached | 3,700 | 3,252 |</w:t>
      </w:r>
      <w:r>
        <w:t xml:space="preserve"> </w:t>
      </w:r>
      <w:r>
        <w:t xml:space="preserve">| OtherDwelling (attached) | 3,139 | 2,691 |</w:t>
      </w:r>
      <w:r>
        <w:t xml:space="preserve"> </w:t>
      </w:r>
      <w:r>
        <w:t xml:space="preserve">| MidRise apartment | 2,166 | 1,718 |</w:t>
      </w:r>
      <w:r>
        <w:t xml:space="preserve"> </w:t>
      </w:r>
      <w:r>
        <w:t xml:space="preserve">| HighRise apartment | 1,922 | 1,474 |</w:t>
      </w:r>
    </w:p>
    <w:p>
      <w:pPr>
        <w:pStyle w:val="BodyText"/>
      </w:pPr>
      <w:r>
        <w:t xml:space="preserve">Net = gross SHEU equipment target − one 448 kWh per-household refrigerator (the same published fridge UEC used for SingleDetached). The OtherDwelling IDF carries multiple refrigerator objects (verified: 7</w:t>
      </w:r>
      <w:r>
        <w:t xml:space="preserve"> </w:t>
      </w:r>
      <w:r>
        <w:rPr>
          <w:rStyle w:val="VerbatimChar"/>
        </w:rPr>
        <w:t xml:space="preserve">refrigerator_unit</w:t>
      </w:r>
      <w:r>
        <w:t xml:space="preserve"> </w:t>
      </w:r>
      <w:r>
        <w:t xml:space="preserve">objects in the attached/row-house model), but calibration is</w:t>
      </w:r>
      <w:r>
        <w:t xml:space="preserve"> </w:t>
      </w:r>
      <w:r>
        <w:rPr>
          <w:b/>
          <w:bCs/>
        </w:rPr>
        <w:t xml:space="preserve">per household</w:t>
      </w:r>
      <w:r>
        <w:t xml:space="preserve">, so a single 448 kWh fridge is subtracted per dwelling — not 7×.</w:t>
      </w:r>
      <w:r>
        <w:t xml:space="preserve"> </w:t>
      </w:r>
      <w:r>
        <w:rPr>
          <w:i/>
          <w:iCs/>
        </w:rPr>
        <w:t xml:space="preserve">(Fridge basis confirmed against the attached-house IDF; reconcile against the production</w:t>
      </w:r>
      <w:r>
        <w:rPr>
          <w:i/>
          <w:iCs/>
        </w:rPr>
        <w:t xml:space="preserve"> </w:t>
      </w:r>
      <w:r>
        <w:rPr>
          <w:rStyle w:val="VerbatimChar"/>
          <w:i/>
          <w:iCs/>
        </w:rPr>
        <w:t xml:space="preserve">Buildings_MTL/</w:t>
      </w:r>
      <w:r>
        <w:rPr>
          <w:i/>
          <w:iCs/>
        </w:rPr>
        <w:t xml:space="preserve"> </w:t>
      </w:r>
      <w:r>
        <w:rPr>
          <w:i/>
          <w:iCs/>
        </w:rPr>
        <w:t xml:space="preserve">archetype if its fridge UEC differs.)</w:t>
      </w:r>
    </w:p>
    <w:p>
      <w:pPr>
        <w:pStyle w:val="BodyText"/>
      </w:pPr>
      <w:r>
        <w:rPr>
          <w:b/>
          <w:bCs/>
        </w:rPr>
        <w:t xml:space="preserve">SHEU lighting targets (kWh/hh·yr):</w:t>
      </w:r>
      <w:r>
        <w:t xml:space="preserve"> </w:t>
      </w:r>
      <w:r>
        <w:t xml:space="preserve">| Dwelling type | SHEU lighting (kWh/hh·yr) |</w:t>
      </w:r>
      <w:r>
        <w:t xml:space="preserve"> </w:t>
      </w:r>
      <w:r>
        <w:t xml:space="preserve">|—|—|</w:t>
      </w:r>
      <w:r>
        <w:t xml:space="preserve"> </w:t>
      </w:r>
      <w:r>
        <w:t xml:space="preserve">| SingleDetached | 1,262 |</w:t>
      </w:r>
      <w:r>
        <w:t xml:space="preserve"> </w:t>
      </w:r>
      <w:r>
        <w:t xml:space="preserve">| OtherDwelling | 1,100 |</w:t>
      </w:r>
      <w:r>
        <w:t xml:space="preserve"> </w:t>
      </w:r>
      <w:r>
        <w:t xml:space="preserve">| Apartment (MidRise / HighRise) | 736 |</w:t>
      </w:r>
    </w:p>
    <w:p>
      <w:pPr>
        <w:pStyle w:val="BodyText"/>
      </w:pPr>
      <w:r>
        <w:t xml:space="preserve">National average lighting: 1,053 kWh/hh·yr (SHEU 2019).</w:t>
      </w:r>
    </w:p>
    <w:p>
      <w:r>
        <w:pict>
          <v:rect style="width:0;height:1.5pt" o:hralign="center" o:hrstd="t" o:hr="t"/>
        </w:pict>
      </w:r>
    </w:p>
    <w:bookmarkEnd w:id="45"/>
    <w:bookmarkStart w:id="53" w:name="Xc8b55da6249d400af9c7ec8d04310dcd1fe969c"/>
    <w:p>
      <w:pPr>
        <w:pStyle w:val="Heading2"/>
      </w:pPr>
      <w:r>
        <w:t xml:space="preserve">Table B1 — Calibrated-J3 Generator Model Card</w:t>
      </w:r>
    </w:p>
    <w:p>
      <w:pPr>
        <w:pStyle w:val="FirstParagraph"/>
      </w:pPr>
      <w:r>
        <w:rPr>
          <w:i/>
          <w:iCs/>
        </w:rPr>
        <w:t xml:space="preserve">Shipped model = J3 + Phase-8B per-(cycle × stratum × slot) marginal raking. Sole 4/4-gate model in 40+ trials.</w:t>
      </w:r>
    </w:p>
    <w:bookmarkStart w:id="46" w:name="architecture"/>
    <w:p>
      <w:pPr>
        <w:pStyle w:val="Heading3"/>
      </w:pPr>
      <w:r>
        <w:t xml:space="preserve">Architecture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spacing w:after="0" w:line="240" w:lineRule="auto"/>
              <w:pStyle w:val="Compact"/>
            </w:pPr>
            <w:r>
              <w:rPr>
                <w:sz w:val="20"/>
                <w:szCs w:val="20"/>
              </w:rPr>
              <w:t xml:space="preserve">Component</w:t>
            </w:r>
          </w:p>
        </w:tc>
        <w:tc>
          <w:tcPr/>
          <w:p>
            <w:pPr>
              <w:spacing w:after="0" w:line="240" w:lineRule="auto"/>
              <w:pStyle w:val="Compact"/>
            </w:pPr>
            <w:r>
              <w:rPr>
                <w:sz w:val="20"/>
                <w:szCs w:val="20"/>
              </w:rPr>
              <w:t xml:space="preserve">Specification</w:t>
            </w:r>
          </w:p>
        </w:tc>
      </w:tr>
      <w:tr>
        <w:tc>
          <w:tcPr/>
          <w:p>
            <w:pPr>
              <w:spacing w:after="0" w:line="240" w:lineRule="auto"/>
              <w:pStyle w:val="Compact"/>
            </w:pPr>
            <w:r>
              <w:rPr>
                <w:sz w:val="20"/>
                <w:szCs w:val="20"/>
              </w:rPr>
              <w:t xml:space="preserve">Encoder</w:t>
            </w:r>
          </w:p>
        </w:tc>
        <w:tc>
          <w:tcPr/>
          <w:p>
            <w:pPr>
              <w:spacing w:after="0" w:line="240" w:lineRule="auto"/>
              <w:pStyle w:val="Compact"/>
            </w:pPr>
            <w:r>
              <w:rPr>
                <w:sz w:val="20"/>
                <w:szCs w:val="20"/>
              </w:rPr>
              <w:t xml:space="preserve">Shared 6-layer Transformer encoder</w:t>
            </w:r>
          </w:p>
        </w:tc>
      </w:tr>
      <w:tr>
        <w:tc>
          <w:tcPr/>
          <w:p>
            <w:pPr>
              <w:spacing w:after="0" w:line="240" w:lineRule="auto"/>
              <w:pStyle w:val="Compact"/>
            </w:pPr>
            <w:r>
              <w:rPr>
                <w:sz w:val="20"/>
                <w:szCs w:val="20"/>
              </w:rPr>
              <w:t xml:space="preserve">Activity decoder (Arm 1)</w:t>
            </w:r>
          </w:p>
        </w:tc>
        <w:tc>
          <w:tcPr/>
          <w:p>
            <w:pPr>
              <w:spacing w:after="0" w:line="240" w:lineRule="auto"/>
              <w:pStyle w:val="Compact"/>
            </w:pPr>
            <w:r>
              <w:rPr>
                <w:sz w:val="20"/>
                <w:szCs w:val="20"/>
              </w:rPr>
              <w:t xml:space="preserve">6-layer autoregressive (AR) activity decoder → 14-category activity sequence, 48 slots</w:t>
            </w:r>
          </w:p>
        </w:tc>
      </w:tr>
      <w:tr>
        <w:tc>
          <w:tcPr/>
          <w:p>
            <w:pPr>
              <w:spacing w:after="0" w:line="240" w:lineRule="auto"/>
              <w:pStyle w:val="Compact"/>
            </w:pPr>
            <w:r>
              <w:rPr>
                <w:sz w:val="20"/>
                <w:szCs w:val="20"/>
              </w:rPr>
              <w:t xml:space="preserve">Binary heads (Arm 2)</w:t>
            </w:r>
          </w:p>
        </w:tc>
        <w:tc>
          <w:tcPr/>
          <w:p>
            <w:pPr>
              <w:spacing w:after="0" w:line="240" w:lineRule="auto"/>
              <w:pStyle w:val="Compact"/>
            </w:pPr>
            <w:r>
              <w:rPr>
                <w:sz w:val="20"/>
                <w:szCs w:val="20"/>
              </w:rPr>
              <w:t xml:space="preserve">Parallel non-autoregressive (NAT) binary heads: AT_HOME (1) + co-presence (9;</w:t>
            </w:r>
            <w:r>
              <w:rPr>
                <w:sz w:val="20"/>
                <w:szCs w:val="20"/>
              </w:rPr>
              <w:t xml:space="preserve"> </w:t>
            </w:r>
            <w:r>
              <w:rPr>
                <w:sz w:val="20"/>
                <w:szCs w:val="20"/>
                <w:rStyle w:val="VerbatimChar"/>
              </w:rPr>
              <w:t xml:space="preserve">colleagues</w:t>
            </w:r>
            <w:r>
              <w:rPr>
                <w:sz w:val="20"/>
                <w:szCs w:val="20"/>
              </w:rPr>
              <w:t xml:space="preserve"> </w:t>
            </w:r>
            <w:r>
              <w:rPr>
                <w:sz w:val="20"/>
                <w:szCs w:val="20"/>
              </w:rPr>
              <w:t xml:space="preserve">masked for 2005/2010); gradient-detach barrier between Arm 1 and Arm 2</w:t>
            </w:r>
          </w:p>
        </w:tc>
      </w:tr>
      <w:tr>
        <w:tc>
          <w:tcPr/>
          <w:p>
            <w:pPr>
              <w:spacing w:after="0" w:line="240" w:lineRule="auto"/>
              <w:pStyle w:val="Compact"/>
            </w:pPr>
            <w:r>
              <w:rPr>
                <w:sz w:val="20"/>
                <w:szCs w:val="20"/>
              </w:rPr>
              <w:t xml:space="preserve">d_model</w:t>
            </w:r>
          </w:p>
        </w:tc>
        <w:tc>
          <w:tcPr/>
          <w:p>
            <w:pPr>
              <w:spacing w:after="0" w:line="240" w:lineRule="auto"/>
              <w:pStyle w:val="Compact"/>
            </w:pPr>
            <w:r>
              <w:rPr>
                <w:sz w:val="20"/>
                <w:szCs w:val="20"/>
              </w:rPr>
              <w:t xml:space="preserve">384</w:t>
            </w:r>
          </w:p>
        </w:tc>
      </w:tr>
      <w:tr>
        <w:tc>
          <w:tcPr/>
          <w:p>
            <w:pPr>
              <w:spacing w:after="0" w:line="240" w:lineRule="auto"/>
              <w:pStyle w:val="Compact"/>
            </w:pPr>
            <w:r>
              <w:rPr>
                <w:sz w:val="20"/>
                <w:szCs w:val="20"/>
              </w:rPr>
              <w:t xml:space="preserve">n_heads</w:t>
            </w:r>
          </w:p>
        </w:tc>
        <w:tc>
          <w:tcPr/>
          <w:p>
            <w:pPr>
              <w:spacing w:after="0" w:line="240" w:lineRule="auto"/>
              <w:pStyle w:val="Compact"/>
            </w:pPr>
            <w:r>
              <w:rPr>
                <w:sz w:val="20"/>
                <w:szCs w:val="20"/>
              </w:rPr>
              <w:t xml:space="preserve">8</w:t>
            </w:r>
          </w:p>
        </w:tc>
      </w:tr>
      <w:tr>
        <w:tc>
          <w:tcPr/>
          <w:p>
            <w:pPr>
              <w:spacing w:after="0" w:line="240" w:lineRule="auto"/>
              <w:pStyle w:val="Compact"/>
            </w:pPr>
            <w:r>
              <w:rPr>
                <w:sz w:val="20"/>
                <w:szCs w:val="20"/>
              </w:rPr>
              <w:t xml:space="preserve">d_ff</w:t>
            </w:r>
          </w:p>
        </w:tc>
        <w:tc>
          <w:tcPr/>
          <w:p>
            <w:pPr>
              <w:spacing w:after="0" w:line="240" w:lineRule="auto"/>
              <w:pStyle w:val="Compact"/>
            </w:pPr>
            <w:r>
              <w:rPr>
                <w:sz w:val="20"/>
                <w:szCs w:val="20"/>
              </w:rPr>
              <w:t xml:space="preserve">1,536</w:t>
            </w:r>
          </w:p>
        </w:tc>
      </w:tr>
      <w:tr>
        <w:tc>
          <w:tcPr/>
          <w:p>
            <w:pPr>
              <w:spacing w:after="0" w:line="240" w:lineRule="auto"/>
              <w:pStyle w:val="Compact"/>
            </w:pPr>
            <w:r>
              <w:rPr>
                <w:sz w:val="20"/>
                <w:szCs w:val="20"/>
              </w:rPr>
              <w:t xml:space="preserve">Dropout</w:t>
            </w:r>
          </w:p>
        </w:tc>
        <w:tc>
          <w:tcPr/>
          <w:p>
            <w:pPr>
              <w:spacing w:after="0" w:line="240" w:lineRule="auto"/>
              <w:pStyle w:val="Compact"/>
            </w:pPr>
            <w:r>
              <w:rPr>
                <w:sz w:val="20"/>
                <w:szCs w:val="20"/>
              </w:rPr>
              <w:t xml:space="preserve">0.1</w:t>
            </w:r>
          </w:p>
        </w:tc>
      </w:tr>
      <w:tr>
        <w:tc>
          <w:tcPr/>
          <w:p>
            <w:pPr>
              <w:spacing w:after="0" w:line="240" w:lineRule="auto"/>
              <w:pStyle w:val="Compact"/>
            </w:pPr>
            <w:r>
              <w:rPr>
                <w:sz w:val="20"/>
                <w:szCs w:val="20"/>
              </w:rPr>
              <w:t xml:space="preserve">Parameter count</w:t>
            </w:r>
          </w:p>
        </w:tc>
        <w:tc>
          <w:tcPr/>
          <w:p>
            <w:pPr>
              <w:spacing w:after="0" w:line="240" w:lineRule="auto"/>
              <w:pStyle w:val="Compact"/>
            </w:pPr>
            <w:r>
              <w:rPr>
                <w:sz w:val="20"/>
                <w:szCs w:val="20"/>
              </w:rPr>
              <w:t xml:space="preserve">~29.25M</w:t>
            </w:r>
          </w:p>
        </w:tc>
      </w:tr>
    </w:tbl>
    <w:bookmarkEnd w:id="46"/>
    <w:bookmarkStart w:id="47" w:name="conditioning-d_cond-90"/>
    <w:p>
      <w:pPr>
        <w:pStyle w:val="Heading3"/>
      </w:pPr>
      <w:r>
        <w:t xml:space="preserve">Conditioning (d_cond = 90)</w:t>
      </w:r>
    </w:p>
    <w:p>
      <w:pPr>
        <w:pStyle w:val="FirstParagraph"/>
      </w:pPr>
      <w:r>
        <w:t xml:space="preserve">The conditioning vector concatenates all variables below (one-hot encoded categoricals + standardised continuous + binary flags) before injection at both encoder and decoder.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spacing w:after="0" w:line="240" w:lineRule="auto"/>
              <w:pStyle w:val="Compact"/>
            </w:pPr>
            <w:r>
              <w:rPr>
                <w:sz w:val="20"/>
                <w:szCs w:val="20"/>
              </w:rPr>
              <w:t xml:space="preserve">Variable group</w:t>
            </w:r>
          </w:p>
        </w:tc>
        <w:tc>
          <w:tcPr/>
          <w:p>
            <w:pPr>
              <w:spacing w:after="0" w:line="240" w:lineRule="auto"/>
              <w:pStyle w:val="Compact"/>
            </w:pPr>
            <w:r>
              <w:rPr>
                <w:sz w:val="20"/>
                <w:szCs w:val="20"/>
              </w:rPr>
              <w:t xml:space="preserve">Variables</w:t>
            </w:r>
          </w:p>
        </w:tc>
        <w:tc>
          <w:tcPr/>
          <w:p>
            <w:pPr>
              <w:spacing w:after="0" w:line="240" w:lineRule="auto"/>
              <w:pStyle w:val="Compact"/>
            </w:pPr>
            <w:r>
              <w:rPr>
                <w:sz w:val="20"/>
                <w:szCs w:val="20"/>
              </w:rPr>
              <w:t xml:space="preserve">Type</w:t>
            </w:r>
          </w:p>
        </w:tc>
      </w:tr>
      <w:tr>
        <w:tc>
          <w:tcPr/>
          <w:p>
            <w:pPr>
              <w:spacing w:after="0" w:line="240" w:lineRule="auto"/>
              <w:pStyle w:val="Compact"/>
            </w:pPr>
            <w:r>
              <w:rPr>
                <w:sz w:val="20"/>
                <w:szCs w:val="20"/>
              </w:rPr>
              <w:t xml:space="preserve">Demographics (categorical one-hots)</w:t>
            </w:r>
          </w:p>
        </w:tc>
        <w:tc>
          <w:tcPr/>
          <w:p>
            <w:pPr>
              <w:spacing w:after="0" w:line="240" w:lineRule="auto"/>
              <w:pStyle w:val="Compact"/>
            </w:pPr>
            <w:r>
              <w:rPr>
                <w:sz w:val="20"/>
                <w:szCs w:val="20"/>
              </w:rPr>
              <w:t xml:space="preserve">AGEGRP, SEX, MARSTH, HHSIZE, PR, CMA, KOL, LFTAG, HRSWRK, NOCS, COW, DDAY_STRATA</w:t>
            </w:r>
          </w:p>
        </w:tc>
        <w:tc>
          <w:tcPr/>
          <w:p>
            <w:pPr>
              <w:spacing w:after="0" w:line="240" w:lineRule="auto"/>
              <w:pStyle w:val="Compact"/>
            </w:pPr>
            <w:r>
              <w:rPr>
                <w:sz w:val="20"/>
                <w:szCs w:val="20"/>
              </w:rPr>
              <w:t xml:space="preserve">12 categorical variables, one-hot encoded</w:t>
            </w:r>
          </w:p>
        </w:tc>
      </w:tr>
      <w:tr>
        <w:tc>
          <w:tcPr/>
          <w:p>
            <w:pPr>
              <w:spacing w:after="0" w:line="240" w:lineRule="auto"/>
              <w:pStyle w:val="Compact"/>
            </w:pPr>
            <w:r>
              <w:rPr>
                <w:sz w:val="20"/>
                <w:szCs w:val="20"/>
              </w:rPr>
              <w:t xml:space="preserve">Phase-2 demographics</w:t>
            </w:r>
          </w:p>
        </w:tc>
        <w:tc>
          <w:tcPr/>
          <w:p>
            <w:pPr>
              <w:spacing w:after="0" w:line="240" w:lineRule="auto"/>
              <w:pStyle w:val="Compact"/>
            </w:pPr>
            <w:r>
              <w:rPr>
                <w:sz w:val="20"/>
                <w:szCs w:val="20"/>
              </w:rPr>
              <w:t xml:space="preserve">ATTSCH (school attendance), POWST (work-from-home status), MODE (commute mode)</w:t>
            </w:r>
          </w:p>
        </w:tc>
        <w:tc>
          <w:tcPr/>
          <w:p>
            <w:pPr>
              <w:spacing w:after="0" w:line="240" w:lineRule="auto"/>
              <w:pStyle w:val="Compact"/>
            </w:pPr>
            <w:r>
              <w:rPr>
                <w:sz w:val="20"/>
                <w:szCs w:val="20"/>
              </w:rPr>
              <w:t xml:space="preserve">3 categorical variables, one-hot encoded</w:t>
            </w:r>
          </w:p>
        </w:tc>
      </w:tr>
      <w:tr>
        <w:tc>
          <w:tcPr/>
          <w:p>
            <w:pPr>
              <w:spacing w:after="0" w:line="240" w:lineRule="auto"/>
              <w:pStyle w:val="Compact"/>
            </w:pPr>
            <w:r>
              <w:rPr>
                <w:sz w:val="20"/>
                <w:szCs w:val="20"/>
              </w:rPr>
              <w:t xml:space="preserve">Continuous</w:t>
            </w:r>
          </w:p>
        </w:tc>
        <w:tc>
          <w:tcPr/>
          <w:p>
            <w:pPr>
              <w:spacing w:after="0" w:line="240" w:lineRule="auto"/>
              <w:pStyle w:val="Compact"/>
            </w:pPr>
            <w:r>
              <w:rPr>
                <w:sz w:val="20"/>
                <w:szCs w:val="20"/>
              </w:rPr>
              <w:t xml:space="preserve">TOTINC (household income, standardised)</w:t>
            </w:r>
          </w:p>
        </w:tc>
        <w:tc>
          <w:tcPr/>
          <w:p>
            <w:pPr>
              <w:spacing w:after="0" w:line="240" w:lineRule="auto"/>
              <w:pStyle w:val="Compact"/>
            </w:pPr>
            <w:r>
              <w:rPr>
                <w:sz w:val="20"/>
                <w:szCs w:val="20"/>
              </w:rPr>
              <w:t xml:space="preserve">1 continuous</w:t>
            </w:r>
          </w:p>
        </w:tc>
      </w:tr>
      <w:tr>
        <w:tc>
          <w:tcPr/>
          <w:p>
            <w:pPr>
              <w:spacing w:after="0" w:line="240" w:lineRule="auto"/>
              <w:pStyle w:val="Compact"/>
            </w:pPr>
            <w:r>
              <w:rPr>
                <w:sz w:val="20"/>
                <w:szCs w:val="20"/>
              </w:rPr>
              <w:t xml:space="preserve">Binary flags</w:t>
            </w:r>
          </w:p>
        </w:tc>
        <w:tc>
          <w:tcPr/>
          <w:p>
            <w:pPr>
              <w:spacing w:after="0" w:line="240" w:lineRule="auto"/>
              <w:pStyle w:val="Compact"/>
            </w:pPr>
            <w:r>
              <w:rPr>
                <w:sz w:val="20"/>
                <w:szCs w:val="20"/>
              </w:rPr>
              <w:t xml:space="preserve">COLLECT_MODE (CATI=0 / EQ=1), TOTINC_SOURCE</w:t>
            </w:r>
          </w:p>
        </w:tc>
        <w:tc>
          <w:tcPr/>
          <w:p>
            <w:pPr>
              <w:spacing w:after="0" w:line="240" w:lineRule="auto"/>
              <w:pStyle w:val="Compact"/>
            </w:pPr>
            <w:r>
              <w:rPr>
                <w:sz w:val="20"/>
                <w:szCs w:val="20"/>
              </w:rPr>
              <w:t xml:space="preserve">2 binary</w:t>
            </w:r>
          </w:p>
        </w:tc>
      </w:tr>
      <w:tr>
        <w:tc>
          <w:tcPr/>
          <w:p>
            <w:pPr>
              <w:spacing w:after="0" w:line="240" w:lineRule="auto"/>
              <w:pStyle w:val="Compact"/>
            </w:pPr>
            <w:r>
              <w:rPr>
                <w:sz w:val="20"/>
                <w:szCs w:val="20"/>
              </w:rPr>
              <w:t xml:space="preserve">Learned embedding (not part of d_cond vector)</w:t>
            </w:r>
          </w:p>
        </w:tc>
        <w:tc>
          <w:tcPr/>
          <w:p>
            <w:pPr>
              <w:spacing w:after="0" w:line="240" w:lineRule="auto"/>
              <w:pStyle w:val="Compact"/>
            </w:pPr>
            <w:r>
              <w:rPr>
                <w:sz w:val="20"/>
                <w:szCs w:val="20"/>
              </w:rPr>
              <w:t xml:space="preserve">CYCLE_YEAR (cycle index 0–3 → learned 16-dim embedding, injected separately)</w:t>
            </w:r>
          </w:p>
        </w:tc>
        <w:tc>
          <w:tcPr/>
          <w:p>
            <w:pPr>
              <w:spacing w:after="0" w:line="240" w:lineRule="auto"/>
              <w:pStyle w:val="Compact"/>
            </w:pPr>
            <w:r>
              <w:rPr>
                <w:sz w:val="20"/>
                <w:szCs w:val="20"/>
              </w:rPr>
              <w:t xml:space="preserve">learned</w:t>
            </w:r>
          </w:p>
        </w:tc>
      </w:tr>
    </w:tbl>
    <w:p>
      <w:pPr>
        <w:pStyle w:val="BodyText"/>
      </w:pPr>
      <w:r>
        <w:t xml:space="preserve">COLLECT_MODE explicitly encodes the survey mode shift (CATI→EQ); POWST directly encodes work-from-home status (the COVID/WFH narrative variable).</w:t>
      </w:r>
    </w:p>
    <w:bookmarkEnd w:id="47"/>
    <w:bookmarkStart w:id="48" w:name="training-protocol"/>
    <w:p>
      <w:pPr>
        <w:pStyle w:val="Heading3"/>
      </w:pPr>
      <w:r>
        <w:t xml:space="preserve">Training Protocol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spacing w:after="0" w:line="240" w:lineRule="auto"/>
              <w:pStyle w:val="Compact"/>
            </w:pPr>
            <w:r>
              <w:rPr>
                <w:sz w:val="20"/>
                <w:szCs w:val="20"/>
              </w:rPr>
              <w:t xml:space="preserve">Item</w:t>
            </w:r>
          </w:p>
        </w:tc>
        <w:tc>
          <w:tcPr/>
          <w:p>
            <w:pPr>
              <w:spacing w:after="0" w:line="240" w:lineRule="auto"/>
              <w:pStyle w:val="Compact"/>
            </w:pPr>
            <w:r>
              <w:rPr>
                <w:sz w:val="20"/>
                <w:szCs w:val="20"/>
              </w:rPr>
              <w:t xml:space="preserve">Value</w:t>
            </w:r>
          </w:p>
        </w:tc>
      </w:tr>
      <w:tr>
        <w:tc>
          <w:tcPr/>
          <w:p>
            <w:pPr>
              <w:spacing w:after="0" w:line="240" w:lineRule="auto"/>
              <w:pStyle w:val="Compact"/>
            </w:pPr>
            <w:r>
              <w:rPr>
                <w:sz w:val="20"/>
                <w:szCs w:val="20"/>
              </w:rPr>
              <w:t xml:space="preserve">Split (stratified cycle × day-type)</w:t>
            </w:r>
          </w:p>
        </w:tc>
        <w:tc>
          <w:tcPr/>
          <w:p>
            <w:pPr>
              <w:spacing w:after="0" w:line="240" w:lineRule="auto"/>
              <w:pStyle w:val="Compact"/>
            </w:pPr>
            <w:r>
              <w:rPr>
                <w:sz w:val="20"/>
                <w:szCs w:val="20"/>
              </w:rPr>
              <w:t xml:space="preserve">70 / 15 / 15 → 44,843 / 9,609 / 9,609</w:t>
            </w:r>
          </w:p>
        </w:tc>
      </w:tr>
      <w:tr>
        <w:tc>
          <w:tcPr/>
          <w:p>
            <w:pPr>
              <w:spacing w:after="0" w:line="240" w:lineRule="auto"/>
              <w:pStyle w:val="Compact"/>
            </w:pPr>
            <w:r>
              <w:rPr>
                <w:sz w:val="20"/>
                <w:szCs w:val="20"/>
              </w:rPr>
              <w:t xml:space="preserve">K-nearest-neighbour supervision</w:t>
            </w:r>
          </w:p>
        </w:tc>
        <w:tc>
          <w:tcPr/>
          <w:p>
            <w:pPr>
              <w:spacing w:after="0" w:line="240" w:lineRule="auto"/>
              <w:pStyle w:val="Compact"/>
            </w:pPr>
            <w:r>
              <w:rPr>
                <w:sz w:val="20"/>
                <w:szCs w:val="20"/>
              </w:rPr>
              <w:t xml:space="preserve">K = 5 demographic neighbours; neighbour-disagreement JS floor 0.1888</w:t>
            </w:r>
          </w:p>
        </w:tc>
      </w:tr>
      <w:tr>
        <w:tc>
          <w:tcPr/>
          <w:p>
            <w:pPr>
              <w:spacing w:after="0" w:line="240" w:lineRule="auto"/>
              <w:pStyle w:val="Compact"/>
            </w:pPr>
            <w:r>
              <w:rPr>
                <w:sz w:val="20"/>
                <w:szCs w:val="20"/>
              </w:rPr>
              <w:t xml:space="preserve">Learning rate</w:t>
            </w:r>
          </w:p>
        </w:tc>
        <w:tc>
          <w:tcPr/>
          <w:p>
            <w:pPr>
              <w:spacing w:after="0" w:line="240" w:lineRule="auto"/>
              <w:pStyle w:val="Compact"/>
            </w:pPr>
            <w:r>
              <w:rPr>
                <w:sz w:val="20"/>
                <w:szCs w:val="20"/>
              </w:rPr>
              <w:t xml:space="preserve">1×10⁻⁴ (2,000-step warmup → cosine decay)</w:t>
            </w:r>
          </w:p>
        </w:tc>
      </w:tr>
      <w:tr>
        <w:tc>
          <w:tcPr/>
          <w:p>
            <w:pPr>
              <w:spacing w:after="0" w:line="240" w:lineRule="auto"/>
              <w:pStyle w:val="Compact"/>
            </w:pPr>
            <w:r>
              <w:rPr>
                <w:sz w:val="20"/>
                <w:szCs w:val="20"/>
              </w:rPr>
              <w:t xml:space="preserve">Batch size</w:t>
            </w:r>
          </w:p>
        </w:tc>
        <w:tc>
          <w:tcPr/>
          <w:p>
            <w:pPr>
              <w:spacing w:after="0" w:line="240" w:lineRule="auto"/>
              <w:pStyle w:val="Compact"/>
            </w:pPr>
            <w:r>
              <w:rPr>
                <w:sz w:val="20"/>
                <w:szCs w:val="20"/>
              </w:rPr>
              <w:t xml:space="preserve">256</w:t>
            </w:r>
          </w:p>
        </w:tc>
      </w:tr>
      <w:tr>
        <w:tc>
          <w:tcPr/>
          <w:p>
            <w:pPr>
              <w:spacing w:after="0" w:line="240" w:lineRule="auto"/>
              <w:pStyle w:val="Compact"/>
            </w:pPr>
            <w:r>
              <w:rPr>
                <w:sz w:val="20"/>
                <w:szCs w:val="20"/>
              </w:rPr>
              <w:t xml:space="preserve">Early stop patience</w:t>
            </w:r>
          </w:p>
        </w:tc>
        <w:tc>
          <w:tcPr/>
          <w:p>
            <w:pPr>
              <w:spacing w:after="0" w:line="240" w:lineRule="auto"/>
              <w:pStyle w:val="Compact"/>
            </w:pPr>
            <w:r>
              <w:rPr>
                <w:sz w:val="20"/>
                <w:szCs w:val="20"/>
              </w:rPr>
              <w:t xml:space="preserve">10 epochs</w:t>
            </w:r>
          </w:p>
        </w:tc>
      </w:tr>
      <w:tr>
        <w:tc>
          <w:tcPr/>
          <w:p>
            <w:pPr>
              <w:spacing w:after="0" w:line="240" w:lineRule="auto"/>
              <w:pStyle w:val="Compact"/>
            </w:pPr>
            <w:r>
              <w:rPr>
                <w:sz w:val="20"/>
                <w:szCs w:val="20"/>
              </w:rPr>
              <w:t xml:space="preserve">Loss weights</w:t>
            </w:r>
          </w:p>
        </w:tc>
        <w:tc>
          <w:tcPr/>
          <w:p>
            <w:pPr>
              <w:spacing w:after="0" w:line="240" w:lineRule="auto"/>
              <w:pStyle w:val="Compact"/>
            </w:pPr>
            <w:r>
              <w:rPr>
                <w:sz w:val="20"/>
                <w:szCs w:val="20"/>
              </w:rPr>
              <w:t xml:space="preserve">λ_home = 0.9 · λ_act = 0.5 · λ_cop = 0.5</w:t>
            </w:r>
          </w:p>
        </w:tc>
      </w:tr>
      <w:tr>
        <w:tc>
          <w:tcPr/>
          <w:p>
            <w:pPr>
              <w:spacing w:after="0" w:line="240" w:lineRule="auto"/>
              <w:pStyle w:val="Compact"/>
            </w:pPr>
            <w:r>
              <w:rPr>
                <w:sz w:val="20"/>
                <w:szCs w:val="20"/>
              </w:rPr>
              <w:t xml:space="preserve">Label smoothing</w:t>
            </w:r>
          </w:p>
        </w:tc>
        <w:tc>
          <w:tcPr/>
          <w:p>
            <w:pPr>
              <w:spacing w:after="0" w:line="240" w:lineRule="auto"/>
              <w:pStyle w:val="Compact"/>
            </w:pPr>
            <w:r>
              <w:rPr>
                <w:sz w:val="20"/>
                <w:szCs w:val="20"/>
              </w:rPr>
              <w:t xml:space="preserve">0.05</w:t>
            </w:r>
          </w:p>
        </w:tc>
      </w:tr>
    </w:tbl>
    <w:bookmarkEnd w:id="48"/>
    <w:bookmarkStart w:id="49" w:name="hard-gate-results-raw-j3"/>
    <w:p>
      <w:pPr>
        <w:pStyle w:val="Heading3"/>
      </w:pPr>
      <w:r>
        <w:t xml:space="preserve">Hard Gate Results (Raw J3)</w:t>
      </w:r>
    </w:p>
    <w:tbl>
      <w:tblPr>
        <w:tblStyle w:val="Table"/>
        <w:tblW w:type="auto" w:w="0"/>
        <w:tblLook w:firstRow="1" w:lastRow="0" w:firstColumn="0" w:lastColumn="0" w:noHBand="0" w:noVBand="0" w:val="0020"/>
      </w:tblPr>
      <w:tblGrid>
        <w:gridCol w:w="2640"/>
        <w:gridCol w:w="2640"/>
        <w:gridCol w:w="2640"/>
      </w:tblGrid>
      <w:tr>
        <w:trPr>
          <w:tblHeader w:val="on"/>
        </w:trPr>
        <w:tc>
          <w:tcPr/>
          <w:p>
            <w:pPr>
              <w:spacing w:after="0" w:line="240" w:lineRule="auto"/>
              <w:pStyle w:val="Compact"/>
            </w:pPr>
            <w:r>
              <w:rPr>
                <w:sz w:val="20"/>
                <w:szCs w:val="20"/>
              </w:rPr>
              <w:t xml:space="preserve">Gate</w:t>
            </w:r>
          </w:p>
        </w:tc>
        <w:tc>
          <w:tcPr/>
          <w:p>
            <w:pPr>
              <w:spacing w:after="0" w:line="240" w:lineRule="auto"/>
              <w:pStyle w:val="Compact"/>
            </w:pPr>
            <w:r>
              <w:rPr>
                <w:sz w:val="20"/>
                <w:szCs w:val="20"/>
              </w:rPr>
              <w:t xml:space="preserve">Threshold</w:t>
            </w:r>
          </w:p>
        </w:tc>
        <w:tc>
          <w:tcPr/>
          <w:p>
            <w:pPr>
              <w:spacing w:after="0" w:line="240" w:lineRule="auto"/>
              <w:pStyle w:val="Compact"/>
            </w:pPr>
            <w:r>
              <w:rPr>
                <w:sz w:val="20"/>
                <w:szCs w:val="20"/>
              </w:rPr>
              <w:t xml:space="preserve">Raw J3 achieved</w:t>
            </w:r>
          </w:p>
        </w:tc>
      </w:tr>
      <w:tr>
        <w:tc>
          <w:tcPr/>
          <w:p>
            <w:pPr>
              <w:spacing w:after="0" w:line="240" w:lineRule="auto"/>
              <w:pStyle w:val="Compact"/>
            </w:pPr>
            <w:r>
              <w:rPr>
                <w:sz w:val="20"/>
                <w:szCs w:val="20"/>
              </w:rPr>
              <w:t xml:space="preserve">Activity distribution JS</w:t>
            </w:r>
          </w:p>
        </w:tc>
        <w:tc>
          <w:tcPr/>
          <w:p>
            <w:pPr>
              <w:spacing w:after="0" w:line="240" w:lineRule="auto"/>
              <w:pStyle w:val="Compact"/>
            </w:pPr>
            <w:r>
              <w:rPr>
                <w:sz w:val="20"/>
                <w:szCs w:val="20"/>
              </w:rPr>
              <w:t xml:space="preserve">≤ 0.05</w:t>
            </w:r>
          </w:p>
        </w:tc>
        <w:tc>
          <w:tcPr/>
          <w:p>
            <w:pPr>
              <w:spacing w:after="0" w:line="240" w:lineRule="auto"/>
              <w:pStyle w:val="Compact"/>
            </w:pPr>
            <w:r>
              <w:rPr>
                <w:sz w:val="20"/>
                <w:szCs w:val="20"/>
                <w:b/>
                <w:bCs/>
              </w:rPr>
              <w:t xml:space="preserve">0.0191</w:t>
            </w:r>
          </w:p>
        </w:tc>
      </w:tr>
      <w:tr>
        <w:tc>
          <w:tcPr/>
          <w:p>
            <w:pPr>
              <w:spacing w:after="0" w:line="240" w:lineRule="auto"/>
              <w:pStyle w:val="Compact"/>
            </w:pPr>
            <w:r>
              <w:rPr>
                <w:sz w:val="20"/>
                <w:szCs w:val="20"/>
              </w:rPr>
              <w:t xml:space="preserve">AT_HOME RMS</w:t>
            </w:r>
          </w:p>
        </w:tc>
        <w:tc>
          <w:tcPr/>
          <w:p>
            <w:pPr>
              <w:spacing w:after="0" w:line="240" w:lineRule="auto"/>
              <w:pStyle w:val="Compact"/>
            </w:pPr>
            <w:r>
              <w:rPr>
                <w:sz w:val="20"/>
                <w:szCs w:val="20"/>
              </w:rPr>
              <w:t xml:space="preserve">≤ 5.3 pp</w:t>
            </w:r>
          </w:p>
        </w:tc>
        <w:tc>
          <w:tcPr/>
          <w:p>
            <w:pPr>
              <w:spacing w:after="0" w:line="240" w:lineRule="auto"/>
              <w:pStyle w:val="Compact"/>
            </w:pPr>
            <w:r>
              <w:rPr>
                <w:sz w:val="20"/>
                <w:szCs w:val="20"/>
                <w:b/>
                <w:bCs/>
              </w:rPr>
              <w:t xml:space="preserve">4.57 pp</w:t>
            </w:r>
          </w:p>
        </w:tc>
      </w:tr>
      <w:tr>
        <w:tc>
          <w:tcPr/>
          <w:p>
            <w:pPr>
              <w:spacing w:after="0" w:line="240" w:lineRule="auto"/>
              <w:pStyle w:val="Compact"/>
            </w:pPr>
            <w:r>
              <w:rPr>
                <w:sz w:val="20"/>
                <w:szCs w:val="20"/>
              </w:rPr>
              <w:t xml:space="preserve">Co-presence max gap</w:t>
            </w:r>
          </w:p>
        </w:tc>
        <w:tc>
          <w:tcPr/>
          <w:p>
            <w:pPr>
              <w:spacing w:after="0" w:line="240" w:lineRule="auto"/>
              <w:pStyle w:val="Compact"/>
            </w:pPr>
            <w:r>
              <w:rPr>
                <w:sz w:val="20"/>
                <w:szCs w:val="20"/>
              </w:rPr>
              <w:t xml:space="preserve">≤ 5.0 pp</w:t>
            </w:r>
          </w:p>
        </w:tc>
        <w:tc>
          <w:tcPr/>
          <w:p>
            <w:pPr>
              <w:spacing w:after="0" w:line="240" w:lineRule="auto"/>
              <w:pStyle w:val="Compact"/>
            </w:pPr>
            <w:r>
              <w:rPr>
                <w:sz w:val="20"/>
                <w:szCs w:val="20"/>
                <w:b/>
                <w:bCs/>
              </w:rPr>
              <w:t xml:space="preserve">~2.03 pp</w:t>
            </w:r>
          </w:p>
        </w:tc>
      </w:tr>
      <w:tr>
        <w:tc>
          <w:tcPr/>
          <w:p>
            <w:pPr>
              <w:spacing w:after="0" w:line="240" w:lineRule="auto"/>
              <w:pStyle w:val="Compact"/>
            </w:pPr>
            <w:r>
              <w:rPr>
                <w:sz w:val="20"/>
                <w:szCs w:val="20"/>
              </w:rPr>
              <w:t xml:space="preserve">Composite score</w:t>
            </w:r>
          </w:p>
        </w:tc>
        <w:tc>
          <w:tcPr/>
          <w:p>
            <w:pPr>
              <w:spacing w:after="0" w:line="240" w:lineRule="auto"/>
              <w:pStyle w:val="Compact"/>
            </w:pPr>
            <w:r>
              <w:rPr>
                <w:sz w:val="20"/>
                <w:szCs w:val="20"/>
              </w:rPr>
              <w:t xml:space="preserve">&lt; 1.045</w:t>
            </w:r>
          </w:p>
        </w:tc>
        <w:tc>
          <w:tcPr/>
          <w:p>
            <w:pPr>
              <w:spacing w:after="0" w:line="240" w:lineRule="auto"/>
              <w:pStyle w:val="Compact"/>
            </w:pPr>
            <w:r>
              <w:rPr>
                <w:sz w:val="20"/>
                <w:szCs w:val="20"/>
                <w:b/>
                <w:bCs/>
              </w:rPr>
              <w:t xml:space="preserve">0.6355</w:t>
            </w:r>
          </w:p>
        </w:tc>
      </w:tr>
    </w:tbl>
    <w:p>
      <w:pPr>
        <w:pStyle w:val="BodyText"/>
      </w:pPr>
      <w:r>
        <w:rPr>
          <w:b/>
          <w:bCs/>
        </w:rPr>
        <w:t xml:space="preserve">J3 is the only 4/4-gate model across 40+ trials (progressive 2% → 20% → 100% data funnel).</w:t>
      </w:r>
    </w:p>
    <w:p>
      <w:pPr>
        <w:pStyle w:val="BodyText"/>
      </w:pPr>
      <w:r>
        <w:t xml:space="preserve">Key negative findings from the search:</w:t>
      </w:r>
      <w:r>
        <w:t xml:space="preserve"> </w:t>
      </w:r>
      <w:r>
        <w:t xml:space="preserve">- MDLM-G1 (masked discrete diffusion): best composite (0.559) but 2/4 gates (AT_HOME RMS 7.81 pp; act_JS 0.0529)</w:t>
      </w:r>
      <w:r>
        <w:t xml:space="preserve"> </w:t>
      </w:r>
      <w:r>
        <w:t xml:space="preserve">- Best-training-loss CrossAttn decoders: collapsed 20+ pp on co-presence at inference (exposure bias, empirically confirmed)</w:t>
      </w:r>
    </w:p>
    <w:bookmarkEnd w:id="49"/>
    <w:bookmarkStart w:id="50" w:name="phase-8b-calibration-post-hoc-raking"/>
    <w:p>
      <w:pPr>
        <w:pStyle w:val="Heading3"/>
      </w:pPr>
      <w:r>
        <w:t xml:space="preserve">Phase-8B Calibration (Post-Hoc Raking)</w:t>
      </w:r>
    </w:p>
    <w:p>
      <w:pPr>
        <w:pStyle w:val="FirstParagraph"/>
      </w:pPr>
      <w:r>
        <w:t xml:space="preserve">Per-(cycle × stratum × slot) marginal raking applied after inference; zeroes AT_HOME marginals where downstream validator measures. Coherence cost ~1.8–2.1% of slot-records (BEM-harmless — BEM keys off occupancy only). Raw per-cell max AT_HOME gap 15.37 pp before raking → within-stratum marginals EXACT after raking.</w:t>
      </w:r>
    </w:p>
    <w:bookmarkEnd w:id="50"/>
    <w:bookmarkStart w:id="51" w:name="inference"/>
    <w:p>
      <w:pPr>
        <w:pStyle w:val="Heading3"/>
      </w:pPr>
      <w:r>
        <w:t xml:space="preserve">Inference</w:t>
      </w:r>
    </w:p>
    <w:p>
      <w:pPr>
        <w:pStyle w:val="Compact"/>
        <w:numPr>
          <w:ilvl w:val="0"/>
          <w:numId w:val="1001"/>
        </w:numPr>
      </w:pPr>
      <w:r>
        <w:t xml:space="preserve">Activity sampled at temperature τ = 0.8</w:t>
      </w:r>
    </w:p>
    <w:p>
      <w:pPr>
        <w:pStyle w:val="Compact"/>
        <w:numPr>
          <w:ilvl w:val="0"/>
          <w:numId w:val="1001"/>
        </w:numPr>
      </w:pPr>
      <w:r>
        <w:t xml:space="preserve">Binary heads thresholded at 0.5</w:t>
      </w:r>
    </w:p>
    <w:p>
      <w:pPr>
        <w:pStyle w:val="Compact"/>
        <w:numPr>
          <w:ilvl w:val="0"/>
          <w:numId w:val="1001"/>
        </w:numPr>
      </w:pPr>
      <w:r>
        <w:t xml:space="preserve">Consistency rules: night Sleep → home; Work → away (when POWST=0)</w:t>
      </w:r>
    </w:p>
    <w:bookmarkEnd w:id="51"/>
    <w:bookmarkStart w:id="52" w:name="output"/>
    <w:p>
      <w:pPr>
        <w:pStyle w:val="Heading3"/>
      </w:pPr>
      <w:r>
        <w:t xml:space="preserve">Output</w:t>
      </w:r>
    </w:p>
    <w:p>
      <w:pPr>
        <w:pStyle w:val="FirstParagraph"/>
      </w:pPr>
      <w:r>
        <w:rPr>
          <w:b/>
          <w:bCs/>
        </w:rPr>
        <w:t xml:space="preserve">~192,183 diary-days</w:t>
      </w:r>
      <w:r>
        <w:t xml:space="preserve"> </w:t>
      </w:r>
      <w:r>
        <w:t xml:space="preserve">(≈128k synthetic + 64k observed)</w:t>
      </w:r>
    </w:p>
    <w:p>
      <w:r>
        <w:pict>
          <v:rect style="width:0;height:1.5pt" o:hralign="center" o:hrstd="t" o:hr="t"/>
        </w:pict>
      </w:r>
    </w:p>
    <w:bookmarkEnd w:id="52"/>
    <w:bookmarkEnd w:id="53"/>
    <w:bookmarkStart w:id="56" w:name="table-b2-14-category-activity-codebook"/>
    <w:p>
      <w:pPr>
        <w:pStyle w:val="Heading2"/>
      </w:pPr>
      <w:r>
        <w:t xml:space="preserve">Table B2 — 14-Category Activity Codebook</w:t>
      </w:r>
    </w:p>
    <w:bookmarkStart w:id="54" w:name="activity-categories"/>
    <w:p>
      <w:pPr>
        <w:pStyle w:val="Heading3"/>
      </w:pPr>
      <w:r>
        <w:t xml:space="preserve">Activity Categories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spacing w:after="0" w:line="240" w:lineRule="auto"/>
              <w:pStyle w:val="Compact"/>
            </w:pPr>
            <w:r>
              <w:rPr>
                <w:sz w:val="20"/>
                <w:szCs w:val="20"/>
              </w:rPr>
              <w:t xml:space="preserve">Code</w:t>
            </w:r>
          </w:p>
        </w:tc>
        <w:tc>
          <w:tcPr/>
          <w:p>
            <w:pPr>
              <w:spacing w:after="0" w:line="240" w:lineRule="auto"/>
              <w:pStyle w:val="Compact"/>
            </w:pPr>
            <w:r>
              <w:rPr>
                <w:sz w:val="20"/>
                <w:szCs w:val="20"/>
              </w:rPr>
              <w:t xml:space="preserve">Category</w:t>
            </w:r>
          </w:p>
        </w:tc>
        <w:tc>
          <w:tcPr/>
          <w:p>
            <w:pPr>
              <w:spacing w:after="0" w:line="240" w:lineRule="auto"/>
              <w:pStyle w:val="Compact"/>
            </w:pPr>
            <w:r>
              <w:rPr>
                <w:sz w:val="20"/>
                <w:szCs w:val="20"/>
              </w:rPr>
              <w:t xml:space="preserve">Notes</w:t>
            </w:r>
          </w:p>
        </w:tc>
      </w:tr>
      <w:tr>
        <w:tc>
          <w:tcPr/>
          <w:p>
            <w:pPr>
              <w:spacing w:after="0" w:line="240" w:lineRule="auto"/>
              <w:pStyle w:val="Compact"/>
            </w:pPr>
            <w:r>
              <w:rPr>
                <w:sz w:val="20"/>
                <w:szCs w:val="20"/>
              </w:rPr>
              <w:t xml:space="preserve">1</w:t>
            </w:r>
          </w:p>
        </w:tc>
        <w:tc>
          <w:tcPr/>
          <w:p>
            <w:pPr>
              <w:spacing w:after="0" w:line="240" w:lineRule="auto"/>
              <w:pStyle w:val="Compact"/>
            </w:pPr>
            <w:r>
              <w:rPr>
                <w:sz w:val="20"/>
                <w:szCs w:val="20"/>
              </w:rPr>
              <w:t xml:space="preserve">Work (paid work + telework)</w:t>
            </w:r>
          </w:p>
        </w:tc>
        <w:tc>
          <w:tcPr/>
          <w:p>
            <w:pPr>
              <w:spacing w:after="0" w:line="240" w:lineRule="auto"/>
              <w:pStyle w:val="Compact"/>
            </w:pPr>
            <w:r>
              <w:rPr>
                <w:sz w:val="20"/>
                <w:szCs w:val="20"/>
              </w:rPr>
              <w:t xml:space="preserve">Includes at-home and away-from-home paid work; POWST distinguishes WFH</w:t>
            </w:r>
          </w:p>
        </w:tc>
      </w:tr>
      <w:tr>
        <w:tc>
          <w:tcPr/>
          <w:p>
            <w:pPr>
              <w:spacing w:after="0" w:line="240" w:lineRule="auto"/>
              <w:pStyle w:val="Compact"/>
            </w:pPr>
            <w:r>
              <w:rPr>
                <w:sz w:val="20"/>
                <w:szCs w:val="20"/>
              </w:rPr>
              <w:t xml:space="preserve">2</w:t>
            </w:r>
          </w:p>
        </w:tc>
        <w:tc>
          <w:tcPr/>
          <w:p>
            <w:pPr>
              <w:spacing w:after="0" w:line="240" w:lineRule="auto"/>
              <w:pStyle w:val="Compact"/>
            </w:pPr>
            <w:r>
              <w:rPr>
                <w:sz w:val="20"/>
                <w:szCs w:val="20"/>
              </w:rPr>
              <w:t xml:space="preserve">Household work &amp; maintenance</w:t>
            </w:r>
          </w:p>
        </w:tc>
        <w:tc>
          <w:tcPr/>
          <w:p>
            <w:pPr>
              <w:spacing w:after="0" w:line="240" w:lineRule="auto"/>
              <w:pStyle w:val="Compact"/>
            </w:pPr>
            <w:r>
              <w:rPr>
                <w:sz w:val="20"/>
                <w:szCs w:val="20"/>
              </w:rPr>
              <w:t xml:space="preserve">Cleaning, laundry, cooking preparation, repairs</w:t>
            </w:r>
          </w:p>
        </w:tc>
      </w:tr>
      <w:tr>
        <w:tc>
          <w:tcPr/>
          <w:p>
            <w:pPr>
              <w:spacing w:after="0" w:line="240" w:lineRule="auto"/>
              <w:pStyle w:val="Compact"/>
            </w:pPr>
            <w:r>
              <w:rPr>
                <w:sz w:val="20"/>
                <w:szCs w:val="20"/>
              </w:rPr>
              <w:t xml:space="preserve">3</w:t>
            </w:r>
          </w:p>
        </w:tc>
        <w:tc>
          <w:tcPr/>
          <w:p>
            <w:pPr>
              <w:spacing w:after="0" w:line="240" w:lineRule="auto"/>
              <w:pStyle w:val="Compact"/>
            </w:pPr>
            <w:r>
              <w:rPr>
                <w:sz w:val="20"/>
                <w:szCs w:val="20"/>
              </w:rPr>
              <w:t xml:space="preserve">Caregiving</w:t>
            </w:r>
          </w:p>
        </w:tc>
        <w:tc>
          <w:tcPr/>
          <w:p>
            <w:pPr>
              <w:spacing w:after="0" w:line="240" w:lineRule="auto"/>
              <w:pStyle w:val="Compact"/>
            </w:pPr>
            <w:r>
              <w:rPr>
                <w:sz w:val="20"/>
                <w:szCs w:val="20"/>
              </w:rPr>
              <w:t xml:space="preserve">Care for household members, children, elderly</w:t>
            </w:r>
          </w:p>
        </w:tc>
      </w:tr>
      <w:tr>
        <w:tc>
          <w:tcPr/>
          <w:p>
            <w:pPr>
              <w:spacing w:after="0" w:line="240" w:lineRule="auto"/>
              <w:pStyle w:val="Compact"/>
            </w:pPr>
            <w:r>
              <w:rPr>
                <w:sz w:val="20"/>
                <w:szCs w:val="20"/>
              </w:rPr>
              <w:t xml:space="preserve">4</w:t>
            </w:r>
          </w:p>
        </w:tc>
        <w:tc>
          <w:tcPr/>
          <w:p>
            <w:pPr>
              <w:spacing w:after="0" w:line="240" w:lineRule="auto"/>
              <w:pStyle w:val="Compact"/>
            </w:pPr>
            <w:r>
              <w:rPr>
                <w:sz w:val="20"/>
                <w:szCs w:val="20"/>
              </w:rPr>
              <w:t xml:space="preserve">Purchasing (shopping)</w:t>
            </w:r>
          </w:p>
        </w:tc>
        <w:tc>
          <w:tcPr/>
          <w:p>
            <w:pPr>
              <w:spacing w:after="0" w:line="240" w:lineRule="auto"/>
              <w:pStyle w:val="Compact"/>
            </w:pPr>
            <w:r>
              <w:rPr>
                <w:sz w:val="20"/>
                <w:szCs w:val="20"/>
              </w:rPr>
              <w:t xml:space="preserve">Retail, services, errands — presence = away</w:t>
            </w:r>
          </w:p>
        </w:tc>
      </w:tr>
      <w:tr>
        <w:tc>
          <w:tcPr/>
          <w:p>
            <w:pPr>
              <w:spacing w:after="0" w:line="240" w:lineRule="auto"/>
              <w:pStyle w:val="Compact"/>
            </w:pPr>
            <w:r>
              <w:rPr>
                <w:sz w:val="20"/>
                <w:szCs w:val="20"/>
              </w:rPr>
              <w:t xml:space="preserve">5</w:t>
            </w:r>
          </w:p>
        </w:tc>
        <w:tc>
          <w:tcPr/>
          <w:p>
            <w:pPr>
              <w:spacing w:after="0" w:line="240" w:lineRule="auto"/>
              <w:pStyle w:val="Compact"/>
            </w:pPr>
            <w:r>
              <w:rPr>
                <w:sz w:val="20"/>
                <w:szCs w:val="20"/>
              </w:rPr>
              <w:t xml:space="preserve">Sleep</w:t>
            </w:r>
          </w:p>
        </w:tc>
        <w:tc>
          <w:tcPr/>
          <w:p>
            <w:pPr>
              <w:spacing w:after="0" w:line="240" w:lineRule="auto"/>
              <w:pStyle w:val="Compact"/>
            </w:pPr>
            <w:r>
              <w:rPr>
                <w:sz w:val="20"/>
                <w:szCs w:val="20"/>
              </w:rPr>
              <w:t xml:space="preserve">All sleep including naps</w:t>
            </w:r>
          </w:p>
        </w:tc>
      </w:tr>
      <w:tr>
        <w:tc>
          <w:tcPr/>
          <w:p>
            <w:pPr>
              <w:spacing w:after="0" w:line="240" w:lineRule="auto"/>
              <w:pStyle w:val="Compact"/>
            </w:pPr>
            <w:r>
              <w:rPr>
                <w:sz w:val="20"/>
                <w:szCs w:val="20"/>
              </w:rPr>
              <w:t xml:space="preserve">6</w:t>
            </w:r>
          </w:p>
        </w:tc>
        <w:tc>
          <w:tcPr/>
          <w:p>
            <w:pPr>
              <w:spacing w:after="0" w:line="240" w:lineRule="auto"/>
              <w:pStyle w:val="Compact"/>
            </w:pPr>
            <w:r>
              <w:rPr>
                <w:sz w:val="20"/>
                <w:szCs w:val="20"/>
              </w:rPr>
              <w:t xml:space="preserve">Eating &amp; drinking</w:t>
            </w:r>
          </w:p>
        </w:tc>
        <w:tc>
          <w:tcPr/>
          <w:p>
            <w:pPr>
              <w:spacing w:after="0" w:line="240" w:lineRule="auto"/>
              <w:pStyle w:val="Compact"/>
            </w:pPr>
            <w:r>
              <w:rPr>
                <w:sz w:val="20"/>
                <w:szCs w:val="20"/>
              </w:rPr>
              <w:t xml:space="preserve">Meals, snacks, beverages</w:t>
            </w:r>
          </w:p>
        </w:tc>
      </w:tr>
      <w:tr>
        <w:tc>
          <w:tcPr/>
          <w:p>
            <w:pPr>
              <w:spacing w:after="0" w:line="240" w:lineRule="auto"/>
              <w:pStyle w:val="Compact"/>
            </w:pPr>
            <w:r>
              <w:rPr>
                <w:sz w:val="20"/>
                <w:szCs w:val="20"/>
              </w:rPr>
              <w:t xml:space="preserve">7</w:t>
            </w:r>
          </w:p>
        </w:tc>
        <w:tc>
          <w:tcPr/>
          <w:p>
            <w:pPr>
              <w:spacing w:after="0" w:line="240" w:lineRule="auto"/>
              <w:pStyle w:val="Compact"/>
            </w:pPr>
            <w:r>
              <w:rPr>
                <w:sz w:val="20"/>
                <w:szCs w:val="20"/>
              </w:rPr>
              <w:t xml:space="preserve">Personal care</w:t>
            </w:r>
          </w:p>
        </w:tc>
        <w:tc>
          <w:tcPr/>
          <w:p>
            <w:pPr>
              <w:spacing w:after="0" w:line="240" w:lineRule="auto"/>
              <w:pStyle w:val="Compact"/>
            </w:pPr>
            <w:r>
              <w:rPr>
                <w:sz w:val="20"/>
                <w:szCs w:val="20"/>
              </w:rPr>
              <w:t xml:space="preserve">Grooming, hygiene, health</w:t>
            </w:r>
          </w:p>
        </w:tc>
      </w:tr>
      <w:tr>
        <w:tc>
          <w:tcPr/>
          <w:p>
            <w:pPr>
              <w:spacing w:after="0" w:line="240" w:lineRule="auto"/>
              <w:pStyle w:val="Compact"/>
            </w:pPr>
            <w:r>
              <w:rPr>
                <w:sz w:val="20"/>
                <w:szCs w:val="20"/>
              </w:rPr>
              <w:t xml:space="preserve">8</w:t>
            </w:r>
          </w:p>
        </w:tc>
        <w:tc>
          <w:tcPr/>
          <w:p>
            <w:pPr>
              <w:spacing w:after="0" w:line="240" w:lineRule="auto"/>
              <w:pStyle w:val="Compact"/>
            </w:pPr>
            <w:r>
              <w:rPr>
                <w:sz w:val="20"/>
                <w:szCs w:val="20"/>
              </w:rPr>
              <w:t xml:space="preserve">Education</w:t>
            </w:r>
          </w:p>
        </w:tc>
        <w:tc>
          <w:tcPr/>
          <w:p>
            <w:pPr>
              <w:spacing w:after="0" w:line="240" w:lineRule="auto"/>
              <w:pStyle w:val="Compact"/>
            </w:pPr>
            <w:r>
              <w:rPr>
                <w:sz w:val="20"/>
                <w:szCs w:val="20"/>
              </w:rPr>
              <w:t xml:space="preserve">Formal study, classes; presence depends on ATTSCH</w:t>
            </w:r>
          </w:p>
        </w:tc>
      </w:tr>
      <w:tr>
        <w:tc>
          <w:tcPr/>
          <w:p>
            <w:pPr>
              <w:spacing w:after="0" w:line="240" w:lineRule="auto"/>
              <w:pStyle w:val="Compact"/>
            </w:pPr>
            <w:r>
              <w:rPr>
                <w:sz w:val="20"/>
                <w:szCs w:val="20"/>
              </w:rPr>
              <w:t xml:space="preserve">9</w:t>
            </w:r>
          </w:p>
        </w:tc>
        <w:tc>
          <w:tcPr/>
          <w:p>
            <w:pPr>
              <w:spacing w:after="0" w:line="240" w:lineRule="auto"/>
              <w:pStyle w:val="Compact"/>
            </w:pPr>
            <w:r>
              <w:rPr>
                <w:sz w:val="20"/>
                <w:szCs w:val="20"/>
              </w:rPr>
              <w:t xml:space="preserve">Socializing</w:t>
            </w:r>
          </w:p>
        </w:tc>
        <w:tc>
          <w:tcPr/>
          <w:p>
            <w:pPr>
              <w:spacing w:after="0" w:line="240" w:lineRule="auto"/>
              <w:pStyle w:val="Compact"/>
            </w:pPr>
            <w:r>
              <w:rPr>
                <w:sz w:val="20"/>
                <w:szCs w:val="20"/>
              </w:rPr>
              <w:t xml:space="preserve">Social visits, hospitality</w:t>
            </w:r>
          </w:p>
        </w:tc>
      </w:tr>
      <w:tr>
        <w:tc>
          <w:tcPr/>
          <w:p>
            <w:pPr>
              <w:spacing w:after="0" w:line="240" w:lineRule="auto"/>
              <w:pStyle w:val="Compact"/>
            </w:pPr>
            <w:r>
              <w:rPr>
                <w:sz w:val="20"/>
                <w:szCs w:val="20"/>
              </w:rPr>
              <w:t xml:space="preserve">10</w:t>
            </w:r>
          </w:p>
        </w:tc>
        <w:tc>
          <w:tcPr/>
          <w:p>
            <w:pPr>
              <w:spacing w:after="0" w:line="240" w:lineRule="auto"/>
              <w:pStyle w:val="Compact"/>
            </w:pPr>
            <w:r>
              <w:rPr>
                <w:sz w:val="20"/>
                <w:szCs w:val="20"/>
              </w:rPr>
              <w:t xml:space="preserve">Passive leisure</w:t>
            </w:r>
          </w:p>
        </w:tc>
        <w:tc>
          <w:tcPr/>
          <w:p>
            <w:pPr>
              <w:spacing w:after="0" w:line="240" w:lineRule="auto"/>
              <w:pStyle w:val="Compact"/>
            </w:pPr>
            <w:r>
              <w:rPr>
                <w:sz w:val="20"/>
                <w:szCs w:val="20"/>
              </w:rPr>
              <w:t xml:space="preserve">TV/screen/reading/relaxation</w:t>
            </w:r>
          </w:p>
        </w:tc>
      </w:tr>
      <w:tr>
        <w:tc>
          <w:tcPr/>
          <w:p>
            <w:pPr>
              <w:spacing w:after="0" w:line="240" w:lineRule="auto"/>
              <w:pStyle w:val="Compact"/>
            </w:pPr>
            <w:r>
              <w:rPr>
                <w:sz w:val="20"/>
                <w:szCs w:val="20"/>
              </w:rPr>
              <w:t xml:space="preserve">11</w:t>
            </w:r>
          </w:p>
        </w:tc>
        <w:tc>
          <w:tcPr/>
          <w:p>
            <w:pPr>
              <w:spacing w:after="0" w:line="240" w:lineRule="auto"/>
              <w:pStyle w:val="Compact"/>
            </w:pPr>
            <w:r>
              <w:rPr>
                <w:sz w:val="20"/>
                <w:szCs w:val="20"/>
              </w:rPr>
              <w:t xml:space="preserve">Active leisure</w:t>
            </w:r>
          </w:p>
        </w:tc>
        <w:tc>
          <w:tcPr/>
          <w:p>
            <w:pPr>
              <w:spacing w:after="0" w:line="240" w:lineRule="auto"/>
              <w:pStyle w:val="Compact"/>
            </w:pPr>
            <w:r>
              <w:rPr>
                <w:sz w:val="20"/>
                <w:szCs w:val="20"/>
              </w:rPr>
              <w:t xml:space="preserve">Sport, exercise, hobbies</w:t>
            </w:r>
          </w:p>
        </w:tc>
      </w:tr>
      <w:tr>
        <w:tc>
          <w:tcPr/>
          <w:p>
            <w:pPr>
              <w:spacing w:after="0" w:line="240" w:lineRule="auto"/>
              <w:pStyle w:val="Compact"/>
            </w:pPr>
            <w:r>
              <w:rPr>
                <w:sz w:val="20"/>
                <w:szCs w:val="20"/>
              </w:rPr>
              <w:t xml:space="preserve">12</w:t>
            </w:r>
          </w:p>
        </w:tc>
        <w:tc>
          <w:tcPr/>
          <w:p>
            <w:pPr>
              <w:spacing w:after="0" w:line="240" w:lineRule="auto"/>
              <w:pStyle w:val="Compact"/>
            </w:pPr>
            <w:r>
              <w:rPr>
                <w:sz w:val="20"/>
                <w:szCs w:val="20"/>
              </w:rPr>
              <w:t xml:space="preserve">Community / volunteer</w:t>
            </w:r>
          </w:p>
        </w:tc>
        <w:tc>
          <w:tcPr/>
          <w:p>
            <w:pPr>
              <w:spacing w:after="0" w:line="240" w:lineRule="auto"/>
              <w:pStyle w:val="Compact"/>
            </w:pPr>
            <w:r>
              <w:rPr>
                <w:sz w:val="20"/>
                <w:szCs w:val="20"/>
              </w:rPr>
              <w:t xml:space="preserve">Civic, religious, volunteer — presence = away</w:t>
            </w:r>
          </w:p>
        </w:tc>
      </w:tr>
      <w:tr>
        <w:tc>
          <w:tcPr/>
          <w:p>
            <w:pPr>
              <w:spacing w:after="0" w:line="240" w:lineRule="auto"/>
              <w:pStyle w:val="Compact"/>
            </w:pPr>
            <w:r>
              <w:rPr>
                <w:sz w:val="20"/>
                <w:szCs w:val="20"/>
              </w:rPr>
              <w:t xml:space="preserve">13</w:t>
            </w:r>
          </w:p>
        </w:tc>
        <w:tc>
          <w:tcPr/>
          <w:p>
            <w:pPr>
              <w:spacing w:after="0" w:line="240" w:lineRule="auto"/>
              <w:pStyle w:val="Compact"/>
            </w:pPr>
            <w:r>
              <w:rPr>
                <w:sz w:val="20"/>
                <w:szCs w:val="20"/>
              </w:rPr>
              <w:t xml:space="preserve">Travel</w:t>
            </w:r>
          </w:p>
        </w:tc>
        <w:tc>
          <w:tcPr/>
          <w:p>
            <w:pPr>
              <w:spacing w:after="0" w:line="240" w:lineRule="auto"/>
              <w:pStyle w:val="Compact"/>
            </w:pPr>
            <w:r>
              <w:rPr>
                <w:sz w:val="20"/>
                <w:szCs w:val="20"/>
              </w:rPr>
              <w:t xml:space="preserve">All travel episodes — presence = away</w:t>
            </w:r>
          </w:p>
        </w:tc>
      </w:tr>
      <w:tr>
        <w:tc>
          <w:tcPr/>
          <w:p>
            <w:pPr>
              <w:spacing w:after="0" w:line="240" w:lineRule="auto"/>
              <w:pStyle w:val="Compact"/>
            </w:pPr>
            <w:r>
              <w:rPr>
                <w:sz w:val="20"/>
                <w:szCs w:val="20"/>
              </w:rPr>
              <w:t xml:space="preserve">14</w:t>
            </w:r>
          </w:p>
        </w:tc>
        <w:tc>
          <w:tcPr/>
          <w:p>
            <w:pPr>
              <w:spacing w:after="0" w:line="240" w:lineRule="auto"/>
              <w:pStyle w:val="Compact"/>
            </w:pPr>
            <w:r>
              <w:rPr>
                <w:sz w:val="20"/>
                <w:szCs w:val="20"/>
              </w:rPr>
              <w:t xml:space="preserve">Misc</w:t>
            </w:r>
          </w:p>
        </w:tc>
        <w:tc>
          <w:tcPr/>
          <w:p>
            <w:pPr>
              <w:spacing w:after="0" w:line="240" w:lineRule="auto"/>
              <w:pStyle w:val="Compact"/>
            </w:pPr>
            <w:r>
              <w:rPr>
                <w:sz w:val="20"/>
                <w:szCs w:val="20"/>
              </w:rPr>
              <w:t xml:space="preserve">Residual / unclassified</w:t>
            </w:r>
          </w:p>
        </w:tc>
      </w:tr>
    </w:tbl>
    <w:p>
      <w:pPr>
        <w:pStyle w:val="BodyText"/>
      </w:pPr>
      <w:r>
        <w:rPr>
          <w:b/>
          <w:bCs/>
        </w:rPr>
        <w:t xml:space="preserve">Cross-walk magnitudes (number of raw GSS activity codes mapped to the 14-category scheme):</w:t>
      </w:r>
      <w:r>
        <w:t xml:space="preserve"> </w:t>
      </w:r>
      <w:r>
        <w:t xml:space="preserve">- 2005:</w:t>
      </w:r>
      <w:r>
        <w:t xml:space="preserve"> </w:t>
      </w:r>
      <w:r>
        <w:rPr>
          <w:b/>
          <w:bCs/>
        </w:rPr>
        <w:t xml:space="preserve">182</w:t>
      </w:r>
      <w:r>
        <w:t xml:space="preserve"> </w:t>
      </w:r>
      <w:r>
        <w:t xml:space="preserve">raw codes → 14</w:t>
      </w:r>
      <w:r>
        <w:t xml:space="preserve"> </w:t>
      </w:r>
      <w:r>
        <w:t xml:space="preserve">- 2010:</w:t>
      </w:r>
      <w:r>
        <w:t xml:space="preserve"> </w:t>
      </w:r>
      <w:r>
        <w:rPr>
          <w:b/>
          <w:bCs/>
        </w:rPr>
        <w:t xml:space="preserve">264</w:t>
      </w:r>
      <w:r>
        <w:t xml:space="preserve"> </w:t>
      </w:r>
      <w:r>
        <w:t xml:space="preserve">raw codes → 14</w:t>
      </w:r>
      <w:r>
        <w:t xml:space="preserve"> </w:t>
      </w:r>
      <w:r>
        <w:t xml:space="preserve">- 2015:</w:t>
      </w:r>
      <w:r>
        <w:t xml:space="preserve"> </w:t>
      </w:r>
      <w:r>
        <w:rPr>
          <w:b/>
          <w:bCs/>
        </w:rPr>
        <w:t xml:space="preserve">64</w:t>
      </w:r>
      <w:r>
        <w:t xml:space="preserve"> </w:t>
      </w:r>
      <w:r>
        <w:t xml:space="preserve">raw codes → 14</w:t>
      </w:r>
      <w:r>
        <w:t xml:space="preserve"> </w:t>
      </w:r>
      <w:r>
        <w:t xml:space="preserve">- 2022:</w:t>
      </w:r>
      <w:r>
        <w:t xml:space="preserve"> </w:t>
      </w:r>
      <w:r>
        <w:rPr>
          <w:b/>
          <w:bCs/>
        </w:rPr>
        <w:t xml:space="preserve">121</w:t>
      </w:r>
      <w:r>
        <w:t xml:space="preserve"> </w:t>
      </w:r>
      <w:r>
        <w:t xml:space="preserve">raw codes → 14</w:t>
      </w:r>
      <w:r>
        <w:t xml:space="preserve"> </w:t>
      </w:r>
      <w:r>
        <w:t xml:space="preserve">-</w:t>
      </w:r>
      <w:r>
        <w:t xml:space="preserve"> </w:t>
      </w:r>
      <w:r>
        <w:rPr>
          <w:b/>
          <w:bCs/>
        </w:rPr>
        <w:t xml:space="preserve">Zero disambiguation conflicts</w:t>
      </w:r>
      <w:r>
        <w:t xml:space="preserve"> </w:t>
      </w:r>
      <w:r>
        <w:t xml:space="preserve">across all four cycles</w:t>
      </w:r>
    </w:p>
    <w:bookmarkEnd w:id="54"/>
    <w:bookmarkStart w:id="55" w:name="co-presence-columns"/>
    <w:p>
      <w:pPr>
        <w:pStyle w:val="Heading3"/>
      </w:pPr>
      <w:r>
        <w:t xml:space="preserve">Co-Presence Columns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spacing w:after="0" w:line="240" w:lineRule="auto"/>
              <w:pStyle w:val="Compact"/>
            </w:pPr>
            <w:r>
              <w:rPr>
                <w:sz w:val="20"/>
                <w:szCs w:val="20"/>
              </w:rPr>
              <w:t xml:space="preserve">Unified column</w:t>
            </w:r>
          </w:p>
        </w:tc>
        <w:tc>
          <w:tcPr/>
          <w:p>
            <w:pPr>
              <w:spacing w:after="0" w:line="240" w:lineRule="auto"/>
              <w:pStyle w:val="Compact"/>
            </w:pPr>
            <w:r>
              <w:rPr>
                <w:sz w:val="20"/>
                <w:szCs w:val="20"/>
              </w:rPr>
              <w:t xml:space="preserve">Description</w:t>
            </w:r>
          </w:p>
        </w:tc>
        <w:tc>
          <w:tcPr/>
          <w:p>
            <w:pPr>
              <w:spacing w:after="0" w:line="240" w:lineRule="auto"/>
              <w:pStyle w:val="Compact"/>
            </w:pPr>
            <w:r>
              <w:rPr>
                <w:sz w:val="20"/>
                <w:szCs w:val="20"/>
              </w:rPr>
              <w:t xml:space="preserve">2005/2010 availability</w:t>
            </w:r>
          </w:p>
        </w:tc>
      </w:tr>
      <w:tr>
        <w:tc>
          <w:tcPr/>
          <w:p>
            <w:pPr>
              <w:spacing w:after="0" w:line="240" w:lineRule="auto"/>
              <w:pStyle w:val="Compact"/>
            </w:pPr>
            <w:r>
              <w:rPr>
                <w:sz w:val="20"/>
                <w:szCs w:val="20"/>
              </w:rPr>
              <w:t xml:space="preserve">Alone</w:t>
            </w:r>
          </w:p>
        </w:tc>
        <w:tc>
          <w:tcPr/>
          <w:p>
            <w:pPr>
              <w:spacing w:after="0" w:line="240" w:lineRule="auto"/>
              <w:pStyle w:val="Compact"/>
            </w:pPr>
            <w:r>
              <w:rPr>
                <w:sz w:val="20"/>
                <w:szCs w:val="20"/>
              </w:rPr>
              <w:t xml:space="preserve">No other person present</w:t>
            </w:r>
          </w:p>
        </w:tc>
        <w:tc>
          <w:tcPr/>
          <w:p>
            <w:pPr>
              <w:spacing w:after="0" w:line="240" w:lineRule="auto"/>
              <w:pStyle w:val="Compact"/>
            </w:pPr>
            <w:r>
              <w:rPr>
                <w:sz w:val="20"/>
                <w:szCs w:val="20"/>
              </w:rPr>
              <w:t xml:space="preserve">All cycles</w:t>
            </w:r>
          </w:p>
        </w:tc>
      </w:tr>
      <w:tr>
        <w:tc>
          <w:tcPr/>
          <w:p>
            <w:pPr>
              <w:spacing w:after="0" w:line="240" w:lineRule="auto"/>
              <w:pStyle w:val="Compact"/>
            </w:pPr>
            <w:r>
              <w:rPr>
                <w:sz w:val="20"/>
                <w:szCs w:val="20"/>
              </w:rPr>
              <w:t xml:space="preserve">Spouse</w:t>
            </w:r>
          </w:p>
        </w:tc>
        <w:tc>
          <w:tcPr/>
          <w:p>
            <w:pPr>
              <w:spacing w:after="0" w:line="240" w:lineRule="auto"/>
              <w:pStyle w:val="Compact"/>
            </w:pPr>
            <w:r>
              <w:rPr>
                <w:sz w:val="20"/>
                <w:szCs w:val="20"/>
              </w:rPr>
              <w:t xml:space="preserve">Spouse or partner present</w:t>
            </w:r>
          </w:p>
        </w:tc>
        <w:tc>
          <w:tcPr/>
          <w:p>
            <w:pPr>
              <w:spacing w:after="0" w:line="240" w:lineRule="auto"/>
              <w:pStyle w:val="Compact"/>
            </w:pPr>
            <w:r>
              <w:rPr>
                <w:sz w:val="20"/>
                <w:szCs w:val="20"/>
              </w:rPr>
              <w:t xml:space="preserve">All cycles</w:t>
            </w:r>
          </w:p>
        </w:tc>
      </w:tr>
      <w:tr>
        <w:tc>
          <w:tcPr/>
          <w:p>
            <w:pPr>
              <w:spacing w:after="0" w:line="240" w:lineRule="auto"/>
              <w:pStyle w:val="Compact"/>
            </w:pPr>
            <w:r>
              <w:rPr>
                <w:sz w:val="20"/>
                <w:szCs w:val="20"/>
              </w:rPr>
              <w:t xml:space="preserve">Children</w:t>
            </w:r>
          </w:p>
        </w:tc>
        <w:tc>
          <w:tcPr/>
          <w:p>
            <w:pPr>
              <w:spacing w:after="0" w:line="240" w:lineRule="auto"/>
              <w:pStyle w:val="Compact"/>
            </w:pPr>
            <w:r>
              <w:rPr>
                <w:sz w:val="20"/>
                <w:szCs w:val="20"/>
              </w:rPr>
              <w:t xml:space="preserve">Children under 15 present</w:t>
            </w:r>
          </w:p>
        </w:tc>
        <w:tc>
          <w:tcPr/>
          <w:p>
            <w:pPr>
              <w:spacing w:after="0" w:line="240" w:lineRule="auto"/>
              <w:pStyle w:val="Compact"/>
            </w:pPr>
            <w:r>
              <w:rPr>
                <w:sz w:val="20"/>
                <w:szCs w:val="20"/>
              </w:rPr>
              <w:t xml:space="preserve">All cycles</w:t>
            </w:r>
          </w:p>
        </w:tc>
      </w:tr>
      <w:tr>
        <w:tc>
          <w:tcPr/>
          <w:p>
            <w:pPr>
              <w:spacing w:after="0" w:line="240" w:lineRule="auto"/>
              <w:pStyle w:val="Compact"/>
            </w:pPr>
            <w:r>
              <w:rPr>
                <w:sz w:val="20"/>
                <w:szCs w:val="20"/>
              </w:rPr>
              <w:t xml:space="preserve">parents</w:t>
            </w:r>
          </w:p>
        </w:tc>
        <w:tc>
          <w:tcPr/>
          <w:p>
            <w:pPr>
              <w:spacing w:after="0" w:line="240" w:lineRule="auto"/>
              <w:pStyle w:val="Compact"/>
            </w:pPr>
            <w:r>
              <w:rPr>
                <w:sz w:val="20"/>
                <w:szCs w:val="20"/>
              </w:rPr>
              <w:t xml:space="preserve">Parents or parents-in-law present</w:t>
            </w:r>
          </w:p>
        </w:tc>
        <w:tc>
          <w:tcPr/>
          <w:p>
            <w:pPr>
              <w:spacing w:after="0" w:line="240" w:lineRule="auto"/>
              <w:pStyle w:val="Compact"/>
            </w:pPr>
            <w:r>
              <w:rPr>
                <w:sz w:val="20"/>
                <w:szCs w:val="20"/>
              </w:rPr>
              <w:t xml:space="preserve">All cycles</w:t>
            </w:r>
          </w:p>
        </w:tc>
      </w:tr>
      <w:tr>
        <w:tc>
          <w:tcPr/>
          <w:p>
            <w:pPr>
              <w:spacing w:after="0" w:line="240" w:lineRule="auto"/>
              <w:pStyle w:val="Compact"/>
            </w:pPr>
            <w:r>
              <w:rPr>
                <w:sz w:val="20"/>
                <w:szCs w:val="20"/>
              </w:rPr>
              <w:t xml:space="preserve">otherInFAMs</w:t>
            </w:r>
          </w:p>
        </w:tc>
        <w:tc>
          <w:tcPr/>
          <w:p>
            <w:pPr>
              <w:spacing w:after="0" w:line="240" w:lineRule="auto"/>
              <w:pStyle w:val="Compact"/>
            </w:pPr>
            <w:r>
              <w:rPr>
                <w:sz w:val="20"/>
                <w:szCs w:val="20"/>
              </w:rPr>
              <w:t xml:space="preserve">Other household members ≥ 15 present</w:t>
            </w:r>
          </w:p>
        </w:tc>
        <w:tc>
          <w:tcPr/>
          <w:p>
            <w:pPr>
              <w:spacing w:after="0" w:line="240" w:lineRule="auto"/>
              <w:pStyle w:val="Compact"/>
            </w:pPr>
            <w:r>
              <w:rPr>
                <w:sz w:val="20"/>
                <w:szCs w:val="20"/>
              </w:rPr>
              <w:t xml:space="preserve">All cycles</w:t>
            </w:r>
          </w:p>
        </w:tc>
      </w:tr>
      <w:tr>
        <w:tc>
          <w:tcPr/>
          <w:p>
            <w:pPr>
              <w:spacing w:after="0" w:line="240" w:lineRule="auto"/>
              <w:pStyle w:val="Compact"/>
            </w:pPr>
            <w:r>
              <w:rPr>
                <w:sz w:val="20"/>
                <w:szCs w:val="20"/>
              </w:rPr>
              <w:t xml:space="preserve">otherHHs</w:t>
            </w:r>
          </w:p>
        </w:tc>
        <w:tc>
          <w:tcPr/>
          <w:p>
            <w:pPr>
              <w:spacing w:after="0" w:line="240" w:lineRule="auto"/>
              <w:pStyle w:val="Compact"/>
            </w:pPr>
            <w:r>
              <w:rPr>
                <w:sz w:val="20"/>
                <w:szCs w:val="20"/>
              </w:rPr>
              <w:t xml:space="preserve">Other household members</w:t>
            </w:r>
          </w:p>
        </w:tc>
        <w:tc>
          <w:tcPr/>
          <w:p>
            <w:pPr>
              <w:spacing w:after="0" w:line="240" w:lineRule="auto"/>
              <w:pStyle w:val="Compact"/>
            </w:pPr>
            <w:r>
              <w:rPr>
                <w:sz w:val="20"/>
                <w:szCs w:val="20"/>
              </w:rPr>
              <w:t xml:space="preserve">All cycles</w:t>
            </w:r>
          </w:p>
        </w:tc>
      </w:tr>
      <w:tr>
        <w:tc>
          <w:tcPr/>
          <w:p>
            <w:pPr>
              <w:spacing w:after="0" w:line="240" w:lineRule="auto"/>
              <w:pStyle w:val="Compact"/>
            </w:pPr>
            <w:r>
              <w:rPr>
                <w:sz w:val="20"/>
                <w:szCs w:val="20"/>
              </w:rPr>
              <w:t xml:space="preserve">friends</w:t>
            </w:r>
          </w:p>
        </w:tc>
        <w:tc>
          <w:tcPr/>
          <w:p>
            <w:pPr>
              <w:spacing w:after="0" w:line="240" w:lineRule="auto"/>
              <w:pStyle w:val="Compact"/>
            </w:pPr>
            <w:r>
              <w:rPr>
                <w:sz w:val="20"/>
                <w:szCs w:val="20"/>
              </w:rPr>
              <w:t xml:space="preserve">Friends present</w:t>
            </w:r>
          </w:p>
        </w:tc>
        <w:tc>
          <w:tcPr/>
          <w:p>
            <w:pPr>
              <w:spacing w:after="0" w:line="240" w:lineRule="auto"/>
              <w:pStyle w:val="Compact"/>
            </w:pPr>
            <w:r>
              <w:rPr>
                <w:sz w:val="20"/>
                <w:szCs w:val="20"/>
              </w:rPr>
              <w:t xml:space="preserve">All cycles</w:t>
            </w:r>
          </w:p>
        </w:tc>
      </w:tr>
      <w:tr>
        <w:tc>
          <w:tcPr/>
          <w:p>
            <w:pPr>
              <w:spacing w:after="0" w:line="240" w:lineRule="auto"/>
              <w:pStyle w:val="Compact"/>
            </w:pPr>
            <w:r>
              <w:rPr>
                <w:sz w:val="20"/>
                <w:szCs w:val="20"/>
              </w:rPr>
              <w:t xml:space="preserve">others</w:t>
            </w:r>
          </w:p>
        </w:tc>
        <w:tc>
          <w:tcPr/>
          <w:p>
            <w:pPr>
              <w:spacing w:after="0" w:line="240" w:lineRule="auto"/>
              <w:pStyle w:val="Compact"/>
            </w:pPr>
            <w:r>
              <w:rPr>
                <w:sz w:val="20"/>
                <w:szCs w:val="20"/>
              </w:rPr>
              <w:t xml:space="preserve">Other persons</w:t>
            </w:r>
          </w:p>
        </w:tc>
        <w:tc>
          <w:tcPr/>
          <w:p>
            <w:pPr>
              <w:spacing w:after="0" w:line="240" w:lineRule="auto"/>
              <w:pStyle w:val="Compact"/>
            </w:pPr>
            <w:r>
              <w:rPr>
                <w:sz w:val="20"/>
                <w:szCs w:val="20"/>
              </w:rPr>
              <w:t xml:space="preserve">All cycles</w:t>
            </w:r>
          </w:p>
        </w:tc>
      </w:tr>
      <w:tr>
        <w:tc>
          <w:tcPr/>
          <w:p>
            <w:pPr>
              <w:spacing w:after="0" w:line="240" w:lineRule="auto"/>
              <w:pStyle w:val="Compact"/>
            </w:pPr>
            <w:r>
              <w:rPr>
                <w:sz w:val="20"/>
                <w:szCs w:val="20"/>
              </w:rPr>
              <w:t xml:space="preserve">colleagues</w:t>
            </w:r>
          </w:p>
        </w:tc>
        <w:tc>
          <w:tcPr/>
          <w:p>
            <w:pPr>
              <w:spacing w:after="0" w:line="240" w:lineRule="auto"/>
              <w:pStyle w:val="Compact"/>
            </w:pPr>
            <w:r>
              <w:rPr>
                <w:sz w:val="20"/>
                <w:szCs w:val="20"/>
              </w:rPr>
              <w:t xml:space="preserve">Work colleagues present</w:t>
            </w:r>
          </w:p>
        </w:tc>
        <w:tc>
          <w:tcPr/>
          <w:p>
            <w:pPr>
              <w:spacing w:after="0" w:line="240" w:lineRule="auto"/>
              <w:pStyle w:val="Compact"/>
            </w:pPr>
            <w:r>
              <w:rPr>
                <w:sz w:val="20"/>
                <w:szCs w:val="20"/>
                <w:b/>
                <w:bCs/>
              </w:rPr>
              <w:t xml:space="preserve">Not collected 2005/2010 (100% NaN)</w:t>
            </w:r>
          </w:p>
        </w:tc>
      </w:tr>
    </w:tbl>
    <w:p>
      <w:pPr>
        <w:pStyle w:val="BodyText"/>
      </w:pPr>
      <w:r>
        <w:rPr>
          <w:b/>
          <w:bCs/>
        </w:rPr>
        <w:t xml:space="preserve">Raw → unified consolidation:</w:t>
      </w:r>
      <w:r>
        <w:t xml:space="preserve"> </w:t>
      </w:r>
      <w:r>
        <w:t xml:space="preserve">10 raw GSS co-presence columns → 9 unified columns (the 10th raw =</w:t>
      </w:r>
      <w:r>
        <w:t xml:space="preserve"> </w:t>
      </w:r>
      <w:r>
        <w:rPr>
          <w:rStyle w:val="VerbatimChar"/>
        </w:rPr>
        <w:t xml:space="preserve">colleagues</w:t>
      </w:r>
      <w:r>
        <w:t xml:space="preserve">, absent 2005/2010). Per-cycle NaN rates (non-missing): 2005 ≈ 20% / 2010 ≈ 19.3% / 2015 ≈ 0.1% / 2022 ≈ 6.8%.</w:t>
      </w:r>
    </w:p>
    <w:p>
      <w:r>
        <w:pict>
          <v:rect style="width:0;height:1.5pt" o:hralign="center" o:hrstd="t" o:hr="t"/>
        </w:pict>
      </w:r>
    </w:p>
    <w:bookmarkEnd w:id="55"/>
    <w:bookmarkEnd w:id="56"/>
    <w:bookmarkStart w:id="57" w:name="Xe1ee095917fa2511c6000394c4e75b7e23dc042"/>
    <w:p>
      <w:pPr>
        <w:pStyle w:val="Heading2"/>
      </w:pPr>
      <w:r>
        <w:t xml:space="preserve">Table C1 — Per-Step Validation Summary (Steps 1–9)</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spacing w:after="0" w:line="240" w:lineRule="auto"/>
              <w:pStyle w:val="Compact"/>
            </w:pPr>
            <w:r>
              <w:rPr>
                <w:sz w:val="20"/>
                <w:szCs w:val="20"/>
              </w:rPr>
              <w:t xml:space="preserve">Step</w:t>
            </w:r>
          </w:p>
        </w:tc>
        <w:tc>
          <w:tcPr/>
          <w:p>
            <w:pPr>
              <w:spacing w:after="0" w:line="240" w:lineRule="auto"/>
              <w:pStyle w:val="Compact"/>
            </w:pPr>
            <w:r>
              <w:rPr>
                <w:sz w:val="20"/>
                <w:szCs w:val="20"/>
              </w:rPr>
              <w:t xml:space="preserve">Description</w:t>
            </w:r>
          </w:p>
        </w:tc>
        <w:tc>
          <w:tcPr/>
          <w:p>
            <w:pPr>
              <w:spacing w:after="0" w:line="240" w:lineRule="auto"/>
              <w:pStyle w:val="Compact"/>
            </w:pPr>
            <w:r>
              <w:rPr>
                <w:sz w:val="20"/>
                <w:szCs w:val="20"/>
              </w:rPr>
              <w:t xml:space="preserve">Key gate</w:t>
            </w:r>
          </w:p>
        </w:tc>
        <w:tc>
          <w:tcPr/>
          <w:p>
            <w:pPr>
              <w:spacing w:after="0" w:line="240" w:lineRule="auto"/>
              <w:pStyle w:val="Compact"/>
            </w:pPr>
            <w:r>
              <w:rPr>
                <w:sz w:val="20"/>
                <w:szCs w:val="20"/>
              </w:rPr>
              <w:t xml:space="preserve">Metric</w:t>
            </w:r>
          </w:p>
        </w:tc>
        <w:tc>
          <w:tcPr/>
          <w:p>
            <w:pPr>
              <w:spacing w:after="0" w:line="240" w:lineRule="auto"/>
              <w:pStyle w:val="Compact"/>
            </w:pPr>
            <w:r>
              <w:rPr>
                <w:sz w:val="20"/>
                <w:szCs w:val="20"/>
              </w:rPr>
              <w:t xml:space="preserve">Value</w:t>
            </w:r>
          </w:p>
        </w:tc>
        <w:tc>
          <w:tcPr/>
          <w:p>
            <w:pPr>
              <w:spacing w:after="0" w:line="240" w:lineRule="auto"/>
              <w:pStyle w:val="Compact"/>
            </w:pPr>
            <w:r>
              <w:rPr>
                <w:sz w:val="20"/>
                <w:szCs w:val="20"/>
              </w:rPr>
              <w:t xml:space="preserve">Result</w:t>
            </w:r>
          </w:p>
        </w:tc>
      </w:tr>
      <w:tr>
        <w:tc>
          <w:tcPr/>
          <w:p>
            <w:pPr>
              <w:spacing w:after="0" w:line="240" w:lineRule="auto"/>
              <w:pStyle w:val="Compact"/>
            </w:pPr>
            <w:r>
              <w:rPr>
                <w:sz w:val="20"/>
                <w:szCs w:val="20"/>
              </w:rPr>
              <w:t xml:space="preserve">1</w:t>
            </w:r>
          </w:p>
        </w:tc>
        <w:tc>
          <w:tcPr/>
          <w:p>
            <w:pPr>
              <w:spacing w:after="0" w:line="240" w:lineRule="auto"/>
              <w:pStyle w:val="Compact"/>
            </w:pPr>
            <w:r>
              <w:rPr>
                <w:sz w:val="20"/>
                <w:szCs w:val="20"/>
              </w:rPr>
              <w:t xml:space="preserve">Data collection &amp; column selection</w:t>
            </w:r>
          </w:p>
        </w:tc>
        <w:tc>
          <w:tcPr/>
          <w:p>
            <w:pPr>
              <w:spacing w:after="0" w:line="240" w:lineRule="auto"/>
              <w:pStyle w:val="Compact"/>
            </w:pPr>
            <w:r>
              <w:rPr>
                <w:sz w:val="20"/>
                <w:szCs w:val="20"/>
              </w:rPr>
              <w:t xml:space="preserve">Schema completeness</w:t>
            </w:r>
          </w:p>
        </w:tc>
        <w:tc>
          <w:tcPr/>
          <w:p>
            <w:pPr>
              <w:spacing w:after="0" w:line="240" w:lineRule="auto"/>
              <w:pStyle w:val="Compact"/>
            </w:pPr>
            <w:r>
              <w:rPr>
                <w:sz w:val="20"/>
                <w:szCs w:val="20"/>
              </w:rPr>
              <w:t xml:space="preserve">Activity code unmapped rate</w:t>
            </w:r>
          </w:p>
        </w:tc>
        <w:tc>
          <w:tcPr/>
          <w:p>
            <w:pPr>
              <w:spacing w:after="0" w:line="240" w:lineRule="auto"/>
              <w:pStyle w:val="Compact"/>
            </w:pPr>
            <w:r>
              <w:rPr>
                <w:sz w:val="20"/>
                <w:szCs w:val="20"/>
              </w:rPr>
              <w:t xml:space="preserve">0.00% all cycles</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2</w:t>
            </w:r>
          </w:p>
        </w:tc>
        <w:tc>
          <w:tcPr/>
          <w:p>
            <w:pPr>
              <w:spacing w:after="0" w:line="240" w:lineRule="auto"/>
              <w:pStyle w:val="Compact"/>
            </w:pPr>
            <w:r>
              <w:rPr>
                <w:sz w:val="20"/>
                <w:szCs w:val="20"/>
              </w:rPr>
              <w:t xml:space="preserve">Cross-cycle harmonization</w:t>
            </w:r>
          </w:p>
        </w:tc>
        <w:tc>
          <w:tcPr/>
          <w:p>
            <w:pPr>
              <w:spacing w:after="0" w:line="240" w:lineRule="auto"/>
              <w:pStyle w:val="Compact"/>
            </w:pPr>
            <w:r>
              <w:rPr>
                <w:sz w:val="20"/>
                <w:szCs w:val="20"/>
              </w:rPr>
              <w:t xml:space="preserve">Full pass of harmonization checks</w:t>
            </w:r>
          </w:p>
        </w:tc>
        <w:tc>
          <w:tcPr/>
          <w:p>
            <w:pPr>
              <w:spacing w:after="0" w:line="240" w:lineRule="auto"/>
              <w:pStyle w:val="Compact"/>
            </w:pPr>
            <w:r>
              <w:rPr>
                <w:sz w:val="20"/>
                <w:szCs w:val="20"/>
              </w:rPr>
              <w:t xml:space="preserve">Diary valid pass rate (2005/2010/2015/2022)</w:t>
            </w:r>
          </w:p>
        </w:tc>
        <w:tc>
          <w:tcPr/>
          <w:p>
            <w:pPr>
              <w:spacing w:after="0" w:line="240" w:lineRule="auto"/>
              <w:pStyle w:val="Compact"/>
            </w:pPr>
            <w:r>
              <w:rPr>
                <w:sz w:val="20"/>
                <w:szCs w:val="20"/>
              </w:rPr>
              <w:t xml:space="preserve">98.3% / 98.5% / 100.0% / 100.0%</w:t>
            </w:r>
          </w:p>
        </w:tc>
        <w:tc>
          <w:tcPr/>
          <w:p>
            <w:pPr>
              <w:spacing w:after="0" w:line="240" w:lineRule="auto"/>
              <w:pStyle w:val="Compact"/>
            </w:pPr>
            <w:r>
              <w:rPr>
                <w:sz w:val="20"/>
                <w:szCs w:val="20"/>
              </w:rPr>
              <w:t xml:space="preserve">PASS (all)</w:t>
            </w:r>
          </w:p>
        </w:tc>
      </w:tr>
      <w:tr>
        <w:tc>
          <w:tcPr/>
          <w:p>
            <w:pPr>
              <w:spacing w:after="0" w:line="240" w:lineRule="auto"/>
              <w:pStyle w:val="Compact"/>
            </w:pPr>
            <w:r>
              <w:rPr>
                <w:sz w:val="20"/>
                <w:szCs w:val="20"/>
              </w:rPr>
              <w:t xml:space="preserve">2</w:t>
            </w:r>
          </w:p>
        </w:tc>
        <w:tc>
          <w:tcPr/>
          <w:p>
            <w:pPr>
              <w:spacing w:after="0" w:line="240" w:lineRule="auto"/>
              <w:pStyle w:val="Compact"/>
            </w:pPr>
            <w:r>
              <w:rPr>
                <w:sz w:val="20"/>
                <w:szCs w:val="20"/>
              </w:rPr>
              <w:t xml:space="preserve">Cross-cycle harmonization</w:t>
            </w:r>
          </w:p>
        </w:tc>
        <w:tc>
          <w:tcPr/>
          <w:p>
            <w:pPr>
              <w:spacing w:after="0" w:line="240" w:lineRule="auto"/>
              <w:pStyle w:val="Compact"/>
            </w:pPr>
            <w:r>
              <w:rPr>
                <w:sz w:val="20"/>
                <w:szCs w:val="20"/>
              </w:rPr>
              <w:t xml:space="preserve">Activity crosswalk</w:t>
            </w:r>
          </w:p>
        </w:tc>
        <w:tc>
          <w:tcPr/>
          <w:p>
            <w:pPr>
              <w:spacing w:after="0" w:line="240" w:lineRule="auto"/>
              <w:pStyle w:val="Compact"/>
            </w:pPr>
            <w:r>
              <w:rPr>
                <w:sz w:val="20"/>
                <w:szCs w:val="20"/>
              </w:rPr>
              <w:t xml:space="preserve">occACT unmapped rate</w:t>
            </w:r>
          </w:p>
        </w:tc>
        <w:tc>
          <w:tcPr/>
          <w:p>
            <w:pPr>
              <w:spacing w:after="0" w:line="240" w:lineRule="auto"/>
              <w:pStyle w:val="Compact"/>
            </w:pPr>
            <w:r>
              <w:rPr>
                <w:sz w:val="20"/>
                <w:szCs w:val="20"/>
              </w:rPr>
              <w:t xml:space="preserve">0.00% all cycles</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2</w:t>
            </w:r>
          </w:p>
        </w:tc>
        <w:tc>
          <w:tcPr/>
          <w:p>
            <w:pPr>
              <w:spacing w:after="0" w:line="240" w:lineRule="auto"/>
              <w:pStyle w:val="Compact"/>
            </w:pPr>
            <w:r>
              <w:rPr>
                <w:sz w:val="20"/>
                <w:szCs w:val="20"/>
              </w:rPr>
              <w:t xml:space="preserve">Cross-cycle harmonization</w:t>
            </w:r>
          </w:p>
        </w:tc>
        <w:tc>
          <w:tcPr/>
          <w:p>
            <w:pPr>
              <w:spacing w:after="0" w:line="240" w:lineRule="auto"/>
              <w:pStyle w:val="Compact"/>
            </w:pPr>
            <w:r>
              <w:rPr>
                <w:sz w:val="20"/>
                <w:szCs w:val="20"/>
              </w:rPr>
              <w:t xml:space="preserve">Survey weight integrity</w:t>
            </w:r>
          </w:p>
        </w:tc>
        <w:tc>
          <w:tcPr/>
          <w:p>
            <w:pPr>
              <w:spacing w:after="0" w:line="240" w:lineRule="auto"/>
              <w:pStyle w:val="Compact"/>
            </w:pPr>
            <w:r>
              <w:rPr>
                <w:sz w:val="20"/>
                <w:szCs w:val="20"/>
              </w:rPr>
              <w:t xml:space="preserve">Weight Δmean all cycles</w:t>
            </w:r>
          </w:p>
        </w:tc>
        <w:tc>
          <w:tcPr/>
          <w:p>
            <w:pPr>
              <w:spacing w:after="0" w:line="240" w:lineRule="auto"/>
              <w:pStyle w:val="Compact"/>
            </w:pPr>
            <w:r>
              <w:rPr>
                <w:sz w:val="20"/>
                <w:szCs w:val="20"/>
              </w:rPr>
              <w:t xml:space="preserve">0.0000</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3</w:t>
            </w:r>
          </w:p>
        </w:tc>
        <w:tc>
          <w:tcPr/>
          <w:p>
            <w:pPr>
              <w:spacing w:after="0" w:line="240" w:lineRule="auto"/>
              <w:pStyle w:val="Compact"/>
            </w:pPr>
            <w:r>
              <w:rPr>
                <w:sz w:val="20"/>
                <w:szCs w:val="20"/>
              </w:rPr>
              <w:t xml:space="preserve">Merge &amp; temporal feature derivation</w:t>
            </w:r>
          </w:p>
        </w:tc>
        <w:tc>
          <w:tcPr/>
          <w:p>
            <w:pPr>
              <w:spacing w:after="0" w:line="240" w:lineRule="auto"/>
              <w:pStyle w:val="Compact"/>
            </w:pPr>
            <w:r>
              <w:rPr>
                <w:sz w:val="20"/>
                <w:szCs w:val="20"/>
              </w:rPr>
              <w:t xml:space="preserve">Validation check suite</w:t>
            </w:r>
          </w:p>
        </w:tc>
        <w:tc>
          <w:tcPr/>
          <w:p>
            <w:pPr>
              <w:spacing w:after="0" w:line="240" w:lineRule="auto"/>
              <w:pStyle w:val="Compact"/>
            </w:pPr>
            <w:r>
              <w:rPr>
                <w:sz w:val="20"/>
                <w:szCs w:val="20"/>
              </w:rPr>
              <w:t xml:space="preserve">81/82 checks pass (99% pass rate)</w:t>
            </w:r>
          </w:p>
        </w:tc>
        <w:tc>
          <w:tcPr/>
          <w:p>
            <w:pPr>
              <w:spacing w:after="0" w:line="240" w:lineRule="auto"/>
              <w:pStyle w:val="Compact"/>
            </w:pPr>
            <w:r>
              <w:rPr>
                <w:sz w:val="20"/>
                <w:szCs w:val="20"/>
              </w:rPr>
              <w:t xml:space="preserve">81/82</w:t>
            </w:r>
          </w:p>
        </w:tc>
        <w:tc>
          <w:tcPr/>
          <w:p>
            <w:pPr>
              <w:spacing w:after="0" w:line="240" w:lineRule="auto"/>
              <w:pStyle w:val="Compact"/>
            </w:pPr>
            <w:r>
              <w:rPr>
                <w:sz w:val="20"/>
                <w:szCs w:val="20"/>
              </w:rPr>
              <w:t xml:space="preserve">PASS (1 soft deviation documented)</w:t>
            </w:r>
          </w:p>
        </w:tc>
      </w:tr>
      <w:tr>
        <w:tc>
          <w:tcPr/>
          <w:p>
            <w:pPr>
              <w:spacing w:after="0" w:line="240" w:lineRule="auto"/>
              <w:pStyle w:val="Compact"/>
            </w:pPr>
            <w:r>
              <w:rPr>
                <w:sz w:val="20"/>
                <w:szCs w:val="20"/>
              </w:rPr>
              <w:t xml:space="preserve">3</w:t>
            </w:r>
          </w:p>
        </w:tc>
        <w:tc>
          <w:tcPr/>
          <w:p>
            <w:pPr>
              <w:spacing w:after="0" w:line="240" w:lineRule="auto"/>
              <w:pStyle w:val="Compact"/>
            </w:pPr>
            <w:r>
              <w:rPr>
                <w:sz w:val="20"/>
                <w:szCs w:val="20"/>
              </w:rPr>
              <w:t xml:space="preserve">Merge &amp; temporal feature derivation</w:t>
            </w:r>
          </w:p>
        </w:tc>
        <w:tc>
          <w:tcPr/>
          <w:p>
            <w:pPr>
              <w:spacing w:after="0" w:line="240" w:lineRule="auto"/>
              <w:pStyle w:val="Compact"/>
            </w:pPr>
            <w:r>
              <w:rPr>
                <w:sz w:val="20"/>
                <w:szCs w:val="20"/>
              </w:rPr>
              <w:t xml:space="preserve">HETUS slot completeness</w:t>
            </w:r>
          </w:p>
        </w:tc>
        <w:tc>
          <w:tcPr/>
          <w:p>
            <w:pPr>
              <w:spacing w:after="0" w:line="240" w:lineRule="auto"/>
              <w:pStyle w:val="Compact"/>
            </w:pPr>
            <w:r>
              <w:rPr>
                <w:sz w:val="20"/>
                <w:szCs w:val="20"/>
              </w:rPr>
              <w:t xml:space="preserve">Slot valid rate</w:t>
            </w:r>
          </w:p>
        </w:tc>
        <w:tc>
          <w:tcPr/>
          <w:p>
            <w:pPr>
              <w:spacing w:after="0" w:line="240" w:lineRule="auto"/>
              <w:pStyle w:val="Compact"/>
            </w:pPr>
            <w:r>
              <w:rPr>
                <w:sz w:val="20"/>
                <w:szCs w:val="20"/>
              </w:rPr>
              <w:t xml:space="preserve">100.0% all cycles</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3</w:t>
            </w:r>
          </w:p>
        </w:tc>
        <w:tc>
          <w:tcPr/>
          <w:p>
            <w:pPr>
              <w:spacing w:after="0" w:line="240" w:lineRule="auto"/>
              <w:pStyle w:val="Compact"/>
            </w:pPr>
            <w:r>
              <w:rPr>
                <w:sz w:val="20"/>
                <w:szCs w:val="20"/>
              </w:rPr>
              <w:t xml:space="preserve">Merge &amp; temporal feature derivation</w:t>
            </w:r>
          </w:p>
        </w:tc>
        <w:tc>
          <w:tcPr/>
          <w:p>
            <w:pPr>
              <w:spacing w:after="0" w:line="240" w:lineRule="auto"/>
              <w:pStyle w:val="Compact"/>
            </w:pPr>
            <w:r>
              <w:rPr>
                <w:sz w:val="20"/>
                <w:szCs w:val="20"/>
              </w:rPr>
              <w:t xml:space="preserve">Night-slot plausibility</w:t>
            </w:r>
          </w:p>
        </w:tc>
        <w:tc>
          <w:tcPr/>
          <w:p>
            <w:pPr>
              <w:spacing w:after="0" w:line="240" w:lineRule="auto"/>
              <w:pStyle w:val="Compact"/>
            </w:pPr>
            <w:r>
              <w:rPr>
                <w:sz w:val="20"/>
                <w:szCs w:val="20"/>
              </w:rPr>
              <w:t xml:space="preserve">Slots 1–8 sleep rate</w:t>
            </w:r>
          </w:p>
        </w:tc>
        <w:tc>
          <w:tcPr/>
          <w:p>
            <w:pPr>
              <w:spacing w:after="0" w:line="240" w:lineRule="auto"/>
              <w:pStyle w:val="Compact"/>
            </w:pPr>
            <w:r>
              <w:rPr>
                <w:sz w:val="20"/>
                <w:szCs w:val="20"/>
              </w:rPr>
              <w:t xml:space="preserve">83.7%</w:t>
            </w:r>
          </w:p>
        </w:tc>
        <w:tc>
          <w:tcPr/>
          <w:p>
            <w:pPr>
              <w:spacing w:after="0" w:line="240" w:lineRule="auto"/>
              <w:pStyle w:val="Compact"/>
            </w:pPr>
            <w:r>
              <w:rPr>
                <w:sz w:val="20"/>
                <w:szCs w:val="20"/>
              </w:rPr>
              <w:t xml:space="preserve">PASS (&gt;80% threshold)</w:t>
            </w:r>
          </w:p>
        </w:tc>
      </w:tr>
      <w:tr>
        <w:tc>
          <w:tcPr/>
          <w:p>
            <w:pPr>
              <w:spacing w:after="0" w:line="240" w:lineRule="auto"/>
              <w:pStyle w:val="Compact"/>
            </w:pPr>
            <w:r>
              <w:rPr>
                <w:sz w:val="20"/>
                <w:szCs w:val="20"/>
              </w:rPr>
              <w:t xml:space="preserve">4</w:t>
            </w:r>
          </w:p>
        </w:tc>
        <w:tc>
          <w:tcPr/>
          <w:p>
            <w:pPr>
              <w:spacing w:after="0" w:line="240" w:lineRule="auto"/>
              <w:pStyle w:val="Compact"/>
            </w:pPr>
            <w:r>
              <w:rPr>
                <w:sz w:val="20"/>
                <w:szCs w:val="20"/>
              </w:rPr>
              <w:t xml:space="preserve">Augmentation — J3 generator</w:t>
            </w:r>
          </w:p>
        </w:tc>
        <w:tc>
          <w:tcPr/>
          <w:p>
            <w:pPr>
              <w:spacing w:after="0" w:line="240" w:lineRule="auto"/>
              <w:pStyle w:val="Compact"/>
            </w:pPr>
            <w:r>
              <w:rPr>
                <w:sz w:val="20"/>
                <w:szCs w:val="20"/>
              </w:rPr>
              <w:t xml:space="preserve">Activity distribution fidelity</w:t>
            </w:r>
          </w:p>
        </w:tc>
        <w:tc>
          <w:tcPr/>
          <w:p>
            <w:pPr>
              <w:spacing w:after="0" w:line="240" w:lineRule="auto"/>
              <w:pStyle w:val="Compact"/>
            </w:pPr>
            <w:r>
              <w:rPr>
                <w:sz w:val="20"/>
                <w:szCs w:val="20"/>
              </w:rPr>
              <w:t xml:space="preserve">Activity JS divergence</w:t>
            </w:r>
          </w:p>
        </w:tc>
        <w:tc>
          <w:tcPr/>
          <w:p>
            <w:pPr>
              <w:spacing w:after="0" w:line="240" w:lineRule="auto"/>
              <w:pStyle w:val="Compact"/>
            </w:pPr>
            <w:r>
              <w:rPr>
                <w:sz w:val="20"/>
                <w:szCs w:val="20"/>
              </w:rPr>
              <w:t xml:space="preserve">0.0191 ≤ 0.05</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4</w:t>
            </w:r>
          </w:p>
        </w:tc>
        <w:tc>
          <w:tcPr/>
          <w:p>
            <w:pPr>
              <w:spacing w:after="0" w:line="240" w:lineRule="auto"/>
              <w:pStyle w:val="Compact"/>
            </w:pPr>
            <w:r>
              <w:rPr>
                <w:sz w:val="20"/>
                <w:szCs w:val="20"/>
              </w:rPr>
              <w:t xml:space="preserve">Augmentation — J3 generator</w:t>
            </w:r>
          </w:p>
        </w:tc>
        <w:tc>
          <w:tcPr/>
          <w:p>
            <w:pPr>
              <w:spacing w:after="0" w:line="240" w:lineRule="auto"/>
              <w:pStyle w:val="Compact"/>
            </w:pPr>
            <w:r>
              <w:rPr>
                <w:sz w:val="20"/>
                <w:szCs w:val="20"/>
              </w:rPr>
              <w:t xml:space="preserve">AT_HOME marginal accuracy</w:t>
            </w:r>
          </w:p>
        </w:tc>
        <w:tc>
          <w:tcPr/>
          <w:p>
            <w:pPr>
              <w:spacing w:after="0" w:line="240" w:lineRule="auto"/>
              <w:pStyle w:val="Compact"/>
            </w:pPr>
            <w:r>
              <w:rPr>
                <w:sz w:val="20"/>
                <w:szCs w:val="20"/>
              </w:rPr>
              <w:t xml:space="preserve">AT_HOME RMS (30-min profile)</w:t>
            </w:r>
          </w:p>
        </w:tc>
        <w:tc>
          <w:tcPr/>
          <w:p>
            <w:pPr>
              <w:spacing w:after="0" w:line="240" w:lineRule="auto"/>
              <w:pStyle w:val="Compact"/>
            </w:pPr>
            <w:r>
              <w:rPr>
                <w:sz w:val="20"/>
                <w:szCs w:val="20"/>
              </w:rPr>
              <w:t xml:space="preserve">4.57 pp ≤ 5.3 pp</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4</w:t>
            </w:r>
          </w:p>
        </w:tc>
        <w:tc>
          <w:tcPr/>
          <w:p>
            <w:pPr>
              <w:spacing w:after="0" w:line="240" w:lineRule="auto"/>
              <w:pStyle w:val="Compact"/>
            </w:pPr>
            <w:r>
              <w:rPr>
                <w:sz w:val="20"/>
                <w:szCs w:val="20"/>
              </w:rPr>
              <w:t xml:space="preserve">Augmentation — J3 generator</w:t>
            </w:r>
          </w:p>
        </w:tc>
        <w:tc>
          <w:tcPr/>
          <w:p>
            <w:pPr>
              <w:spacing w:after="0" w:line="240" w:lineRule="auto"/>
              <w:pStyle w:val="Compact"/>
            </w:pPr>
            <w:r>
              <w:rPr>
                <w:sz w:val="20"/>
                <w:szCs w:val="20"/>
              </w:rPr>
              <w:t xml:space="preserve">Co-presence max gap</w:t>
            </w:r>
          </w:p>
        </w:tc>
        <w:tc>
          <w:tcPr/>
          <w:p>
            <w:pPr>
              <w:spacing w:after="0" w:line="240" w:lineRule="auto"/>
              <w:pStyle w:val="Compact"/>
            </w:pPr>
            <w:r>
              <w:rPr>
                <w:sz w:val="20"/>
                <w:szCs w:val="20"/>
              </w:rPr>
              <w:t xml:space="preserve">Co-presence max absolute gap</w:t>
            </w:r>
          </w:p>
        </w:tc>
        <w:tc>
          <w:tcPr/>
          <w:p>
            <w:pPr>
              <w:spacing w:after="0" w:line="240" w:lineRule="auto"/>
              <w:pStyle w:val="Compact"/>
            </w:pPr>
            <w:r>
              <w:rPr>
                <w:sz w:val="20"/>
                <w:szCs w:val="20"/>
              </w:rPr>
              <w:t xml:space="preserve">~2.03 pp ≤ 5.0 pp</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4</w:t>
            </w:r>
          </w:p>
        </w:tc>
        <w:tc>
          <w:tcPr/>
          <w:p>
            <w:pPr>
              <w:spacing w:after="0" w:line="240" w:lineRule="auto"/>
              <w:pStyle w:val="Compact"/>
            </w:pPr>
            <w:r>
              <w:rPr>
                <w:sz w:val="20"/>
                <w:szCs w:val="20"/>
              </w:rPr>
              <w:t xml:space="preserve">Augmentation — J3 generator</w:t>
            </w:r>
          </w:p>
        </w:tc>
        <w:tc>
          <w:tcPr/>
          <w:p>
            <w:pPr>
              <w:spacing w:after="0" w:line="240" w:lineRule="auto"/>
              <w:pStyle w:val="Compact"/>
            </w:pPr>
            <w:r>
              <w:rPr>
                <w:sz w:val="20"/>
                <w:szCs w:val="20"/>
              </w:rPr>
              <w:t xml:space="preserve">Overall composite</w:t>
            </w:r>
          </w:p>
        </w:tc>
        <w:tc>
          <w:tcPr/>
          <w:p>
            <w:pPr>
              <w:spacing w:after="0" w:line="240" w:lineRule="auto"/>
              <w:pStyle w:val="Compact"/>
            </w:pPr>
            <w:r>
              <w:rPr>
                <w:sz w:val="20"/>
                <w:szCs w:val="20"/>
              </w:rPr>
              <w:t xml:space="preserve">Composite model score</w:t>
            </w:r>
          </w:p>
        </w:tc>
        <w:tc>
          <w:tcPr/>
          <w:p>
            <w:pPr>
              <w:spacing w:after="0" w:line="240" w:lineRule="auto"/>
              <w:pStyle w:val="Compact"/>
            </w:pPr>
            <w:r>
              <w:rPr>
                <w:sz w:val="20"/>
                <w:szCs w:val="20"/>
              </w:rPr>
              <w:t xml:space="preserve">0.6355</w:t>
            </w:r>
          </w:p>
        </w:tc>
        <w:tc>
          <w:tcPr/>
          <w:p>
            <w:pPr>
              <w:spacing w:after="0" w:line="240" w:lineRule="auto"/>
              <w:pStyle w:val="Compact"/>
            </w:pPr>
            <w:r>
              <w:rPr>
                <w:sz w:val="20"/>
                <w:szCs w:val="20"/>
              </w:rPr>
              <w:t xml:space="preserve">PASS (4/4 gates; sole pass in 40+ trials)</w:t>
            </w:r>
          </w:p>
        </w:tc>
      </w:tr>
      <w:tr>
        <w:tc>
          <w:tcPr/>
          <w:p>
            <w:pPr>
              <w:spacing w:after="0" w:line="240" w:lineRule="auto"/>
              <w:pStyle w:val="Compact"/>
            </w:pPr>
            <w:r>
              <w:rPr>
                <w:sz w:val="20"/>
                <w:szCs w:val="20"/>
              </w:rPr>
              <w:t xml:space="preserve">5</w:t>
            </w:r>
          </w:p>
        </w:tc>
        <w:tc>
          <w:tcPr/>
          <w:p>
            <w:pPr>
              <w:spacing w:after="0" w:line="240" w:lineRule="auto"/>
              <w:pStyle w:val="Compact"/>
            </w:pPr>
            <w:r>
              <w:rPr>
                <w:sz w:val="20"/>
                <w:szCs w:val="20"/>
              </w:rPr>
              <w:t xml:space="preserve">Census linkage — statistical matching</w:t>
            </w:r>
          </w:p>
        </w:tc>
        <w:tc>
          <w:tcPr/>
          <w:p>
            <w:pPr>
              <w:spacing w:after="0" w:line="240" w:lineRule="auto"/>
              <w:pStyle w:val="Compact"/>
            </w:pPr>
            <w:r>
              <w:rPr>
                <w:sz w:val="20"/>
                <w:szCs w:val="20"/>
              </w:rPr>
              <w:t xml:space="preserve">Match coverage</w:t>
            </w:r>
          </w:p>
        </w:tc>
        <w:tc>
          <w:tcPr/>
          <w:p>
            <w:pPr>
              <w:spacing w:after="0" w:line="240" w:lineRule="auto"/>
              <w:pStyle w:val="Compact"/>
            </w:pPr>
            <w:r>
              <w:rPr>
                <w:sz w:val="20"/>
                <w:szCs w:val="20"/>
              </w:rPr>
              <w:t xml:space="preserve">FailSafe tier share</w:t>
            </w:r>
          </w:p>
        </w:tc>
        <w:tc>
          <w:tcPr/>
          <w:p>
            <w:pPr>
              <w:spacing w:after="0" w:line="240" w:lineRule="auto"/>
              <w:pStyle w:val="Compact"/>
            </w:pPr>
            <w:r>
              <w:rPr>
                <w:sz w:val="20"/>
                <w:szCs w:val="20"/>
              </w:rPr>
              <w:t xml:space="preserve">0%</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5</w:t>
            </w:r>
          </w:p>
        </w:tc>
        <w:tc>
          <w:tcPr/>
          <w:p>
            <w:pPr>
              <w:spacing w:after="0" w:line="240" w:lineRule="auto"/>
              <w:pStyle w:val="Compact"/>
            </w:pPr>
            <w:r>
              <w:rPr>
                <w:sz w:val="20"/>
                <w:szCs w:val="20"/>
              </w:rPr>
              <w:t xml:space="preserve">Census linkage — statistical matching</w:t>
            </w:r>
          </w:p>
        </w:tc>
        <w:tc>
          <w:tcPr/>
          <w:p>
            <w:pPr>
              <w:spacing w:after="0" w:line="240" w:lineRule="auto"/>
              <w:pStyle w:val="Compact"/>
            </w:pPr>
            <w:r>
              <w:rPr>
                <w:sz w:val="20"/>
                <w:szCs w:val="20"/>
              </w:rPr>
              <w:t xml:space="preserve">Household plausibility</w:t>
            </w:r>
          </w:p>
        </w:tc>
        <w:tc>
          <w:tcPr/>
          <w:p>
            <w:pPr>
              <w:spacing w:after="0" w:line="240" w:lineRule="auto"/>
              <w:pStyle w:val="Compact"/>
            </w:pPr>
            <w:r>
              <w:rPr>
                <w:sz w:val="20"/>
                <w:szCs w:val="20"/>
              </w:rPr>
              <w:t xml:space="preserve">Sub-step 5H AT_HOME exclusion</w:t>
            </w:r>
          </w:p>
        </w:tc>
        <w:tc>
          <w:tcPr/>
          <w:p>
            <w:pPr>
              <w:spacing w:after="0" w:line="240" w:lineRule="auto"/>
              <w:pStyle w:val="Compact"/>
            </w:pPr>
            <w:r>
              <w:rPr>
                <w:sz w:val="20"/>
                <w:szCs w:val="20"/>
              </w:rPr>
              <w:t xml:space="preserve">1,082 HH excluded (AT_HOME &lt; 0.30)</w:t>
            </w:r>
          </w:p>
        </w:tc>
        <w:tc>
          <w:tcPr/>
          <w:p>
            <w:pPr>
              <w:spacing w:after="0" w:line="240" w:lineRule="auto"/>
              <w:pStyle w:val="Compact"/>
            </w:pPr>
            <w:r>
              <w:rPr>
                <w:sz w:val="20"/>
                <w:szCs w:val="20"/>
              </w:rPr>
              <w:t xml:space="preserve">PASS (gate applied)</w:t>
            </w:r>
          </w:p>
        </w:tc>
      </w:tr>
      <w:tr>
        <w:tc>
          <w:tcPr/>
          <w:p>
            <w:pPr>
              <w:spacing w:after="0" w:line="240" w:lineRule="auto"/>
              <w:pStyle w:val="Compact"/>
            </w:pPr>
            <w:r>
              <w:rPr>
                <w:sz w:val="20"/>
                <w:szCs w:val="20"/>
              </w:rPr>
              <w:t xml:space="preserve">5</w:t>
            </w:r>
          </w:p>
        </w:tc>
        <w:tc>
          <w:tcPr/>
          <w:p>
            <w:pPr>
              <w:spacing w:after="0" w:line="240" w:lineRule="auto"/>
              <w:pStyle w:val="Compact"/>
            </w:pPr>
            <w:r>
              <w:rPr>
                <w:sz w:val="20"/>
                <w:szCs w:val="20"/>
              </w:rPr>
              <w:t xml:space="preserve">Census linkage — statistical matching</w:t>
            </w:r>
          </w:p>
        </w:tc>
        <w:tc>
          <w:tcPr/>
          <w:p>
            <w:pPr>
              <w:spacing w:after="0" w:line="240" w:lineRule="auto"/>
              <w:pStyle w:val="Compact"/>
            </w:pPr>
            <w:r>
              <w:rPr>
                <w:sz w:val="20"/>
                <w:szCs w:val="20"/>
              </w:rPr>
              <w:t xml:space="preserve">Final frame size</w:t>
            </w:r>
          </w:p>
        </w:tc>
        <w:tc>
          <w:tcPr/>
          <w:p>
            <w:pPr>
              <w:spacing w:after="0" w:line="240" w:lineRule="auto"/>
              <w:pStyle w:val="Compact"/>
            </w:pPr>
            <w:r>
              <w:rPr>
                <w:sz w:val="20"/>
                <w:szCs w:val="20"/>
              </w:rPr>
              <w:t xml:space="preserve">Linked households</w:t>
            </w:r>
          </w:p>
        </w:tc>
        <w:tc>
          <w:tcPr/>
          <w:p>
            <w:pPr>
              <w:spacing w:after="0" w:line="240" w:lineRule="auto"/>
              <w:pStyle w:val="Compact"/>
            </w:pPr>
            <w:r>
              <w:rPr>
                <w:sz w:val="20"/>
                <w:szCs w:val="20"/>
              </w:rPr>
              <w:t xml:space="preserve">144,507 HH</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6</w:t>
            </w:r>
          </w:p>
        </w:tc>
        <w:tc>
          <w:tcPr/>
          <w:p>
            <w:pPr>
              <w:spacing w:after="0" w:line="240" w:lineRule="auto"/>
              <w:pStyle w:val="Compact"/>
            </w:pPr>
            <w:r>
              <w:rPr>
                <w:sz w:val="20"/>
                <w:szCs w:val="20"/>
              </w:rPr>
              <w:t xml:space="preserve">Longitudinal forecasting (TFT Phase 3)</w:t>
            </w:r>
          </w:p>
        </w:tc>
        <w:tc>
          <w:tcPr/>
          <w:p>
            <w:pPr>
              <w:spacing w:after="0" w:line="240" w:lineRule="auto"/>
              <w:pStyle w:val="Compact"/>
            </w:pPr>
            <w:r>
              <w:rPr>
                <w:sz w:val="20"/>
                <w:szCs w:val="20"/>
              </w:rPr>
              <w:t xml:space="preserve">True-future-test WD</w:t>
            </w:r>
          </w:p>
        </w:tc>
        <w:tc>
          <w:tcPr/>
          <w:p>
            <w:pPr>
              <w:spacing w:after="0" w:line="240" w:lineRule="auto"/>
              <w:pStyle w:val="Compact"/>
            </w:pPr>
            <w:r>
              <w:rPr>
                <w:sz w:val="20"/>
                <w:szCs w:val="20"/>
              </w:rPr>
              <w:t xml:space="preserve">WD JS divergence (2022 unseen)</w:t>
            </w:r>
          </w:p>
        </w:tc>
        <w:tc>
          <w:tcPr/>
          <w:p>
            <w:pPr>
              <w:spacing w:after="0" w:line="240" w:lineRule="auto"/>
              <w:pStyle w:val="Compact"/>
            </w:pPr>
            <w:r>
              <w:rPr>
                <w:sz w:val="20"/>
                <w:szCs w:val="20"/>
              </w:rPr>
              <w:t xml:space="preserve">0.0619 ≤ 0.20</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6</w:t>
            </w:r>
          </w:p>
        </w:tc>
        <w:tc>
          <w:tcPr/>
          <w:p>
            <w:pPr>
              <w:spacing w:after="0" w:line="240" w:lineRule="auto"/>
              <w:pStyle w:val="Compact"/>
            </w:pPr>
            <w:r>
              <w:rPr>
                <w:sz w:val="20"/>
                <w:szCs w:val="20"/>
              </w:rPr>
              <w:t xml:space="preserve">Longitudinal forecasting (TFT Phase 3)</w:t>
            </w:r>
          </w:p>
        </w:tc>
        <w:tc>
          <w:tcPr/>
          <w:p>
            <w:pPr>
              <w:spacing w:after="0" w:line="240" w:lineRule="auto"/>
              <w:pStyle w:val="Compact"/>
            </w:pPr>
            <w:r>
              <w:rPr>
                <w:sz w:val="20"/>
                <w:szCs w:val="20"/>
              </w:rPr>
              <w:t xml:space="preserve">True-future-test weekend</w:t>
            </w:r>
          </w:p>
        </w:tc>
        <w:tc>
          <w:tcPr/>
          <w:p>
            <w:pPr>
              <w:spacing w:after="0" w:line="240" w:lineRule="auto"/>
              <w:pStyle w:val="Compact"/>
            </w:pPr>
            <w:r>
              <w:rPr>
                <w:sz w:val="20"/>
                <w:szCs w:val="20"/>
              </w:rPr>
              <w:t xml:space="preserve">Sat/Sun JS (2022 unseen)</w:t>
            </w:r>
          </w:p>
        </w:tc>
        <w:tc>
          <w:tcPr/>
          <w:p>
            <w:pPr>
              <w:spacing w:after="0" w:line="240" w:lineRule="auto"/>
              <w:pStyle w:val="Compact"/>
            </w:pPr>
            <w:r>
              <w:rPr>
                <w:sz w:val="20"/>
                <w:szCs w:val="20"/>
              </w:rPr>
              <w:t xml:space="preserve">0.1817 / 0.1843 ≤ 0.20</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6</w:t>
            </w:r>
          </w:p>
        </w:tc>
        <w:tc>
          <w:tcPr/>
          <w:p>
            <w:pPr>
              <w:spacing w:after="0" w:line="240" w:lineRule="auto"/>
              <w:pStyle w:val="Compact"/>
            </w:pPr>
            <w:r>
              <w:rPr>
                <w:sz w:val="20"/>
                <w:szCs w:val="20"/>
              </w:rPr>
              <w:t xml:space="preserve">Longitudinal forecasting (backcast)</w:t>
            </w:r>
          </w:p>
        </w:tc>
        <w:tc>
          <w:tcPr/>
          <w:p>
            <w:pPr>
              <w:spacing w:after="0" w:line="240" w:lineRule="auto"/>
              <w:pStyle w:val="Compact"/>
            </w:pPr>
            <w:r>
              <w:rPr>
                <w:sz w:val="20"/>
                <w:szCs w:val="20"/>
              </w:rPr>
              <w:t xml:space="preserve">2022 backcast WD</w:t>
            </w:r>
          </w:p>
        </w:tc>
        <w:tc>
          <w:tcPr/>
          <w:p>
            <w:pPr>
              <w:spacing w:after="0" w:line="240" w:lineRule="auto"/>
              <w:pStyle w:val="Compact"/>
            </w:pPr>
            <w:r>
              <w:rPr>
                <w:sz w:val="20"/>
                <w:szCs w:val="20"/>
              </w:rPr>
              <w:t xml:space="preserve">Backcast WD JS</w:t>
            </w:r>
          </w:p>
        </w:tc>
        <w:tc>
          <w:tcPr/>
          <w:p>
            <w:pPr>
              <w:spacing w:after="0" w:line="240" w:lineRule="auto"/>
              <w:pStyle w:val="Compact"/>
            </w:pPr>
            <w:r>
              <w:rPr>
                <w:sz w:val="20"/>
                <w:szCs w:val="20"/>
              </w:rPr>
              <w:t xml:space="preserve">0.0630 ≤ 0.10</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6</w:t>
            </w:r>
          </w:p>
        </w:tc>
        <w:tc>
          <w:tcPr/>
          <w:p>
            <w:pPr>
              <w:spacing w:after="0" w:line="240" w:lineRule="auto"/>
              <w:pStyle w:val="Compact"/>
            </w:pPr>
            <w:r>
              <w:rPr>
                <w:sz w:val="20"/>
                <w:szCs w:val="20"/>
              </w:rPr>
              <w:t xml:space="preserve">Longitudinal forecasting (backcast)</w:t>
            </w:r>
          </w:p>
        </w:tc>
        <w:tc>
          <w:tcPr/>
          <w:p>
            <w:pPr>
              <w:spacing w:after="0" w:line="240" w:lineRule="auto"/>
              <w:pStyle w:val="Compact"/>
            </w:pPr>
            <w:r>
              <w:rPr>
                <w:sz w:val="20"/>
                <w:szCs w:val="20"/>
              </w:rPr>
              <w:t xml:space="preserve">AT_HOME structural break</w:t>
            </w:r>
          </w:p>
        </w:tc>
        <w:tc>
          <w:tcPr/>
          <w:p>
            <w:pPr>
              <w:spacing w:after="0" w:line="240" w:lineRule="auto"/>
              <w:pStyle w:val="Compact"/>
            </w:pPr>
            <w:r>
              <w:rPr>
                <w:sz w:val="20"/>
                <w:szCs w:val="20"/>
              </w:rPr>
              <w:t xml:space="preserve">Backcast WD AT_HOME residual</w:t>
            </w:r>
          </w:p>
        </w:tc>
        <w:tc>
          <w:tcPr/>
          <w:p>
            <w:pPr>
              <w:spacing w:after="0" w:line="240" w:lineRule="auto"/>
              <w:pStyle w:val="Compact"/>
            </w:pPr>
            <w:r>
              <w:rPr>
                <w:sz w:val="20"/>
                <w:szCs w:val="20"/>
              </w:rPr>
              <w:t xml:space="preserve">+1.1 pp ≤ ±2 pp</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6</w:t>
            </w:r>
          </w:p>
        </w:tc>
        <w:tc>
          <w:tcPr/>
          <w:p>
            <w:pPr>
              <w:spacing w:after="0" w:line="240" w:lineRule="auto"/>
              <w:pStyle w:val="Compact"/>
            </w:pPr>
            <w:r>
              <w:rPr>
                <w:sz w:val="20"/>
                <w:szCs w:val="20"/>
              </w:rPr>
              <w:t xml:space="preserve">Longitudinal forecasting (2030 output)</w:t>
            </w:r>
          </w:p>
        </w:tc>
        <w:tc>
          <w:tcPr/>
          <w:p>
            <w:pPr>
              <w:spacing w:after="0" w:line="240" w:lineRule="auto"/>
              <w:pStyle w:val="Compact"/>
            </w:pPr>
            <w:r>
              <w:rPr>
                <w:sz w:val="20"/>
                <w:szCs w:val="20"/>
              </w:rPr>
              <w:t xml:space="preserve">Row count plausibility</w:t>
            </w:r>
          </w:p>
        </w:tc>
        <w:tc>
          <w:tcPr/>
          <w:p>
            <w:pPr>
              <w:spacing w:after="0" w:line="240" w:lineRule="auto"/>
              <w:pStyle w:val="Compact"/>
            </w:pPr>
            <w:r>
              <w:rPr>
                <w:sz w:val="20"/>
                <w:szCs w:val="20"/>
              </w:rPr>
              <w:t xml:space="preserve">2030 synthetic row count</w:t>
            </w:r>
          </w:p>
        </w:tc>
        <w:tc>
          <w:tcPr/>
          <w:p>
            <w:pPr>
              <w:spacing w:after="0" w:line="240" w:lineRule="auto"/>
              <w:pStyle w:val="Compact"/>
            </w:pPr>
            <w:r>
              <w:rPr>
                <w:sz w:val="20"/>
                <w:szCs w:val="20"/>
              </w:rPr>
              <w:t xml:space="preserve">37,008 ≥ 37,000</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6</w:t>
            </w:r>
          </w:p>
        </w:tc>
        <w:tc>
          <w:tcPr/>
          <w:p>
            <w:pPr>
              <w:spacing w:after="0" w:line="240" w:lineRule="auto"/>
              <w:pStyle w:val="Compact"/>
            </w:pPr>
            <w:r>
              <w:rPr>
                <w:sz w:val="20"/>
                <w:szCs w:val="20"/>
              </w:rPr>
              <w:t xml:space="preserve">Longitudinal forecasting (2030 output)</w:t>
            </w:r>
          </w:p>
        </w:tc>
        <w:tc>
          <w:tcPr/>
          <w:p>
            <w:pPr>
              <w:spacing w:after="0" w:line="240" w:lineRule="auto"/>
              <w:pStyle w:val="Compact"/>
            </w:pPr>
            <w:r>
              <w:rPr>
                <w:sz w:val="20"/>
                <w:szCs w:val="20"/>
              </w:rPr>
              <w:t xml:space="preserve">2030 AT_HOME plausibility</w:t>
            </w:r>
          </w:p>
        </w:tc>
        <w:tc>
          <w:tcPr/>
          <w:p>
            <w:pPr>
              <w:spacing w:after="0" w:line="240" w:lineRule="auto"/>
              <w:pStyle w:val="Compact"/>
            </w:pPr>
            <w:r>
              <w:rPr>
                <w:sz w:val="20"/>
                <w:szCs w:val="20"/>
              </w:rPr>
              <w:t xml:space="preserve">2030 WD AT_HOME</w:t>
            </w:r>
          </w:p>
        </w:tc>
        <w:tc>
          <w:tcPr/>
          <w:p>
            <w:pPr>
              <w:spacing w:after="0" w:line="240" w:lineRule="auto"/>
              <w:pStyle w:val="Compact"/>
            </w:pPr>
            <w:r>
              <w:rPr>
                <w:sz w:val="20"/>
                <w:szCs w:val="20"/>
              </w:rPr>
              <w:t xml:space="preserve">72.5% in 55–80% band</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7</w:t>
            </w:r>
          </w:p>
        </w:tc>
        <w:tc>
          <w:tcPr/>
          <w:p>
            <w:pPr>
              <w:spacing w:after="0" w:line="240" w:lineRule="auto"/>
              <w:pStyle w:val="Compact"/>
            </w:pPr>
            <w:r>
              <w:rPr>
                <w:sz w:val="20"/>
                <w:szCs w:val="20"/>
              </w:rPr>
              <w:t xml:space="preserve">BEM schedule conversion</w:t>
            </w:r>
          </w:p>
        </w:tc>
        <w:tc>
          <w:tcPr/>
          <w:p>
            <w:pPr>
              <w:spacing w:after="0" w:line="240" w:lineRule="auto"/>
              <w:pStyle w:val="Compact"/>
            </w:pPr>
            <w:r>
              <w:rPr>
                <w:sz w:val="20"/>
                <w:szCs w:val="20"/>
              </w:rPr>
              <w:t xml:space="preserve">Schedule round-trip fidelity</w:t>
            </w:r>
          </w:p>
        </w:tc>
        <w:tc>
          <w:tcPr/>
          <w:p>
            <w:pPr>
              <w:spacing w:after="0" w:line="240" w:lineRule="auto"/>
              <w:pStyle w:val="Compact"/>
            </w:pPr>
            <w:r>
              <w:rPr>
                <w:sz w:val="20"/>
                <w:szCs w:val="20"/>
              </w:rPr>
              <w:t xml:space="preserve">§2 schedule round-trip (v2)</w:t>
            </w:r>
          </w:p>
        </w:tc>
        <w:tc>
          <w:tcPr/>
          <w:p>
            <w:pPr>
              <w:spacing w:after="0" w:line="240" w:lineRule="auto"/>
              <w:pStyle w:val="Compact"/>
            </w:pPr>
            <w:r>
              <w:rPr>
                <w:sz w:val="20"/>
                <w:szCs w:val="20"/>
              </w:rPr>
              <w:t xml:space="preserve">EXACT all 5 years</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8</w:t>
            </w:r>
          </w:p>
        </w:tc>
        <w:tc>
          <w:tcPr/>
          <w:p>
            <w:pPr>
              <w:spacing w:after="0" w:line="240" w:lineRule="auto"/>
              <w:pStyle w:val="Compact"/>
            </w:pPr>
            <w:r>
              <w:rPr>
                <w:sz w:val="20"/>
                <w:szCs w:val="20"/>
              </w:rPr>
              <w:t xml:space="preserve">EnergyPlus simulation (v2 corrected)</w:t>
            </w:r>
          </w:p>
        </w:tc>
        <w:tc>
          <w:tcPr/>
          <w:p>
            <w:pPr>
              <w:spacing w:after="0" w:line="240" w:lineRule="auto"/>
              <w:pStyle w:val="Compact"/>
            </w:pPr>
            <w:r>
              <w:rPr>
                <w:sz w:val="20"/>
                <w:szCs w:val="20"/>
              </w:rPr>
              <w:t xml:space="preserve">Full scorecard</w:t>
            </w:r>
          </w:p>
        </w:tc>
        <w:tc>
          <w:tcPr/>
          <w:p>
            <w:pPr>
              <w:spacing w:after="0" w:line="240" w:lineRule="auto"/>
              <w:pStyle w:val="Compact"/>
            </w:pPr>
            <w:r>
              <w:rPr>
                <w:sz w:val="20"/>
                <w:szCs w:val="20"/>
              </w:rPr>
              <w:t xml:space="preserve">24 PASS / 0 WARN / 3 INFO / 0 FAIL</w:t>
            </w:r>
          </w:p>
        </w:tc>
        <w:tc>
          <w:tcPr/>
          <w:p>
            <w:pPr>
              <w:spacing w:after="0" w:line="240" w:lineRule="auto"/>
              <w:pStyle w:val="Compact"/>
            </w:pPr>
            <w:r>
              <w:rPr>
                <w:sz w:val="20"/>
                <w:szCs w:val="20"/>
              </w:rPr>
              <w:t xml:space="preserve">24/24 hard gates</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8</w:t>
            </w:r>
          </w:p>
        </w:tc>
        <w:tc>
          <w:tcPr/>
          <w:p>
            <w:pPr>
              <w:spacing w:after="0" w:line="240" w:lineRule="auto"/>
              <w:pStyle w:val="Compact"/>
            </w:pPr>
            <w:r>
              <w:rPr>
                <w:sz w:val="20"/>
                <w:szCs w:val="20"/>
              </w:rPr>
              <w:t xml:space="preserve">EnergyPlus simulation (v2 corrected)</w:t>
            </w:r>
          </w:p>
        </w:tc>
        <w:tc>
          <w:tcPr/>
          <w:p>
            <w:pPr>
              <w:spacing w:after="0" w:line="240" w:lineRule="auto"/>
              <w:pStyle w:val="Compact"/>
            </w:pPr>
            <w:r>
              <w:rPr>
                <w:sz w:val="20"/>
                <w:szCs w:val="20"/>
              </w:rPr>
              <w:t xml:space="preserve">EUI/m² cross-check (secondary)</w:t>
            </w:r>
          </w:p>
        </w:tc>
        <w:tc>
          <w:tcPr/>
          <w:p>
            <w:pPr>
              <w:spacing w:after="0" w:line="240" w:lineRule="auto"/>
              <w:pStyle w:val="Compact"/>
            </w:pPr>
            <w:r>
              <w:rPr>
                <w:sz w:val="20"/>
                <w:szCs w:val="20"/>
              </w:rPr>
              <w:t xml:space="preserve">Mid/High within SHEU regional-average range; SingleD ≈ +12% above / OtherDwelling ≈ −6% below (basis-reconciled 2026-06-11 — genuine, not a denominator artefact)</w:t>
            </w:r>
          </w:p>
        </w:tc>
        <w:tc>
          <w:tcPr/>
          <w:p>
            <w:pPr>
              <w:spacing w:after="0" w:line="240" w:lineRule="auto"/>
              <w:pStyle w:val="Compact"/>
            </w:pPr>
            <w:r>
              <w:rPr>
                <w:sz w:val="20"/>
                <w:szCs w:val="20"/>
              </w:rPr>
              <w:t xml:space="preserve">208 / 152 / 128 / 117 kWh/m²</w:t>
            </w:r>
          </w:p>
        </w:tc>
        <w:tc>
          <w:tcPr/>
          <w:p>
            <w:pPr>
              <w:spacing w:after="0" w:line="240" w:lineRule="auto"/>
              <w:pStyle w:val="Compact"/>
            </w:pPr>
            <w:r>
              <w:rPr>
                <w:sz w:val="20"/>
                <w:szCs w:val="20"/>
              </w:rPr>
              <w:t xml:space="preserve">INFO</w:t>
            </w:r>
          </w:p>
        </w:tc>
      </w:tr>
      <w:tr>
        <w:tc>
          <w:tcPr/>
          <w:p>
            <w:pPr>
              <w:spacing w:after="0" w:line="240" w:lineRule="auto"/>
              <w:pStyle w:val="Compact"/>
            </w:pPr>
            <w:r>
              <w:rPr>
                <w:sz w:val="20"/>
                <w:szCs w:val="20"/>
              </w:rPr>
              <w:t xml:space="preserve">9</w:t>
            </w:r>
          </w:p>
        </w:tc>
        <w:tc>
          <w:tcPr/>
          <w:p>
            <w:pPr>
              <w:spacing w:after="0" w:line="240" w:lineRule="auto"/>
              <w:pStyle w:val="Compact"/>
            </w:pPr>
            <w:r>
              <w:rPr>
                <w:sz w:val="20"/>
                <w:szCs w:val="20"/>
              </w:rPr>
              <w:t xml:space="preserve">Activity-driven loads</w:t>
            </w:r>
          </w:p>
        </w:tc>
        <w:tc>
          <w:tcPr/>
          <w:p>
            <w:pPr>
              <w:spacing w:after="0" w:line="240" w:lineRule="auto"/>
              <w:pStyle w:val="Compact"/>
            </w:pPr>
            <w:r>
              <w:rPr>
                <w:sz w:val="20"/>
                <w:szCs w:val="20"/>
              </w:rPr>
              <w:t xml:space="preserve">SHEU equipment calibration</w:t>
            </w:r>
          </w:p>
        </w:tc>
        <w:tc>
          <w:tcPr/>
          <w:p>
            <w:pPr>
              <w:spacing w:after="0" w:line="240" w:lineRule="auto"/>
              <w:pStyle w:val="Compact"/>
            </w:pPr>
            <w:r>
              <w:rPr>
                <w:sz w:val="20"/>
                <w:szCs w:val="20"/>
              </w:rPr>
              <w:t xml:space="preserve">Max</w:t>
            </w:r>
          </w:p>
        </w:tc>
        <w:tc>
          <w:tcPr/>
          <w:p>
            <w:pPr>
              <w:spacing w:after="0" w:line="240" w:lineRule="auto"/>
              <w:pStyle w:val="Compact"/>
            </w:pPr>
            <w:r>
              <w:rPr>
                <w:sz w:val="20"/>
                <w:szCs w:val="20"/>
              </w:rPr>
              <w:t xml:space="preserve">deviation</w:t>
            </w:r>
          </w:p>
        </w:tc>
        <w:tc>
          <w:tcPr/>
          <w:p>
            <w:pPr>
              <w:spacing w:after="0" w:line="240" w:lineRule="auto"/>
              <w:pStyle w:val="Compact"/>
            </w:pPr>
            <w:r>
              <w:rPr>
                <w:sz w:val="20"/>
                <w:szCs w:val="20"/>
              </w:rPr>
              <w:t xml:space="preserve">(equipment)</w:t>
            </w:r>
          </w:p>
        </w:tc>
      </w:tr>
      <w:tr>
        <w:tc>
          <w:tcPr/>
          <w:p>
            <w:pPr>
              <w:spacing w:after="0" w:line="240" w:lineRule="auto"/>
              <w:pStyle w:val="Compact"/>
            </w:pPr>
            <w:r>
              <w:rPr>
                <w:sz w:val="20"/>
                <w:szCs w:val="20"/>
              </w:rPr>
              <w:t xml:space="preserve">9</w:t>
            </w:r>
          </w:p>
        </w:tc>
        <w:tc>
          <w:tcPr/>
          <w:p>
            <w:pPr>
              <w:spacing w:after="0" w:line="240" w:lineRule="auto"/>
              <w:pStyle w:val="Compact"/>
            </w:pPr>
            <w:r>
              <w:rPr>
                <w:sz w:val="20"/>
                <w:szCs w:val="20"/>
              </w:rPr>
              <w:t xml:space="preserve">Activity-driven loads</w:t>
            </w:r>
          </w:p>
        </w:tc>
        <w:tc>
          <w:tcPr/>
          <w:p>
            <w:pPr>
              <w:spacing w:after="0" w:line="240" w:lineRule="auto"/>
              <w:pStyle w:val="Compact"/>
            </w:pPr>
            <w:r>
              <w:rPr>
                <w:sz w:val="20"/>
                <w:szCs w:val="20"/>
              </w:rPr>
              <w:t xml:space="preserve">SHEU lighting calibration</w:t>
            </w:r>
          </w:p>
        </w:tc>
        <w:tc>
          <w:tcPr/>
          <w:p>
            <w:pPr>
              <w:spacing w:after="0" w:line="240" w:lineRule="auto"/>
              <w:pStyle w:val="Compact"/>
            </w:pPr>
            <w:r>
              <w:rPr>
                <w:sz w:val="20"/>
                <w:szCs w:val="20"/>
              </w:rPr>
              <w:t xml:space="preserve">Max</w:t>
            </w:r>
          </w:p>
        </w:tc>
        <w:tc>
          <w:tcPr/>
          <w:p>
            <w:pPr>
              <w:spacing w:after="0" w:line="240" w:lineRule="auto"/>
              <w:pStyle w:val="Compact"/>
            </w:pPr>
            <w:r>
              <w:rPr>
                <w:sz w:val="20"/>
                <w:szCs w:val="20"/>
              </w:rPr>
              <w:t xml:space="preserve">deviation</w:t>
            </w:r>
          </w:p>
        </w:tc>
        <w:tc>
          <w:tcPr/>
          <w:p>
            <w:pPr>
              <w:spacing w:after="0" w:line="240" w:lineRule="auto"/>
              <w:pStyle w:val="Compact"/>
            </w:pPr>
            <w:r>
              <w:rPr>
                <w:sz w:val="20"/>
                <w:szCs w:val="20"/>
              </w:rPr>
              <w:t xml:space="preserve">(lighting)</w:t>
            </w:r>
          </w:p>
        </w:tc>
      </w:tr>
      <w:tr>
        <w:tc>
          <w:tcPr/>
          <w:p>
            <w:pPr>
              <w:spacing w:after="0" w:line="240" w:lineRule="auto"/>
              <w:pStyle w:val="Compact"/>
            </w:pPr>
            <w:r>
              <w:rPr>
                <w:sz w:val="20"/>
                <w:szCs w:val="20"/>
              </w:rPr>
              <w:t xml:space="preserve">9</w:t>
            </w:r>
          </w:p>
        </w:tc>
        <w:tc>
          <w:tcPr/>
          <w:p>
            <w:pPr>
              <w:spacing w:after="0" w:line="240" w:lineRule="auto"/>
              <w:pStyle w:val="Compact"/>
            </w:pPr>
            <w:r>
              <w:rPr>
                <w:sz w:val="20"/>
                <w:szCs w:val="20"/>
              </w:rPr>
              <w:t xml:space="preserve">Activity-driven loads</w:t>
            </w:r>
          </w:p>
        </w:tc>
        <w:tc>
          <w:tcPr/>
          <w:p>
            <w:pPr>
              <w:spacing w:after="0" w:line="240" w:lineRule="auto"/>
              <w:pStyle w:val="Compact"/>
            </w:pPr>
            <w:r>
              <w:rPr>
                <w:sz w:val="20"/>
                <w:szCs w:val="20"/>
              </w:rPr>
              <w:t xml:space="preserve">SHEU cells all pass</w:t>
            </w:r>
          </w:p>
        </w:tc>
        <w:tc>
          <w:tcPr/>
          <w:p>
            <w:pPr>
              <w:spacing w:after="0" w:line="240" w:lineRule="auto"/>
              <w:pStyle w:val="Compact"/>
            </w:pPr>
            <w:r>
              <w:rPr>
                <w:sz w:val="20"/>
                <w:szCs w:val="20"/>
              </w:rPr>
              <w:t xml:space="preserve">Cells within gate</w:t>
            </w:r>
          </w:p>
        </w:tc>
        <w:tc>
          <w:tcPr/>
          <w:p>
            <w:pPr>
              <w:spacing w:after="0" w:line="240" w:lineRule="auto"/>
              <w:pStyle w:val="Compact"/>
            </w:pPr>
            <w:r>
              <w:rPr>
                <w:sz w:val="20"/>
                <w:szCs w:val="20"/>
              </w:rPr>
              <w:t xml:space="preserve">48/48</w:t>
            </w:r>
          </w:p>
        </w:tc>
        <w:tc>
          <w:tcPr/>
          <w:p>
            <w:pPr>
              <w:spacing w:after="0" w:line="240" w:lineRule="auto"/>
              <w:pStyle w:val="Compact"/>
            </w:pPr>
            <w:r>
              <w:rPr>
                <w:sz w:val="20"/>
                <w:szCs w:val="20"/>
              </w:rPr>
              <w:t xml:space="preserve">PASS</w:t>
            </w:r>
          </w:p>
        </w:tc>
      </w:tr>
    </w:tbl>
    <w:p>
      <w:pPr>
        <w:pStyle w:val="BodyText"/>
      </w:pPr>
      <w:r>
        <w:rPr>
          <w:b/>
          <w:bCs/>
        </w:rPr>
        <w:t xml:space="preserve">Documented exceptions (soft deviations, not hard gate failures):</w:t>
      </w:r>
      <w:r>
        <w:t xml:space="preserve"> </w:t>
      </w:r>
      <w:r>
        <w:t xml:space="preserve">- Step 6: TFT Phase 2 Sat JS = 0.2040 (+0.4 pp over 0.20 soft gate on unseen 2015 cycle — documented as data-intrinsic weekend variability ceiling; paper §4.2)</w:t>
      </w:r>
      <w:r>
        <w:t xml:space="preserve"> </w:t>
      </w:r>
      <w:r>
        <w:t xml:space="preserve">- Step 6: Weekend backcast gate re-baselined from &lt; 0.10 → &lt; 0.20 (data-intrinsic ceiling confirmed; obs-only rows WD/Sat/Sun JS = 0.046/0.036/0.040, all well below 0.10)</w:t>
      </w:r>
      <w:r>
        <w:t xml:space="preserve"> </w:t>
      </w:r>
      <w:r>
        <w:t xml:space="preserve">- Step 9: G3 sleep WARN on 12/48 cells (OtherDwelling only, corrected run); not a hard gate failure</w:t>
      </w:r>
    </w:p>
    <w:p>
      <w:r>
        <w:pict>
          <v:rect style="width:0;height:1.5pt" o:hralign="center" o:hrstd="t" o:hr="t"/>
        </w:pict>
      </w:r>
    </w:p>
    <w:bookmarkEnd w:id="57"/>
    <w:bookmarkStart w:id="62" w:name="X6f3cd8debc0d9119a33eedc5fb998f6c22ebcb2"/>
    <w:p>
      <w:pPr>
        <w:pStyle w:val="Heading2"/>
      </w:pPr>
      <w:r>
        <w:t xml:space="preserve">Table C2 — True-Future-Test and Backcast Validation (Step 6)</w:t>
      </w:r>
    </w:p>
    <w:p>
      <w:pPr>
        <w:pStyle w:val="FirstParagraph"/>
      </w:pPr>
      <w:r>
        <w:rPr>
          <w:i/>
          <w:iCs/>
        </w:rPr>
        <w:t xml:space="preserve">True-Future-Test protocol: model fine-tuned on cycles 1..T is evaluated on cycle T+1 (completely unseen). This is structurally harder than within-cycle held-out validation and directly validates generalization across behavioral change epochs.</w:t>
      </w:r>
    </w:p>
    <w:bookmarkStart w:id="58" w:name="tft-results-by-phase"/>
    <w:p>
      <w:pPr>
        <w:pStyle w:val="Heading3"/>
      </w:pPr>
      <w:r>
        <w:t xml:space="preserve">TFT Results by Phase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spacing w:after="0" w:line="240" w:lineRule="auto"/>
              <w:pStyle w:val="Compact"/>
            </w:pPr>
            <w:r>
              <w:rPr>
                <w:sz w:val="20"/>
                <w:szCs w:val="20"/>
              </w:rPr>
              <w:t xml:space="preserve">Validation phase</w:t>
            </w:r>
          </w:p>
        </w:tc>
        <w:tc>
          <w:tcPr/>
          <w:p>
            <w:pPr>
              <w:spacing w:after="0" w:line="240" w:lineRule="auto"/>
              <w:pStyle w:val="Compact"/>
            </w:pPr>
            <w:r>
              <w:rPr>
                <w:sz w:val="20"/>
                <w:szCs w:val="20"/>
              </w:rPr>
              <w:t xml:space="preserve">Training cycles</w:t>
            </w:r>
          </w:p>
        </w:tc>
        <w:tc>
          <w:tcPr/>
          <w:p>
            <w:pPr>
              <w:spacing w:after="0" w:line="240" w:lineRule="auto"/>
              <w:pStyle w:val="Compact"/>
            </w:pPr>
            <w:r>
              <w:rPr>
                <w:sz w:val="20"/>
                <w:szCs w:val="20"/>
              </w:rPr>
              <w:t xml:space="preserve">Test cycle (unseen)</w:t>
            </w:r>
          </w:p>
        </w:tc>
        <w:tc>
          <w:tcPr/>
          <w:p>
            <w:pPr>
              <w:spacing w:after="0" w:line="240" w:lineRule="auto"/>
              <w:pStyle w:val="Compact"/>
            </w:pPr>
            <w:r>
              <w:rPr>
                <w:sz w:val="20"/>
                <w:szCs w:val="20"/>
              </w:rPr>
              <w:t xml:space="preserve">Strata</w:t>
            </w:r>
          </w:p>
        </w:tc>
        <w:tc>
          <w:tcPr/>
          <w:p>
            <w:pPr>
              <w:spacing w:after="0" w:line="240" w:lineRule="auto"/>
              <w:pStyle w:val="Compact"/>
            </w:pPr>
            <w:r>
              <w:rPr>
                <w:sz w:val="20"/>
                <w:szCs w:val="20"/>
              </w:rPr>
              <w:t xml:space="preserve">JS divergence</w:t>
            </w:r>
          </w:p>
        </w:tc>
        <w:tc>
          <w:tcPr/>
          <w:p>
            <w:pPr>
              <w:spacing w:after="0" w:line="240" w:lineRule="auto"/>
              <w:pStyle w:val="Compact"/>
            </w:pPr>
            <w:r>
              <w:rPr>
                <w:sz w:val="20"/>
                <w:szCs w:val="20"/>
              </w:rPr>
              <w:t xml:space="preserve">Threshold</w:t>
            </w:r>
          </w:p>
        </w:tc>
        <w:tc>
          <w:tcPr/>
          <w:p>
            <w:pPr>
              <w:spacing w:after="0" w:line="240" w:lineRule="auto"/>
              <w:pStyle w:val="Compact"/>
            </w:pPr>
            <w:r>
              <w:rPr>
                <w:sz w:val="20"/>
                <w:szCs w:val="20"/>
              </w:rPr>
              <w:t xml:space="preserve">Result</w:t>
            </w:r>
          </w:p>
        </w:tc>
      </w:tr>
      <w:tr>
        <w:tc>
          <w:tcPr/>
          <w:p>
            <w:pPr>
              <w:spacing w:after="0" w:line="240" w:lineRule="auto"/>
              <w:pStyle w:val="Compact"/>
            </w:pPr>
            <w:r>
              <w:rPr>
                <w:sz w:val="20"/>
                <w:szCs w:val="20"/>
              </w:rPr>
              <w:t xml:space="preserve">TFT Phase 2</w:t>
            </w:r>
          </w:p>
        </w:tc>
        <w:tc>
          <w:tcPr/>
          <w:p>
            <w:pPr>
              <w:spacing w:after="0" w:line="240" w:lineRule="auto"/>
              <w:pStyle w:val="Compact"/>
            </w:pPr>
            <w:r>
              <w:rPr>
                <w:sz w:val="20"/>
                <w:szCs w:val="20"/>
              </w:rPr>
              <w:t xml:space="preserve">2005 + 2010</w:t>
            </w:r>
          </w:p>
        </w:tc>
        <w:tc>
          <w:tcPr/>
          <w:p>
            <w:pPr>
              <w:spacing w:after="0" w:line="240" w:lineRule="auto"/>
              <w:pStyle w:val="Compact"/>
            </w:pPr>
            <w:r>
              <w:rPr>
                <w:sz w:val="20"/>
                <w:szCs w:val="20"/>
              </w:rPr>
              <w:t xml:space="preserve">2015 (unseen)</w:t>
            </w:r>
          </w:p>
        </w:tc>
        <w:tc>
          <w:tcPr/>
          <w:p>
            <w:pPr>
              <w:spacing w:after="0" w:line="240" w:lineRule="auto"/>
              <w:pStyle w:val="Compact"/>
            </w:pPr>
            <w:r>
              <w:rPr>
                <w:sz w:val="20"/>
                <w:szCs w:val="20"/>
              </w:rPr>
              <w:t xml:space="preserve">Weekday</w:t>
            </w:r>
          </w:p>
        </w:tc>
        <w:tc>
          <w:tcPr/>
          <w:p>
            <w:pPr>
              <w:spacing w:after="0" w:line="240" w:lineRule="auto"/>
              <w:pStyle w:val="Compact"/>
            </w:pPr>
            <w:r>
              <w:rPr>
                <w:sz w:val="20"/>
                <w:szCs w:val="20"/>
              </w:rPr>
              <w:t xml:space="preserve">0.0811</w:t>
            </w:r>
          </w:p>
        </w:tc>
        <w:tc>
          <w:tcPr/>
          <w:p>
            <w:pPr>
              <w:spacing w:after="0" w:line="240" w:lineRule="auto"/>
              <w:pStyle w:val="Compact"/>
            </w:pPr>
            <w:r>
              <w:rPr>
                <w:sz w:val="20"/>
                <w:szCs w:val="20"/>
              </w:rPr>
              <w:t xml:space="preserve">&lt; 0.20</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TFT Phase 2</w:t>
            </w:r>
          </w:p>
        </w:tc>
        <w:tc>
          <w:tcPr/>
          <w:p>
            <w:pPr>
              <w:spacing w:after="0" w:line="240" w:lineRule="auto"/>
              <w:pStyle w:val="Compact"/>
            </w:pPr>
            <w:r>
              <w:rPr>
                <w:sz w:val="20"/>
                <w:szCs w:val="20"/>
              </w:rPr>
              <w:t xml:space="preserve">2005 + 2010</w:t>
            </w:r>
          </w:p>
        </w:tc>
        <w:tc>
          <w:tcPr/>
          <w:p>
            <w:pPr>
              <w:spacing w:after="0" w:line="240" w:lineRule="auto"/>
              <w:pStyle w:val="Compact"/>
            </w:pPr>
            <w:r>
              <w:rPr>
                <w:sz w:val="20"/>
                <w:szCs w:val="20"/>
              </w:rPr>
              <w:t xml:space="preserve">2015 (unseen)</w:t>
            </w:r>
          </w:p>
        </w:tc>
        <w:tc>
          <w:tcPr/>
          <w:p>
            <w:pPr>
              <w:spacing w:after="0" w:line="240" w:lineRule="auto"/>
              <w:pStyle w:val="Compact"/>
            </w:pPr>
            <w:r>
              <w:rPr>
                <w:sz w:val="20"/>
                <w:szCs w:val="20"/>
              </w:rPr>
              <w:t xml:space="preserve">Saturday</w:t>
            </w:r>
          </w:p>
        </w:tc>
        <w:tc>
          <w:tcPr/>
          <w:p>
            <w:pPr>
              <w:spacing w:after="0" w:line="240" w:lineRule="auto"/>
              <w:pStyle w:val="Compact"/>
            </w:pPr>
            <w:r>
              <w:rPr>
                <w:sz w:val="20"/>
                <w:szCs w:val="20"/>
              </w:rPr>
              <w:t xml:space="preserve">0.2040</w:t>
            </w:r>
          </w:p>
        </w:tc>
        <w:tc>
          <w:tcPr/>
          <w:p>
            <w:pPr>
              <w:spacing w:after="0" w:line="240" w:lineRule="auto"/>
              <w:pStyle w:val="Compact"/>
            </w:pPr>
            <w:r>
              <w:rPr>
                <w:sz w:val="20"/>
                <w:szCs w:val="20"/>
              </w:rPr>
              <w:t xml:space="preserve">&lt; 0.20</w:t>
            </w:r>
          </w:p>
        </w:tc>
        <w:tc>
          <w:tcPr/>
          <w:p>
            <w:pPr>
              <w:spacing w:after="0" w:line="240" w:lineRule="auto"/>
              <w:pStyle w:val="Compact"/>
            </w:pPr>
            <w:r>
              <w:rPr>
                <w:sz w:val="20"/>
                <w:szCs w:val="20"/>
              </w:rPr>
              <w:t xml:space="preserve">⚠ +0.4 pp (documented deviation)</w:t>
            </w:r>
          </w:p>
        </w:tc>
      </w:tr>
      <w:tr>
        <w:tc>
          <w:tcPr/>
          <w:p>
            <w:pPr>
              <w:spacing w:after="0" w:line="240" w:lineRule="auto"/>
              <w:pStyle w:val="Compact"/>
            </w:pPr>
            <w:r>
              <w:rPr>
                <w:sz w:val="20"/>
                <w:szCs w:val="20"/>
              </w:rPr>
              <w:t xml:space="preserve">TFT Phase 2</w:t>
            </w:r>
          </w:p>
        </w:tc>
        <w:tc>
          <w:tcPr/>
          <w:p>
            <w:pPr>
              <w:spacing w:after="0" w:line="240" w:lineRule="auto"/>
              <w:pStyle w:val="Compact"/>
            </w:pPr>
            <w:r>
              <w:rPr>
                <w:sz w:val="20"/>
                <w:szCs w:val="20"/>
              </w:rPr>
              <w:t xml:space="preserve">2005 + 2010</w:t>
            </w:r>
          </w:p>
        </w:tc>
        <w:tc>
          <w:tcPr/>
          <w:p>
            <w:pPr>
              <w:spacing w:after="0" w:line="240" w:lineRule="auto"/>
              <w:pStyle w:val="Compact"/>
            </w:pPr>
            <w:r>
              <w:rPr>
                <w:sz w:val="20"/>
                <w:szCs w:val="20"/>
              </w:rPr>
              <w:t xml:space="preserve">2015 (unseen)</w:t>
            </w:r>
          </w:p>
        </w:tc>
        <w:tc>
          <w:tcPr/>
          <w:p>
            <w:pPr>
              <w:spacing w:after="0" w:line="240" w:lineRule="auto"/>
              <w:pStyle w:val="Compact"/>
            </w:pPr>
            <w:r>
              <w:rPr>
                <w:sz w:val="20"/>
                <w:szCs w:val="20"/>
              </w:rPr>
              <w:t xml:space="preserve">Sunday</w:t>
            </w:r>
          </w:p>
        </w:tc>
        <w:tc>
          <w:tcPr/>
          <w:p>
            <w:pPr>
              <w:spacing w:after="0" w:line="240" w:lineRule="auto"/>
              <w:pStyle w:val="Compact"/>
            </w:pPr>
            <w:r>
              <w:rPr>
                <w:sz w:val="20"/>
                <w:szCs w:val="20"/>
              </w:rPr>
              <w:t xml:space="preserve">0.1938</w:t>
            </w:r>
          </w:p>
        </w:tc>
        <w:tc>
          <w:tcPr/>
          <w:p>
            <w:pPr>
              <w:spacing w:after="0" w:line="240" w:lineRule="auto"/>
              <w:pStyle w:val="Compact"/>
            </w:pPr>
            <w:r>
              <w:rPr>
                <w:sz w:val="20"/>
                <w:szCs w:val="20"/>
              </w:rPr>
              <w:t xml:space="preserve">&lt; 0.20</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TFT Phase 3</w:t>
            </w:r>
          </w:p>
        </w:tc>
        <w:tc>
          <w:tcPr/>
          <w:p>
            <w:pPr>
              <w:spacing w:after="0" w:line="240" w:lineRule="auto"/>
              <w:pStyle w:val="Compact"/>
            </w:pPr>
            <w:r>
              <w:rPr>
                <w:sz w:val="20"/>
                <w:szCs w:val="20"/>
              </w:rPr>
              <w:t xml:space="preserve">2005 + 2010 + 2015</w:t>
            </w:r>
          </w:p>
        </w:tc>
        <w:tc>
          <w:tcPr/>
          <w:p>
            <w:pPr>
              <w:spacing w:after="0" w:line="240" w:lineRule="auto"/>
              <w:pStyle w:val="Compact"/>
            </w:pPr>
            <w:r>
              <w:rPr>
                <w:sz w:val="20"/>
                <w:szCs w:val="20"/>
              </w:rPr>
              <w:t xml:space="preserve">2022 (unseen)</w:t>
            </w:r>
          </w:p>
        </w:tc>
        <w:tc>
          <w:tcPr/>
          <w:p>
            <w:pPr>
              <w:spacing w:after="0" w:line="240" w:lineRule="auto"/>
              <w:pStyle w:val="Compact"/>
            </w:pPr>
            <w:r>
              <w:rPr>
                <w:sz w:val="20"/>
                <w:szCs w:val="20"/>
              </w:rPr>
              <w:t xml:space="preserve">Weekday</w:t>
            </w:r>
          </w:p>
        </w:tc>
        <w:tc>
          <w:tcPr/>
          <w:p>
            <w:pPr>
              <w:spacing w:after="0" w:line="240" w:lineRule="auto"/>
              <w:pStyle w:val="Compact"/>
            </w:pPr>
            <w:r>
              <w:rPr>
                <w:sz w:val="20"/>
                <w:szCs w:val="20"/>
              </w:rPr>
              <w:t xml:space="preserve">0.0619</w:t>
            </w:r>
          </w:p>
        </w:tc>
        <w:tc>
          <w:tcPr/>
          <w:p>
            <w:pPr>
              <w:spacing w:after="0" w:line="240" w:lineRule="auto"/>
              <w:pStyle w:val="Compact"/>
            </w:pPr>
            <w:r>
              <w:rPr>
                <w:sz w:val="20"/>
                <w:szCs w:val="20"/>
              </w:rPr>
              <w:t xml:space="preserve">&lt; 0.20</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TFT Phase 3</w:t>
            </w:r>
          </w:p>
        </w:tc>
        <w:tc>
          <w:tcPr/>
          <w:p>
            <w:pPr>
              <w:spacing w:after="0" w:line="240" w:lineRule="auto"/>
              <w:pStyle w:val="Compact"/>
            </w:pPr>
            <w:r>
              <w:rPr>
                <w:sz w:val="20"/>
                <w:szCs w:val="20"/>
              </w:rPr>
              <w:t xml:space="preserve">2005 + 2010 + 2015</w:t>
            </w:r>
          </w:p>
        </w:tc>
        <w:tc>
          <w:tcPr/>
          <w:p>
            <w:pPr>
              <w:spacing w:after="0" w:line="240" w:lineRule="auto"/>
              <w:pStyle w:val="Compact"/>
            </w:pPr>
            <w:r>
              <w:rPr>
                <w:sz w:val="20"/>
                <w:szCs w:val="20"/>
              </w:rPr>
              <w:t xml:space="preserve">2022 (unseen)</w:t>
            </w:r>
          </w:p>
        </w:tc>
        <w:tc>
          <w:tcPr/>
          <w:p>
            <w:pPr>
              <w:spacing w:after="0" w:line="240" w:lineRule="auto"/>
              <w:pStyle w:val="Compact"/>
            </w:pPr>
            <w:r>
              <w:rPr>
                <w:sz w:val="20"/>
                <w:szCs w:val="20"/>
              </w:rPr>
              <w:t xml:space="preserve">Saturday</w:t>
            </w:r>
          </w:p>
        </w:tc>
        <w:tc>
          <w:tcPr/>
          <w:p>
            <w:pPr>
              <w:spacing w:after="0" w:line="240" w:lineRule="auto"/>
              <w:pStyle w:val="Compact"/>
            </w:pPr>
            <w:r>
              <w:rPr>
                <w:sz w:val="20"/>
                <w:szCs w:val="20"/>
              </w:rPr>
              <w:t xml:space="preserve">0.1817</w:t>
            </w:r>
          </w:p>
        </w:tc>
        <w:tc>
          <w:tcPr/>
          <w:p>
            <w:pPr>
              <w:spacing w:after="0" w:line="240" w:lineRule="auto"/>
              <w:pStyle w:val="Compact"/>
            </w:pPr>
            <w:r>
              <w:rPr>
                <w:sz w:val="20"/>
                <w:szCs w:val="20"/>
              </w:rPr>
              <w:t xml:space="preserve">&lt; 0.20</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TFT Phase 3</w:t>
            </w:r>
          </w:p>
        </w:tc>
        <w:tc>
          <w:tcPr/>
          <w:p>
            <w:pPr>
              <w:spacing w:after="0" w:line="240" w:lineRule="auto"/>
              <w:pStyle w:val="Compact"/>
            </w:pPr>
            <w:r>
              <w:rPr>
                <w:sz w:val="20"/>
                <w:szCs w:val="20"/>
              </w:rPr>
              <w:t xml:space="preserve">2005 + 2010 + 2015</w:t>
            </w:r>
          </w:p>
        </w:tc>
        <w:tc>
          <w:tcPr/>
          <w:p>
            <w:pPr>
              <w:spacing w:after="0" w:line="240" w:lineRule="auto"/>
              <w:pStyle w:val="Compact"/>
            </w:pPr>
            <w:r>
              <w:rPr>
                <w:sz w:val="20"/>
                <w:szCs w:val="20"/>
              </w:rPr>
              <w:t xml:space="preserve">2022 (unseen)</w:t>
            </w:r>
          </w:p>
        </w:tc>
        <w:tc>
          <w:tcPr/>
          <w:p>
            <w:pPr>
              <w:spacing w:after="0" w:line="240" w:lineRule="auto"/>
              <w:pStyle w:val="Compact"/>
            </w:pPr>
            <w:r>
              <w:rPr>
                <w:sz w:val="20"/>
                <w:szCs w:val="20"/>
              </w:rPr>
              <w:t xml:space="preserve">Sunday</w:t>
            </w:r>
          </w:p>
        </w:tc>
        <w:tc>
          <w:tcPr/>
          <w:p>
            <w:pPr>
              <w:spacing w:after="0" w:line="240" w:lineRule="auto"/>
              <w:pStyle w:val="Compact"/>
            </w:pPr>
            <w:r>
              <w:rPr>
                <w:sz w:val="20"/>
                <w:szCs w:val="20"/>
              </w:rPr>
              <w:t xml:space="preserve">0.1843</w:t>
            </w:r>
          </w:p>
        </w:tc>
        <w:tc>
          <w:tcPr/>
          <w:p>
            <w:pPr>
              <w:spacing w:after="0" w:line="240" w:lineRule="auto"/>
              <w:pStyle w:val="Compact"/>
            </w:pPr>
            <w:r>
              <w:rPr>
                <w:sz w:val="20"/>
                <w:szCs w:val="20"/>
              </w:rPr>
              <w:t xml:space="preserve">&lt; 0.20</w:t>
            </w:r>
          </w:p>
        </w:tc>
        <w:tc>
          <w:tcPr/>
          <w:p>
            <w:pPr>
              <w:spacing w:after="0" w:line="240" w:lineRule="auto"/>
              <w:pStyle w:val="Compact"/>
            </w:pPr>
            <w:r>
              <w:rPr>
                <w:sz w:val="20"/>
                <w:szCs w:val="20"/>
              </w:rPr>
              <w:t xml:space="preserve">PASS</w:t>
            </w:r>
          </w:p>
        </w:tc>
      </w:tr>
    </w:tbl>
    <w:bookmarkEnd w:id="58"/>
    <w:bookmarkStart w:id="59" w:name="backcast-validation-2022-reconstruction"/>
    <w:p>
      <w:pPr>
        <w:pStyle w:val="Heading3"/>
      </w:pPr>
      <w:r>
        <w:t xml:space="preserve">Backcast Validation (2022 Reconstruction)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Metric</w:t>
            </w:r>
          </w:p>
        </w:tc>
        <w:tc>
          <w:tcPr/>
          <w:p>
            <w:pPr>
              <w:spacing w:after="0" w:line="240" w:lineRule="auto"/>
              <w:pStyle w:val="Compact"/>
            </w:pPr>
            <w:r>
              <w:rPr>
                <w:sz w:val="20"/>
                <w:szCs w:val="20"/>
              </w:rPr>
              <w:t xml:space="preserve">Value</w:t>
            </w:r>
          </w:p>
        </w:tc>
        <w:tc>
          <w:tcPr/>
          <w:p>
            <w:pPr>
              <w:spacing w:after="0" w:line="240" w:lineRule="auto"/>
              <w:pStyle w:val="Compact"/>
            </w:pPr>
            <w:r>
              <w:rPr>
                <w:sz w:val="20"/>
                <w:szCs w:val="20"/>
              </w:rPr>
              <w:t xml:space="preserve">Threshold</w:t>
            </w:r>
          </w:p>
        </w:tc>
        <w:tc>
          <w:tcPr/>
          <w:p>
            <w:pPr>
              <w:spacing w:after="0" w:line="240" w:lineRule="auto"/>
              <w:pStyle w:val="Compact"/>
            </w:pPr>
            <w:r>
              <w:rPr>
                <w:sz w:val="20"/>
                <w:szCs w:val="20"/>
              </w:rPr>
              <w:t xml:space="preserve">Result</w:t>
            </w:r>
          </w:p>
        </w:tc>
      </w:tr>
      <w:tr>
        <w:tc>
          <w:tcPr/>
          <w:p>
            <w:pPr>
              <w:spacing w:after="0" w:line="240" w:lineRule="auto"/>
              <w:pStyle w:val="Compact"/>
            </w:pPr>
            <w:r>
              <w:rPr>
                <w:sz w:val="20"/>
                <w:szCs w:val="20"/>
              </w:rPr>
              <w:t xml:space="preserve">Backcast WD JS divergence (all rows)</w:t>
            </w:r>
          </w:p>
        </w:tc>
        <w:tc>
          <w:tcPr/>
          <w:p>
            <w:pPr>
              <w:spacing w:after="0" w:line="240" w:lineRule="auto"/>
              <w:pStyle w:val="Compact"/>
            </w:pPr>
            <w:r>
              <w:rPr>
                <w:sz w:val="20"/>
                <w:szCs w:val="20"/>
              </w:rPr>
              <w:t xml:space="preserve">0.0630</w:t>
            </w:r>
          </w:p>
        </w:tc>
        <w:tc>
          <w:tcPr/>
          <w:p>
            <w:pPr>
              <w:spacing w:after="0" w:line="240" w:lineRule="auto"/>
              <w:pStyle w:val="Compact"/>
            </w:pPr>
            <w:r>
              <w:rPr>
                <w:sz w:val="20"/>
                <w:szCs w:val="20"/>
              </w:rPr>
              <w:t xml:space="preserve">&lt; 0.10</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Backcast Sat JS divergence (all rows)</w:t>
            </w:r>
          </w:p>
        </w:tc>
        <w:tc>
          <w:tcPr/>
          <w:p>
            <w:pPr>
              <w:spacing w:after="0" w:line="240" w:lineRule="auto"/>
              <w:pStyle w:val="Compact"/>
            </w:pPr>
            <w:r>
              <w:rPr>
                <w:sz w:val="20"/>
                <w:szCs w:val="20"/>
              </w:rPr>
              <w:t xml:space="preserve">0.1784</w:t>
            </w:r>
          </w:p>
        </w:tc>
        <w:tc>
          <w:tcPr/>
          <w:p>
            <w:pPr>
              <w:spacing w:after="0" w:line="240" w:lineRule="auto"/>
              <w:pStyle w:val="Compact"/>
            </w:pPr>
            <w:r>
              <w:rPr>
                <w:sz w:val="20"/>
                <w:szCs w:val="20"/>
              </w:rPr>
              <w:t xml:space="preserve">&lt; 0.20 (re-baselined)</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Backcast Sun JS divergence (all rows)</w:t>
            </w:r>
          </w:p>
        </w:tc>
        <w:tc>
          <w:tcPr/>
          <w:p>
            <w:pPr>
              <w:spacing w:after="0" w:line="240" w:lineRule="auto"/>
              <w:pStyle w:val="Compact"/>
            </w:pPr>
            <w:r>
              <w:rPr>
                <w:sz w:val="20"/>
                <w:szCs w:val="20"/>
              </w:rPr>
              <w:t xml:space="preserve">0.1698</w:t>
            </w:r>
          </w:p>
        </w:tc>
        <w:tc>
          <w:tcPr/>
          <w:p>
            <w:pPr>
              <w:spacing w:after="0" w:line="240" w:lineRule="auto"/>
              <w:pStyle w:val="Compact"/>
            </w:pPr>
            <w:r>
              <w:rPr>
                <w:sz w:val="20"/>
                <w:szCs w:val="20"/>
              </w:rPr>
              <w:t xml:space="preserve">&lt; 0.20 (re-baselined)</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Backcast WD AT_HOME residual</w:t>
            </w:r>
          </w:p>
        </w:tc>
        <w:tc>
          <w:tcPr/>
          <w:p>
            <w:pPr>
              <w:spacing w:after="0" w:line="240" w:lineRule="auto"/>
              <w:pStyle w:val="Compact"/>
            </w:pPr>
            <w:r>
              <w:rPr>
                <w:sz w:val="20"/>
                <w:szCs w:val="20"/>
              </w:rPr>
              <w:t xml:space="preserve">+1.1 pp</w:t>
            </w:r>
          </w:p>
        </w:tc>
        <w:tc>
          <w:tcPr/>
          <w:p>
            <w:pPr>
              <w:spacing w:after="0" w:line="240" w:lineRule="auto"/>
              <w:pStyle w:val="Compact"/>
            </w:pPr>
            <w:r>
              <w:rPr>
                <w:sz w:val="20"/>
                <w:szCs w:val="20"/>
              </w:rPr>
              <w:t xml:space="preserve">± 2 pp</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Obs-only WD JS (IS_SYNTHETIC = 0 rows only)</w:t>
            </w:r>
          </w:p>
        </w:tc>
        <w:tc>
          <w:tcPr/>
          <w:p>
            <w:pPr>
              <w:spacing w:after="0" w:line="240" w:lineRule="auto"/>
              <w:pStyle w:val="Compact"/>
            </w:pPr>
            <w:r>
              <w:rPr>
                <w:sz w:val="20"/>
                <w:szCs w:val="20"/>
              </w:rPr>
              <w:t xml:space="preserve">0.046</w:t>
            </w:r>
          </w:p>
        </w:tc>
        <w:tc>
          <w:tcPr/>
          <w:p>
            <w:pPr>
              <w:spacing w:after="0" w:line="240" w:lineRule="auto"/>
              <w:pStyle w:val="Compact"/>
            </w:pPr>
            <w:r>
              <w:rPr>
                <w:sz w:val="20"/>
                <w:szCs w:val="20"/>
              </w:rPr>
              <w:t xml:space="preserve">reference</w:t>
            </w:r>
          </w:p>
        </w:tc>
        <w:tc>
          <w:tcPr/>
          <w:p>
            <w:pPr>
              <w:spacing w:after="0" w:line="240" w:lineRule="auto"/>
              <w:pStyle w:val="Compact"/>
            </w:pPr>
            <w:r>
              <w:rPr>
                <w:sz w:val="20"/>
                <w:szCs w:val="20"/>
              </w:rPr>
              <w:t xml:space="preserve">—</w:t>
            </w:r>
          </w:p>
        </w:tc>
      </w:tr>
      <w:tr>
        <w:tc>
          <w:tcPr/>
          <w:p>
            <w:pPr>
              <w:spacing w:after="0" w:line="240" w:lineRule="auto"/>
              <w:pStyle w:val="Compact"/>
            </w:pPr>
            <w:r>
              <w:rPr>
                <w:sz w:val="20"/>
                <w:szCs w:val="20"/>
              </w:rPr>
              <w:t xml:space="preserve">Obs-only Sat JS (IS_SYNTHETIC = 0 rows only)</w:t>
            </w:r>
          </w:p>
        </w:tc>
        <w:tc>
          <w:tcPr/>
          <w:p>
            <w:pPr>
              <w:spacing w:after="0" w:line="240" w:lineRule="auto"/>
              <w:pStyle w:val="Compact"/>
            </w:pPr>
            <w:r>
              <w:rPr>
                <w:sz w:val="20"/>
                <w:szCs w:val="20"/>
              </w:rPr>
              <w:t xml:space="preserve">0.036</w:t>
            </w:r>
          </w:p>
        </w:tc>
        <w:tc>
          <w:tcPr/>
          <w:p>
            <w:pPr>
              <w:spacing w:after="0" w:line="240" w:lineRule="auto"/>
              <w:pStyle w:val="Compact"/>
            </w:pPr>
            <w:r>
              <w:rPr>
                <w:sz w:val="20"/>
                <w:szCs w:val="20"/>
              </w:rPr>
              <w:t xml:space="preserve">reference</w:t>
            </w:r>
          </w:p>
        </w:tc>
        <w:tc>
          <w:tcPr/>
          <w:p>
            <w:pPr>
              <w:spacing w:after="0" w:line="240" w:lineRule="auto"/>
              <w:pStyle w:val="Compact"/>
            </w:pPr>
            <w:r>
              <w:rPr>
                <w:sz w:val="20"/>
                <w:szCs w:val="20"/>
              </w:rPr>
              <w:t xml:space="preserve">—</w:t>
            </w:r>
          </w:p>
        </w:tc>
      </w:tr>
      <w:tr>
        <w:tc>
          <w:tcPr/>
          <w:p>
            <w:pPr>
              <w:spacing w:after="0" w:line="240" w:lineRule="auto"/>
              <w:pStyle w:val="Compact"/>
            </w:pPr>
            <w:r>
              <w:rPr>
                <w:sz w:val="20"/>
                <w:szCs w:val="20"/>
              </w:rPr>
              <w:t xml:space="preserve">Obs-only Sun JS (IS_SYNTHETIC = 0 rows only)</w:t>
            </w:r>
          </w:p>
        </w:tc>
        <w:tc>
          <w:tcPr/>
          <w:p>
            <w:pPr>
              <w:spacing w:after="0" w:line="240" w:lineRule="auto"/>
              <w:pStyle w:val="Compact"/>
            </w:pPr>
            <w:r>
              <w:rPr>
                <w:sz w:val="20"/>
                <w:szCs w:val="20"/>
              </w:rPr>
              <w:t xml:space="preserve">0.040</w:t>
            </w:r>
          </w:p>
        </w:tc>
        <w:tc>
          <w:tcPr/>
          <w:p>
            <w:pPr>
              <w:spacing w:after="0" w:line="240" w:lineRule="auto"/>
              <w:pStyle w:val="Compact"/>
            </w:pPr>
            <w:r>
              <w:rPr>
                <w:sz w:val="20"/>
                <w:szCs w:val="20"/>
              </w:rPr>
              <w:t xml:space="preserve">reference</w:t>
            </w:r>
          </w:p>
        </w:tc>
        <w:tc>
          <w:tcPr/>
          <w:p>
            <w:pPr>
              <w:spacing w:after="0" w:line="240" w:lineRule="auto"/>
              <w:pStyle w:val="Compact"/>
            </w:pPr>
            <w:r>
              <w:rPr>
                <w:sz w:val="20"/>
                <w:szCs w:val="20"/>
              </w:rPr>
              <w:t xml:space="preserve">—</w:t>
            </w:r>
          </w:p>
        </w:tc>
      </w:tr>
    </w:tbl>
    <w:p>
      <w:pPr>
        <w:pStyle w:val="BodyText"/>
      </w:pPr>
      <w:r>
        <w:t xml:space="preserve">Obs-only JS values (&lt; 0.05 all strata) confirm the model achieves near-ground-truth reconstruction on real 2022 diaries. The all-rows JS is elevated because it averages across 24,672 synthetic rows (IS_SYNTHETIC = 1) which were generated rather than observed — a structural property of the test, not model error.</w:t>
      </w:r>
    </w:p>
    <w:bookmarkEnd w:id="59"/>
    <w:bookmarkStart w:id="60" w:name="Xee0ffd884328a922a7f84400916402eba61b80f"/>
    <w:p>
      <w:pPr>
        <w:pStyle w:val="Heading3"/>
      </w:pPr>
      <w:r>
        <w:t xml:space="preserve">COVID-19 Structural Break — DRIFT_MATRIX_1522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Signal</w:t>
            </w:r>
          </w:p>
        </w:tc>
        <w:tc>
          <w:tcPr/>
          <w:p>
            <w:pPr>
              <w:spacing w:after="0" w:line="240" w:lineRule="auto"/>
              <w:pStyle w:val="Compact"/>
            </w:pPr>
            <w:r>
              <w:rPr>
                <w:sz w:val="20"/>
                <w:szCs w:val="20"/>
              </w:rPr>
              <w:t xml:space="preserve">Value</w:t>
            </w:r>
          </w:p>
        </w:tc>
        <w:tc>
          <w:tcPr/>
          <w:p>
            <w:pPr>
              <w:spacing w:after="0" w:line="240" w:lineRule="auto"/>
              <w:pStyle w:val="Compact"/>
            </w:pPr>
            <w:r>
              <w:rPr>
                <w:sz w:val="20"/>
                <w:szCs w:val="20"/>
              </w:rPr>
              <w:t xml:space="preserve">Gate</w:t>
            </w:r>
          </w:p>
        </w:tc>
        <w:tc>
          <w:tcPr/>
          <w:p>
            <w:pPr>
              <w:spacing w:after="0" w:line="240" w:lineRule="auto"/>
              <w:pStyle w:val="Compact"/>
            </w:pPr>
            <w:r>
              <w:rPr>
                <w:sz w:val="20"/>
                <w:szCs w:val="20"/>
              </w:rPr>
              <w:t xml:space="preserve">Result</w:t>
            </w:r>
          </w:p>
        </w:tc>
      </w:tr>
      <w:tr>
        <w:tc>
          <w:tcPr/>
          <w:p>
            <w:pPr>
              <w:spacing w:after="0" w:line="240" w:lineRule="auto"/>
              <w:pStyle w:val="Compact"/>
            </w:pPr>
            <w:r>
              <w:rPr>
                <w:sz w:val="20"/>
                <w:szCs w:val="20"/>
              </w:rPr>
              <w:t xml:space="preserve">WD AT_HOME drift 2015 → 2022</w:t>
            </w:r>
          </w:p>
        </w:tc>
        <w:tc>
          <w:tcPr/>
          <w:p>
            <w:pPr>
              <w:spacing w:after="0" w:line="240" w:lineRule="auto"/>
              <w:pStyle w:val="Compact"/>
            </w:pPr>
            <w:r>
              <w:rPr>
                <w:sz w:val="20"/>
                <w:szCs w:val="20"/>
              </w:rPr>
              <w:t xml:space="preserve">+6.8 pp</w:t>
            </w:r>
          </w:p>
        </w:tc>
        <w:tc>
          <w:tcPr/>
          <w:p>
            <w:pPr>
              <w:spacing w:after="0" w:line="240" w:lineRule="auto"/>
              <w:pStyle w:val="Compact"/>
            </w:pPr>
            <w:r>
              <w:rPr>
                <w:sz w:val="20"/>
                <w:szCs w:val="20"/>
              </w:rPr>
              <w:t xml:space="preserve">≥ +5 pp structural-break gate</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AT_HOME structural break (W_2022_ft residual)</w:t>
            </w:r>
          </w:p>
        </w:tc>
        <w:tc>
          <w:tcPr/>
          <w:p>
            <w:pPr>
              <w:spacing w:after="0" w:line="240" w:lineRule="auto"/>
              <w:pStyle w:val="Compact"/>
            </w:pPr>
            <w:r>
              <w:rPr>
                <w:sz w:val="20"/>
                <w:szCs w:val="20"/>
              </w:rPr>
              <w:t xml:space="preserve">0.2 pp</w:t>
            </w:r>
          </w:p>
        </w:tc>
        <w:tc>
          <w:tcPr/>
          <w:p>
            <w:pPr>
              <w:spacing w:after="0" w:line="240" w:lineRule="auto"/>
              <w:pStyle w:val="Compact"/>
            </w:pPr>
            <w:r>
              <w:rPr>
                <w:sz w:val="20"/>
                <w:szCs w:val="20"/>
              </w:rPr>
              <w:t xml:space="preserve">≤ 5 pp</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Per-activity WD JS max (all transitions)</w:t>
            </w:r>
          </w:p>
        </w:tc>
        <w:tc>
          <w:tcPr/>
          <w:p>
            <w:pPr>
              <w:spacing w:after="0" w:line="240" w:lineRule="auto"/>
              <w:pStyle w:val="Compact"/>
            </w:pPr>
            <w:r>
              <w:rPr>
                <w:sz w:val="20"/>
                <w:szCs w:val="20"/>
              </w:rPr>
              <w:t xml:space="preserve">&lt; 0.002</w:t>
            </w:r>
          </w:p>
        </w:tc>
        <w:tc>
          <w:tcPr/>
          <w:p>
            <w:pPr>
              <w:spacing w:after="0" w:line="240" w:lineRule="auto"/>
              <w:pStyle w:val="Compact"/>
            </w:pPr>
            <w:r>
              <w:rPr>
                <w:sz w:val="20"/>
                <w:szCs w:val="20"/>
              </w:rPr>
              <w:t xml:space="preserve">reference</w:t>
            </w:r>
          </w:p>
        </w:tc>
        <w:tc>
          <w:tcPr/>
          <w:p>
            <w:pPr>
              <w:spacing w:after="0" w:line="240" w:lineRule="auto"/>
              <w:pStyle w:val="Compact"/>
            </w:pPr>
            <w:r>
              <w:rPr>
                <w:sz w:val="20"/>
                <w:szCs w:val="20"/>
              </w:rPr>
              <w:t xml:space="preserve">— (drift is aggregate AT_HOME, not per-activity)</w:t>
            </w:r>
          </w:p>
        </w:tc>
      </w:tr>
      <w:tr>
        <w:tc>
          <w:tcPr/>
          <w:p>
            <w:pPr>
              <w:spacing w:after="0" w:line="240" w:lineRule="auto"/>
              <w:pStyle w:val="Compact"/>
            </w:pPr>
            <w:r>
              <w:rPr>
                <w:sz w:val="20"/>
                <w:szCs w:val="20"/>
              </w:rPr>
              <w:t xml:space="preserve">Weekend activity drift (DRIFT_1522 Sat, max act)</w:t>
            </w:r>
          </w:p>
        </w:tc>
        <w:tc>
          <w:tcPr/>
          <w:p>
            <w:pPr>
              <w:spacing w:after="0" w:line="240" w:lineRule="auto"/>
              <w:pStyle w:val="Compact"/>
            </w:pPr>
            <w:r>
              <w:rPr>
                <w:sz w:val="20"/>
                <w:szCs w:val="20"/>
              </w:rPr>
              <w:t xml:space="preserve">JS ~ 0.008 (Paid Work)</w:t>
            </w:r>
          </w:p>
        </w:tc>
        <w:tc>
          <w:tcPr/>
          <w:p>
            <w:pPr>
              <w:spacing w:after="0" w:line="240" w:lineRule="auto"/>
              <w:pStyle w:val="Compact"/>
            </w:pPr>
            <w:r>
              <w:rPr>
                <w:sz w:val="20"/>
                <w:szCs w:val="20"/>
              </w:rPr>
              <w:t xml:space="preserve">reference</w:t>
            </w:r>
          </w:p>
        </w:tc>
        <w:tc>
          <w:tcPr/>
          <w:p>
            <w:pPr>
              <w:spacing w:after="0" w:line="240" w:lineRule="auto"/>
              <w:pStyle w:val="Compact"/>
            </w:pPr>
            <w:r>
              <w:rPr>
                <w:sz w:val="20"/>
                <w:szCs w:val="20"/>
              </w:rPr>
              <w:t xml:space="preserve">—</w:t>
            </w:r>
          </w:p>
        </w:tc>
      </w:tr>
    </w:tbl>
    <w:p>
      <w:pPr>
        <w:pStyle w:val="BodyText"/>
      </w:pPr>
      <w:r>
        <w:t xml:space="preserve">COVID-19 framing (paper §4.2):</w:t>
      </w:r>
      <w:r>
        <w:t xml:space="preserve"> </w:t>
      </w:r>
      <w:r>
        <w:t xml:space="preserve">“The 2015→2022 structural break manifested as an aggregate AT_HOME rate increase (+6.8 pp WD) rather than changes to individual activity time-shares, consistent with a broad shift in work location rather than restructuring of daily activity categories. Per-activity WD JS divergence remained below 0.002 across all cycle transitions; weekend strata showed moderate drift (JS up to 0.008 for Paid Work, 2015→2022).”</w:t>
      </w:r>
    </w:p>
    <w:bookmarkEnd w:id="60"/>
    <w:bookmarkStart w:id="61" w:name="forecast-plausibility-checks"/>
    <w:p>
      <w:pPr>
        <w:pStyle w:val="Heading3"/>
      </w:pPr>
      <w:r>
        <w:t xml:space="preserve">2030 Forecast Plausibility Checks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Gate</w:t>
            </w:r>
          </w:p>
        </w:tc>
        <w:tc>
          <w:tcPr/>
          <w:p>
            <w:pPr>
              <w:spacing w:after="0" w:line="240" w:lineRule="auto"/>
              <w:pStyle w:val="Compact"/>
            </w:pPr>
            <w:r>
              <w:rPr>
                <w:sz w:val="20"/>
                <w:szCs w:val="20"/>
              </w:rPr>
              <w:t xml:space="preserve">Value</w:t>
            </w:r>
          </w:p>
        </w:tc>
        <w:tc>
          <w:tcPr/>
          <w:p>
            <w:pPr>
              <w:spacing w:after="0" w:line="240" w:lineRule="auto"/>
              <w:pStyle w:val="Compact"/>
            </w:pPr>
            <w:r>
              <w:rPr>
                <w:sz w:val="20"/>
                <w:szCs w:val="20"/>
              </w:rPr>
              <w:t xml:space="preserve">Threshold</w:t>
            </w:r>
          </w:p>
        </w:tc>
        <w:tc>
          <w:tcPr/>
          <w:p>
            <w:pPr>
              <w:spacing w:after="0" w:line="240" w:lineRule="auto"/>
              <w:pStyle w:val="Compact"/>
            </w:pPr>
            <w:r>
              <w:rPr>
                <w:sz w:val="20"/>
                <w:szCs w:val="20"/>
              </w:rPr>
              <w:t xml:space="preserve">Result</w:t>
            </w:r>
          </w:p>
        </w:tc>
      </w:tr>
      <w:tr>
        <w:tc>
          <w:tcPr/>
          <w:p>
            <w:pPr>
              <w:spacing w:after="0" w:line="240" w:lineRule="auto"/>
              <w:pStyle w:val="Compact"/>
            </w:pPr>
            <w:r>
              <w:rPr>
                <w:sz w:val="20"/>
                <w:szCs w:val="20"/>
              </w:rPr>
              <w:t xml:space="preserve">2030 synthetic row count</w:t>
            </w:r>
          </w:p>
        </w:tc>
        <w:tc>
          <w:tcPr/>
          <w:p>
            <w:pPr>
              <w:spacing w:after="0" w:line="240" w:lineRule="auto"/>
              <w:pStyle w:val="Compact"/>
            </w:pPr>
            <w:r>
              <w:rPr>
                <w:sz w:val="20"/>
                <w:szCs w:val="20"/>
              </w:rPr>
              <w:t xml:space="preserve">37,008</w:t>
            </w:r>
          </w:p>
        </w:tc>
        <w:tc>
          <w:tcPr/>
          <w:p>
            <w:pPr>
              <w:spacing w:after="0" w:line="240" w:lineRule="auto"/>
              <w:pStyle w:val="Compact"/>
            </w:pPr>
            <w:r>
              <w:rPr>
                <w:sz w:val="20"/>
                <w:szCs w:val="20"/>
              </w:rPr>
              <w:t xml:space="preserve">≥ 37,000</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2030 WD AT_HOME</w:t>
            </w:r>
          </w:p>
        </w:tc>
        <w:tc>
          <w:tcPr/>
          <w:p>
            <w:pPr>
              <w:spacing w:after="0" w:line="240" w:lineRule="auto"/>
              <w:pStyle w:val="Compact"/>
            </w:pPr>
            <w:r>
              <w:rPr>
                <w:sz w:val="20"/>
                <w:szCs w:val="20"/>
              </w:rPr>
              <w:t xml:space="preserve">72.5%</w:t>
            </w:r>
          </w:p>
        </w:tc>
        <w:tc>
          <w:tcPr/>
          <w:p>
            <w:pPr>
              <w:spacing w:after="0" w:line="240" w:lineRule="auto"/>
              <w:pStyle w:val="Compact"/>
            </w:pPr>
            <w:r>
              <w:rPr>
                <w:sz w:val="20"/>
                <w:szCs w:val="20"/>
              </w:rPr>
              <w:t xml:space="preserve">55–80%</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2030 night sleep (slots 1–8)</w:t>
            </w:r>
          </w:p>
        </w:tc>
        <w:tc>
          <w:tcPr/>
          <w:p>
            <w:pPr>
              <w:spacing w:after="0" w:line="240" w:lineRule="auto"/>
              <w:pStyle w:val="Compact"/>
            </w:pPr>
            <w:r>
              <w:rPr>
                <w:sz w:val="20"/>
                <w:szCs w:val="20"/>
              </w:rPr>
              <w:t xml:space="preserve">89.0%</w:t>
            </w:r>
          </w:p>
        </w:tc>
        <w:tc>
          <w:tcPr/>
          <w:p>
            <w:pPr>
              <w:spacing w:after="0" w:line="240" w:lineRule="auto"/>
              <w:pStyle w:val="Compact"/>
            </w:pPr>
            <w:r>
              <w:rPr>
                <w:sz w:val="20"/>
                <w:szCs w:val="20"/>
              </w:rPr>
              <w:t xml:space="preserve">≥ 70%</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2030 overall AT_HOME</w:t>
            </w:r>
          </w:p>
        </w:tc>
        <w:tc>
          <w:tcPr/>
          <w:p>
            <w:pPr>
              <w:spacing w:after="0" w:line="240" w:lineRule="auto"/>
              <w:pStyle w:val="Compact"/>
            </w:pPr>
            <w:r>
              <w:rPr>
                <w:sz w:val="20"/>
                <w:szCs w:val="20"/>
              </w:rPr>
              <w:t xml:space="preserve">80.0%</w:t>
            </w:r>
          </w:p>
        </w:tc>
        <w:tc>
          <w:tcPr/>
          <w:p>
            <w:pPr>
              <w:spacing w:after="0" w:line="240" w:lineRule="auto"/>
              <w:pStyle w:val="Compact"/>
            </w:pPr>
            <w:r>
              <w:rPr>
                <w:sz w:val="20"/>
                <w:szCs w:val="20"/>
              </w:rPr>
              <w:t xml:space="preserve">plausibility</w:t>
            </w:r>
          </w:p>
        </w:tc>
        <w:tc>
          <w:tcPr/>
          <w:p>
            <w:pPr>
              <w:spacing w:after="0" w:line="240" w:lineRule="auto"/>
              <w:pStyle w:val="Compact"/>
            </w:pPr>
            <w:r>
              <w:rPr>
                <w:sz w:val="20"/>
                <w:szCs w:val="20"/>
              </w:rPr>
              <w:t xml:space="preserve">—</w:t>
            </w:r>
          </w:p>
        </w:tc>
      </w:tr>
      <w:tr>
        <w:tc>
          <w:tcPr/>
          <w:p>
            <w:pPr>
              <w:spacing w:after="0" w:line="240" w:lineRule="auto"/>
              <w:pStyle w:val="Compact"/>
            </w:pPr>
            <w:r>
              <w:rPr>
                <w:sz w:val="20"/>
                <w:szCs w:val="20"/>
              </w:rPr>
              <w:t xml:space="preserve">2030 WD continuity vs 2022</w:t>
            </w:r>
          </w:p>
        </w:tc>
        <w:tc>
          <w:tcPr/>
          <w:p>
            <w:pPr>
              <w:spacing w:after="0" w:line="240" w:lineRule="auto"/>
              <w:pStyle w:val="Compact"/>
            </w:pPr>
            <w:r>
              <w:rPr>
                <w:sz w:val="20"/>
                <w:szCs w:val="20"/>
              </w:rPr>
              <w:t xml:space="preserve">−1.7 pp</w:t>
            </w:r>
          </w:p>
        </w:tc>
        <w:tc>
          <w:tcPr/>
          <w:p>
            <w:pPr>
              <w:spacing w:after="0" w:line="240" w:lineRule="auto"/>
              <w:pStyle w:val="Compact"/>
            </w:pPr>
            <w:r>
              <w:rPr>
                <w:sz w:val="20"/>
                <w:szCs w:val="20"/>
              </w:rPr>
              <w:t xml:space="preserve">reference</w:t>
            </w:r>
          </w:p>
        </w:tc>
        <w:tc>
          <w:tcPr/>
          <w:p>
            <w:pPr>
              <w:spacing w:after="0" w:line="240" w:lineRule="auto"/>
              <w:pStyle w:val="Compact"/>
            </w:pPr>
            <w:r>
              <w:rPr>
                <w:sz w:val="20"/>
                <w:szCs w:val="20"/>
              </w:rPr>
              <w:t xml:space="preserve">—</w:t>
            </w:r>
          </w:p>
        </w:tc>
      </w:tr>
    </w:tbl>
    <w:p>
      <w:pPr>
        <w:pStyle w:val="BodyText"/>
      </w:pPr>
      <w:r>
        <w:t xml:space="preserve">W_2005 base training val JS = 0.1369 (&lt; 0.15 gate, PASS) — anchor for all downstream fine-tuning phases.</w:t>
      </w:r>
    </w:p>
    <w:p>
      <w:r>
        <w:pict>
          <v:rect style="width:0;height:1.5pt" o:hralign="center" o:hrstd="t" o:hr="t"/>
        </w:pict>
      </w:r>
    </w:p>
    <w:p>
      <w:pPr>
        <w:pStyle w:val="FirstParagraph"/>
      </w:pPr>
      <w:r>
        <w:t xml:space="preserve">Each entry describes: what the deviation is, why it was needed, how it was resolved, and whether it affects any reported result.</w:t>
      </w:r>
    </w:p>
    <w:p>
      <w:r>
        <w:pict>
          <v:rect style="width:0;height:1.5pt" o:hralign="center" o:hrstd="t" o:hr="t"/>
        </w:pict>
      </w:r>
    </w:p>
    <w:bookmarkEnd w:id="61"/>
    <w:bookmarkEnd w:id="62"/>
    <w:bookmarkStart w:id="63" w:name="Xf120d38c7b23bdad5f2323fcd23734eefa72dc6"/>
    <w:p>
      <w:pPr>
        <w:pStyle w:val="Heading2"/>
      </w:pPr>
      <w:r>
        <w:t xml:space="preserve">D1 — Derived Apartment SHEU Targets (MidRise / HighRise)</w:t>
      </w:r>
    </w:p>
    <w:p>
      <w:pPr>
        <w:pStyle w:val="FirstParagraph"/>
      </w:pPr>
      <w:r>
        <w:rPr>
          <w:b/>
          <w:bCs/>
        </w:rPr>
        <w:t xml:space="preserve">What:</w:t>
      </w:r>
      <w:r>
        <w:t xml:space="preserve"> </w:t>
      </w:r>
      <w:r>
        <w:t xml:space="preserve">NRCan SHEU 2019 publishes household-level electricity intensity targets (kWh/hh·yr) for broad dwelling-type categories. The SingleDetached total (12,694 kWh/hh·yr, with appliance share ~3,700 kWh and lighting 1,262 kWh) is directly published. However, the split-out values for MidRise apartment and HighRise apartment appliance/equipment end-use sub-categories are</w:t>
      </w:r>
      <w:r>
        <w:t xml:space="preserve"> </w:t>
      </w:r>
      <w:r>
        <w:rPr>
          <w:b/>
          <w:bCs/>
        </w:rPr>
        <w:t xml:space="preserve">derived from the SHEU aggregate</w:t>
      </w:r>
      <w:r>
        <w:t xml:space="preserve"> </w:t>
      </w:r>
      <w:r>
        <w:t xml:space="preserve">rather than directly tabulated for these sub-types.</w:t>
      </w:r>
    </w:p>
    <w:p>
      <w:pPr>
        <w:pStyle w:val="BodyText"/>
      </w:pPr>
      <w:r>
        <w:rPr>
          <w:b/>
          <w:bCs/>
        </w:rPr>
        <w:t xml:space="preserve">Why needed:</w:t>
      </w:r>
      <w:r>
        <w:t xml:space="preserve"> </w:t>
      </w:r>
      <w:r>
        <w:t xml:space="preserve">Step 9 requires per-dwelling per-end-use SHEU targets as calibration anchors for the activity-driven load model. Using a single national target for all dwelling types would ignore the well-documented lower energy intensity of multi-unit buildings (shared walls, smaller floor area, less heating). SHEU publishes total household intensities by dwelling type; end-use breakdowns at the apartment level require additional derivation.</w:t>
      </w:r>
    </w:p>
    <w:p>
      <w:pPr>
        <w:pStyle w:val="BodyText"/>
      </w:pPr>
      <w:r>
        <w:rPr>
          <w:b/>
          <w:bCs/>
        </w:rPr>
        <w:t xml:space="preserve">How resolved:</w:t>
      </w:r>
      <w:r>
        <w:t xml:space="preserve"> </w:t>
      </w:r>
      <w:r>
        <w:t xml:space="preserve">Per-dwelling SHEU totals used as anchors (kWh/hh·yr):</w:t>
      </w:r>
      <w:r>
        <w:t xml:space="preserve"> </w:t>
      </w:r>
      <w:r>
        <w:t xml:space="preserve">- SingleDetached: 12,694 (published); appliances ~3,700 / lighting 1,262</w:t>
      </w:r>
      <w:r>
        <w:t xml:space="preserve"> </w:t>
      </w:r>
      <w:r>
        <w:t xml:space="preserve">- OtherDwelling (attached): ~10,750 (published SHEU approximate); appliances 3,139 / lighting 1,100</w:t>
      </w:r>
      <w:r>
        <w:t xml:space="preserve"> </w:t>
      </w:r>
      <w:r>
        <w:t xml:space="preserve">- MidRise apartment: 7,417 (published SHEU); appliances 2,166 / lighting 736</w:t>
      </w:r>
      <w:r>
        <w:t xml:space="preserve"> </w:t>
      </w:r>
      <w:r>
        <w:t xml:space="preserve">- HighRise apartment: 6,583 (published SHEU); appliances 1,922 / lighting 736</w:t>
      </w:r>
    </w:p>
    <w:p>
      <w:pPr>
        <w:pStyle w:val="BodyText"/>
      </w:pPr>
      <w:r>
        <w:t xml:space="preserve">The equipment kWh targets (3,139 / 2,166 / 1,922) and the apartment lighting target (736 kWh) are derived by scaling the SingleDetached reference fractions down proportionately to the published SHEU per-dwelling total. These are model-grade derived values, not directly tabulated SHEU end-use columns for each dwelling sub-type. See D8 for the fridge gross/net correction applied on top of these targets.</w:t>
      </w:r>
    </w:p>
    <w:p>
      <w:pPr>
        <w:pStyle w:val="BodyText"/>
      </w:pPr>
      <w:r>
        <w:rPr>
          <w:b/>
          <w:bCs/>
        </w:rPr>
        <w:t xml:space="preserve">Effect on reported results:</w:t>
      </w:r>
      <w:r>
        <w:t xml:space="preserve"> </w:t>
      </w:r>
      <w:r>
        <w:t xml:space="preserve">Applies to all Step-9 SHEU calibration scalars for non-SingleDetached archetypes. The SHEU gate (±15%) is tested against these derived targets; all 48/48 cells pass (max deviation equip +2.33%, light +2.63%). Reported as an explicit SI deviation per paper §4.2.</w:t>
      </w:r>
    </w:p>
    <w:p>
      <w:r>
        <w:pict>
          <v:rect style="width:0;height:1.5pt" o:hralign="center" o:hrstd="t" o:hr="t"/>
        </w:pict>
      </w:r>
    </w:p>
    <w:bookmarkEnd w:id="63"/>
    <w:bookmarkStart w:id="64" w:name="d8-multi-unit-fridge-grossnet-correction"/>
    <w:p>
      <w:pPr>
        <w:pStyle w:val="Heading2"/>
      </w:pPr>
      <w:r>
        <w:t xml:space="preserve">D8 — Multi-Unit Fridge Gross/Net Correction</w:t>
      </w:r>
    </w:p>
    <w:p>
      <w:pPr>
        <w:pStyle w:val="FirstParagraph"/>
      </w:pPr>
      <w:r>
        <w:rPr>
          <w:b/>
          <w:bCs/>
        </w:rPr>
        <w:t xml:space="preserve">What:</w:t>
      </w:r>
      <w:r>
        <w:t xml:space="preserve"> </w:t>
      </w:r>
      <w:r>
        <w:t xml:space="preserve">For the OtherDwelling (attached / row-house) archetype, the EnergyPlus IDF contains a</w:t>
      </w:r>
      <w:r>
        <w:t xml:space="preserve"> </w:t>
      </w:r>
      <w:r>
        <w:rPr>
          <w:rStyle w:val="VerbatimChar"/>
        </w:rPr>
        <w:t xml:space="preserve">refrigerator1</w:t>
      </w:r>
      <w:r>
        <w:t xml:space="preserve"> </w:t>
      </w:r>
      <w:r>
        <w:t xml:space="preserve">object hard-coded as an always-on internal load (flat 24/7). This means the IDF already accounts for fridge energy independently of the activity-driven Step-9 schedule injection.</w:t>
      </w:r>
    </w:p>
    <w:p>
      <w:pPr>
        <w:pStyle w:val="BodyText"/>
      </w:pPr>
      <w:r>
        <w:rPr>
          <w:b/>
          <w:bCs/>
        </w:rPr>
        <w:t xml:space="preserve">Why needed:</w:t>
      </w:r>
      <w:r>
        <w:t xml:space="preserve"> </w:t>
      </w:r>
      <w:r>
        <w:t xml:space="preserve">If Step 9 also injects the fridge as part of the baseload (which includes 448 kWh/yr from SHEU), the refrigerator contribution is double-counted: once from the IDF object, once from the Step-9 BASELOAD_W schedule.</w:t>
      </w:r>
    </w:p>
    <w:p>
      <w:pPr>
        <w:pStyle w:val="BodyText"/>
      </w:pPr>
      <w:r>
        <w:rPr>
          <w:b/>
          <w:bCs/>
        </w:rPr>
        <w:t xml:space="preserve">How resolved:</w:t>
      </w:r>
      <w:r>
        <w:t xml:space="preserve"> </w:t>
      </w:r>
      <w:r>
        <w:t xml:space="preserve">The net SHEU target used for activity-driven calibration is:</w:t>
      </w:r>
    </w:p>
    <w:p>
      <w:pPr>
        <w:pStyle w:val="BodyText"/>
      </w:pPr>
      <w:r>
        <w:t xml:space="preserve">SHEU_EQUIP_KWH_NET = 3,700 − 448 =</w:t>
      </w:r>
      <w:r>
        <w:t xml:space="preserve"> </w:t>
      </w:r>
      <w:r>
        <w:rPr>
          <w:b/>
          <w:bCs/>
        </w:rPr>
        <w:t xml:space="preserve">3,252 kWh</w:t>
      </w:r>
      <w:r>
        <w:t xml:space="preserve"> </w:t>
      </w:r>
      <w:r>
        <w:t xml:space="preserve">(SingleDetached reference)</w:t>
      </w:r>
    </w:p>
    <w:p>
      <w:pPr>
        <w:pStyle w:val="BodyText"/>
      </w:pPr>
      <w:r>
        <w:t xml:space="preserve">The Step-9 BASELOAD_W (130 W flat) does not include the IDF’s always-on</w:t>
      </w:r>
      <w:r>
        <w:t xml:space="preserve"> </w:t>
      </w:r>
      <w:r>
        <w:rPr>
          <w:rStyle w:val="VerbatimChar"/>
        </w:rPr>
        <w:t xml:space="preserve">refrigerator1</w:t>
      </w:r>
      <w:r>
        <w:t xml:space="preserve"> </w:t>
      </w:r>
      <w:r>
        <w:t xml:space="preserve">object. Verified: SHEU_EQUIP_KWH_NET = 3,252 kWh in production code. The analogous correction for OtherDwelling uses the same principle (gross SHEU target minus IDF-accounted refrigerator UEC) to set the net calibration target.</w:t>
      </w:r>
    </w:p>
    <w:p>
      <w:pPr>
        <w:pStyle w:val="BodyText"/>
      </w:pPr>
      <w:r>
        <w:rPr>
          <w:b/>
          <w:bCs/>
        </w:rPr>
        <w:t xml:space="preserve">Effect on reported results:</w:t>
      </w:r>
      <w:r>
        <w:t xml:space="preserve"> </w:t>
      </w:r>
      <w:r>
        <w:t xml:space="preserve">Affects the Step-9 calibration scalar for equipment (appliances). Without this correction, the equipment scalar would be over-estimated by ~448/3700 ≈ 12% for the SingleDetached archetype. The correction was applied before the SHEU gate check; all 48/48 cells pass. Related to Deviation R4 below.</w:t>
      </w:r>
    </w:p>
    <w:p>
      <w:r>
        <w:pict>
          <v:rect style="width:0;height:1.5pt" o:hralign="center" o:hrstd="t" o:hr="t"/>
        </w:pict>
      </w:r>
    </w:p>
    <w:bookmarkEnd w:id="64"/>
    <w:bookmarkStart w:id="65" w:name="X1b3911bd5e57551a6986d547eb9a20f0de5aea6"/>
    <w:p>
      <w:pPr>
        <w:pStyle w:val="Heading2"/>
      </w:pPr>
      <w:r>
        <w:t xml:space="preserve">R1 — Lighting Definition: Binary Occupied-and-Awake, No Daylight Gate</w:t>
      </w:r>
    </w:p>
    <w:p>
      <w:pPr>
        <w:pStyle w:val="FirstParagraph"/>
      </w:pPr>
      <w:r>
        <w:rPr>
          <w:b/>
          <w:bCs/>
        </w:rPr>
        <w:t xml:space="preserve">What:</w:t>
      </w:r>
      <w:r>
        <w:t xml:space="preserve"> </w:t>
      </w:r>
      <w:r>
        <w:t xml:space="preserve">The as-built lighting model in Step 9 is:</w:t>
      </w:r>
    </w:p>
    <w:p>
      <w:pPr>
        <w:pStyle w:val="BodyText"/>
      </w:pPr>
      <w:r>
        <w:rPr>
          <w:rStyle w:val="VerbatimChar"/>
        </w:rPr>
        <w:t xml:space="preserve">lighting(t) = binary [occupied-and-awake at slot t] × SHEU_lighting_scalar</w:t>
      </w:r>
    </w:p>
    <w:p>
      <w:pPr>
        <w:pStyle w:val="BodyText"/>
      </w:pPr>
      <w:r>
        <w:t xml:space="preserve">There is</w:t>
      </w:r>
      <w:r>
        <w:t xml:space="preserve"> </w:t>
      </w:r>
      <w:r>
        <w:rPr>
          <w:b/>
          <w:bCs/>
        </w:rPr>
        <w:t xml:space="preserve">no daylight gate</w:t>
      </w:r>
      <w:r>
        <w:t xml:space="preserve"> </w:t>
      </w:r>
      <w:r>
        <w:t xml:space="preserve">(i.e., no suppression of lighting when irradiance exceeds a threshold). The original design specified a daylight-gated model where lighting was active only when both (a) occupied-and-awake and (b) the time-of-day was within a dark/low-irradiance window.</w:t>
      </w:r>
    </w:p>
    <w:p>
      <w:pPr>
        <w:pStyle w:val="BodyText"/>
      </w:pPr>
      <w:r>
        <w:rPr>
          <w:b/>
          <w:bCs/>
        </w:rPr>
        <w:t xml:space="preserve">Why needed / what changed:</w:t>
      </w:r>
      <w:r>
        <w:t xml:space="preserve"> </w:t>
      </w:r>
      <w:r>
        <w:t xml:space="preserve">Investigation finding R1 (2026-06-08, documented 2026-06-10): the shipped production code uses the occupied-and-awake binary without a daylight gate. The daylight-gated formulation was the design intent but was not implemented in the production version. Any paper or SI text must describe the occupied-and-awake formulation as the implemented model.</w:t>
      </w:r>
    </w:p>
    <w:p>
      <w:pPr>
        <w:pStyle w:val="BodyText"/>
      </w:pPr>
      <w:r>
        <w:rPr>
          <w:b/>
          <w:bCs/>
        </w:rPr>
        <w:t xml:space="preserve">How resolved:</w:t>
      </w:r>
      <w:r>
        <w:t xml:space="preserve"> </w:t>
      </w:r>
      <w:r>
        <w:t xml:space="preserve">The occupied-and-awake binary is derived from the</w:t>
      </w:r>
      <w:r>
        <w:t xml:space="preserve"> </w:t>
      </w:r>
      <w:r>
        <w:rPr>
          <w:rStyle w:val="VerbatimChar"/>
        </w:rPr>
        <w:t xml:space="preserve">hom30</w:t>
      </w:r>
      <w:r>
        <w:t xml:space="preserve"> </w:t>
      </w:r>
      <w:r>
        <w:t xml:space="preserve">(presence) channel and the activity code (code 5 = Sleep → not awake). Lighting weight = 1.0 for all active-at-home activity codes; 0 for Sleep, Travel, Purchasing, Community (all away or inactive). Annual total anchored to SHEU lighting target via calibration scalar f_light.</w:t>
      </w:r>
    </w:p>
    <w:p>
      <w:pPr>
        <w:pStyle w:val="BodyText"/>
      </w:pPr>
      <w:r>
        <w:rPr>
          <w:b/>
          <w:bCs/>
        </w:rPr>
        <w:t xml:space="preserve">Effect on reported results:</w:t>
      </w:r>
      <w:r>
        <w:t xml:space="preserve"> </w:t>
      </w:r>
      <w:r>
        <w:t xml:space="preserve">The omission of the daylight gate slightly overestimates daytime lighting load (the model does not zero out lighting during daylight hours in summer). However, because the annual total is anchored to SHEU via scalar f_light, the overestimate in daytime slots is compensated by the scalar and does not affect the annual total. The load-shape peak timing (evening peak) is robust to this simplification because the dominant lighting driver is evening occupancy, not midday presence. SHEU 48/48 cells pass. Documented as SI correction R1.</w:t>
      </w:r>
    </w:p>
    <w:p>
      <w:r>
        <w:pict>
          <v:rect style="width:0;height:1.5pt" o:hralign="center" o:hrstd="t" o:hr="t"/>
        </w:pict>
      </w:r>
    </w:p>
    <w:bookmarkEnd w:id="65"/>
    <w:bookmarkStart w:id="66" w:name="X2207917d3c803ce4681c733021270ea96e7b848"/>
    <w:p>
      <w:pPr>
        <w:pStyle w:val="Heading2"/>
      </w:pPr>
      <w:r>
        <w:t xml:space="preserve">R4 — Fridge Gross/Net Correction (Production Code)</w:t>
      </w:r>
    </w:p>
    <w:p>
      <w:pPr>
        <w:pStyle w:val="FirstParagraph"/>
      </w:pPr>
      <w:r>
        <w:rPr>
          <w:b/>
          <w:bCs/>
        </w:rPr>
        <w:t xml:space="preserve">What:</w:t>
      </w:r>
      <w:r>
        <w:t xml:space="preserve"> </w:t>
      </w:r>
      <w:r>
        <w:t xml:space="preserve">Companion to D8. The gross SHEU equipment target for SingleDetached is 3,700 kWh/hh·yr. The production code applies a net target of 3,252 kWh (= 3,700 − 448) to avoid double-counting the always-on IDF</w:t>
      </w:r>
      <w:r>
        <w:t xml:space="preserve"> </w:t>
      </w:r>
      <w:r>
        <w:rPr>
          <w:rStyle w:val="VerbatimChar"/>
        </w:rPr>
        <w:t xml:space="preserve">refrigerator1</w:t>
      </w:r>
      <w:r>
        <w:t xml:space="preserve"> </w:t>
      </w:r>
      <w:r>
        <w:t xml:space="preserve">object.</w:t>
      </w:r>
    </w:p>
    <w:p>
      <w:pPr>
        <w:pStyle w:val="BodyText"/>
      </w:pPr>
      <w:r>
        <w:rPr>
          <w:b/>
          <w:bCs/>
        </w:rPr>
        <w:t xml:space="preserve">Why needed:</w:t>
      </w:r>
      <w:r>
        <w:t xml:space="preserve"> </w:t>
      </w:r>
      <w:r>
        <w:t xml:space="preserve">Same as D8 — the IDF already embeds the fridge as a hard-coded internal load.</w:t>
      </w:r>
    </w:p>
    <w:p>
      <w:pPr>
        <w:pStyle w:val="BodyText"/>
      </w:pPr>
      <w:r>
        <w:rPr>
          <w:b/>
          <w:bCs/>
        </w:rPr>
        <w:t xml:space="preserve">How resolved:</w:t>
      </w:r>
      <w:r>
        <w:t xml:space="preserve"> </w:t>
      </w:r>
      <w:r>
        <w:t xml:space="preserve">SHEU_EQUIP_KWH_NET = 3,700 − 448 = 3,252 kWh, applied uniformly in the end-use load module before computing the calibration scalar. The gross 3,700 kWh figure is the SHEU published total; the 448 kWh deduction is the SHEU/CEUD T16 published fridge UEC.</w:t>
      </w:r>
    </w:p>
    <w:p>
      <w:pPr>
        <w:pStyle w:val="BodyText"/>
      </w:pPr>
      <w:r>
        <w:rPr>
          <w:b/>
          <w:bCs/>
        </w:rPr>
        <w:t xml:space="preserve">Effect on reported results:</w:t>
      </w:r>
      <w:r>
        <w:t xml:space="preserve"> </w:t>
      </w:r>
      <w:r>
        <w:t xml:space="preserve">Same as D8. Scalar is correctly set; all SHEU gates pass.</w:t>
      </w:r>
    </w:p>
    <w:p>
      <w:r>
        <w:pict>
          <v:rect style="width:0;height:1.5pt" o:hralign="center" o:hrstd="t" o:hr="t"/>
        </w:pict>
      </w:r>
    </w:p>
    <w:bookmarkEnd w:id="66"/>
    <w:bookmarkStart w:id="67" w:name="Xe1bcd3a7ccfa0878ed791ee6520edda65500f1c"/>
    <w:p>
      <w:pPr>
        <w:pStyle w:val="Heading2"/>
      </w:pPr>
      <w:r>
        <w:t xml:space="preserve">Step 5 — MARSTH NaN ×183 and LFTAG NaN ×3,906 Handling</w:t>
      </w:r>
    </w:p>
    <w:p>
      <w:pPr>
        <w:pStyle w:val="FirstParagraph"/>
      </w:pPr>
      <w:r>
        <w:rPr>
          <w:b/>
          <w:bCs/>
        </w:rPr>
        <w:t xml:space="preserve">What:</w:t>
      </w:r>
      <w:r>
        <w:t xml:space="preserve"> </w:t>
      </w:r>
      <w:r>
        <w:t xml:space="preserve">In the Step-4 augmented diary pool (the augmented diary pool, 192,183 rows), two conditioning variables contain NaN for a subset of rows:</w:t>
      </w:r>
      <w:r>
        <w:t xml:space="preserve"> </w:t>
      </w:r>
      <w:r>
        <w:t xml:space="preserve">-</w:t>
      </w:r>
      <w:r>
        <w:t xml:space="preserve"> </w:t>
      </w:r>
      <w:r>
        <w:rPr>
          <w:b/>
          <w:bCs/>
        </w:rPr>
        <w:t xml:space="preserve">MARSTH (marital status) NaN: 183 rows</w:t>
      </w:r>
      <w:r>
        <w:t xml:space="preserve"> </w:t>
      </w:r>
      <w:r>
        <w:t xml:space="preserve">(61 observed + 122 synthetic; the 1:2 ratio reflects IS_SYNTHETIC amplification — the 61 observed rows originate from 61 real GSS respondents with missing marital status).</w:t>
      </w:r>
      <w:r>
        <w:t xml:space="preserve"> </w:t>
      </w:r>
      <w:r>
        <w:t xml:space="preserve">-</w:t>
      </w:r>
      <w:r>
        <w:t xml:space="preserve"> </w:t>
      </w:r>
      <w:r>
        <w:rPr>
          <w:b/>
          <w:bCs/>
        </w:rPr>
        <w:t xml:space="preserve">LFTAG (labour force activity) NaN: 3,906 rows</w:t>
      </w:r>
      <w:r>
        <w:t xml:space="preserve"> </w:t>
      </w:r>
      <w:r>
        <w:t xml:space="preserve">(1,302 observed + 2,604 synthetic; same amplification pattern, originating from ~1,302 real GSS respondents with missing labour force status).</w:t>
      </w:r>
    </w:p>
    <w:p>
      <w:pPr>
        <w:pStyle w:val="BodyText"/>
      </w:pPr>
      <w:r>
        <w:rPr>
          <w:b/>
          <w:bCs/>
        </w:rPr>
        <w:t xml:space="preserve">Why needed / what happened:</w:t>
      </w:r>
      <w:r>
        <w:t xml:space="preserve"> </w:t>
      </w:r>
      <w:r>
        <w:t xml:space="preserve">The Step-5 statistical matching uses a tiered match scheme. MARSTH is a required key for Tier 1 (exact match on all 7 keys). LFTAG is a required key for Tier 1 and Tier 2. Pool rows with NaN in tier-required keys cannot be placed in those tiers.</w:t>
      </w:r>
    </w:p>
    <w:p>
      <w:pPr>
        <w:pStyle w:val="BodyText"/>
      </w:pPr>
      <w:r>
        <w:rPr>
          <w:b/>
          <w:bCs/>
        </w:rPr>
        <w:t xml:space="preserve">How resolved:</w:t>
      </w:r>
      <w:r>
        <w:t xml:space="preserve"> </w:t>
      </w:r>
      <w:r>
        <w:t xml:space="preserve">The</w:t>
      </w:r>
      <w:r>
        <w:t xml:space="preserve"> </w:t>
      </w:r>
      <w:r>
        <w:rPr>
          <w:rStyle w:val="VerbatimChar"/>
        </w:rPr>
        <w:t xml:space="preserve">_build_index()</w:t>
      </w:r>
      <w:r>
        <w:t xml:space="preserve"> </w:t>
      </w:r>
      <w:r>
        <w:t xml:space="preserve">function applies</w:t>
      </w:r>
      <w:r>
        <w:t xml:space="preserve"> </w:t>
      </w:r>
      <w:r>
        <w:rPr>
          <w:rStyle w:val="VerbatimChar"/>
        </w:rPr>
        <w:t xml:space="preserve">dropna(subset=keys)</w:t>
      </w:r>
      <w:r>
        <w:t xml:space="preserve"> </w:t>
      </w:r>
      <w:r>
        <w:t xml:space="preserve">before indexing each tier. This means:</w:t>
      </w:r>
      <w:r>
        <w:t xml:space="preserve"> </w:t>
      </w:r>
      <w:r>
        <w:t xml:space="preserve">- MARSTH-NaN rows (183): excluded from Tier 1 only; eligible for Tier 2 (AGEGRP, SEX, LFTAG, PR + DDAY) and below.</w:t>
      </w:r>
      <w:r>
        <w:t xml:space="preserve"> </w:t>
      </w:r>
      <w:r>
        <w:t xml:space="preserve">- LFTAG-NaN rows (3,906): excluded from Tier 1 and Tier 2; eligible for Tier 3 (AGEGRP, SEX + DDAY) and Tier 4 (FailSafe).</w:t>
      </w:r>
    </w:p>
    <w:p>
      <w:pPr>
        <w:pStyle w:val="BodyText"/>
      </w:pPr>
      <w:r>
        <w:t xml:space="preserve">The full-run tier distribution confirms FailSafe = 0% (all 286,537 Census agents matched in Tier 1–3), so LFTAG-NaN rows were successfully absorbed by Tier 3 rather than degraded to FailSafe. This is documented as paper §4.2 deviation.</w:t>
      </w:r>
    </w:p>
    <w:p>
      <w:pPr>
        <w:pStyle w:val="BodyText"/>
      </w:pPr>
      <w:r>
        <w:rPr>
          <w:b/>
          <w:bCs/>
        </w:rPr>
        <w:t xml:space="preserve">Effect on reported results:</w:t>
      </w:r>
      <w:r>
        <w:t xml:space="preserve"> </w:t>
      </w:r>
      <w:r>
        <w:t xml:space="preserve">No Census agent was left unmatched (FailSafe = 0%). The 3,906 LFTAG-NaN rows do not distort the final 144,507-household BEM frame, as Tier 3 still provides a demographically plausible match on age, sex, and day-type. The MARSTH and LFTAG NaN rates are low (183/192,183 = 0.095%; 3,906/192,183 = 2.03%) and are retained as documented pipeline deviations in paper §4.2.</w:t>
      </w:r>
    </w:p>
    <w:p>
      <w:r>
        <w:pict>
          <v:rect style="width:0;height:1.5pt" o:hralign="center" o:hrstd="t" o:hr="t"/>
        </w:pict>
      </w:r>
    </w:p>
    <w:bookmarkEnd w:id="67"/>
    <w:bookmarkStart w:id="68" w:name="Xb13b50cfca1132ff48e1817a6fa5f4f353e00c4"/>
    <w:p>
      <w:pPr>
        <w:pStyle w:val="Heading2"/>
      </w:pPr>
      <w:r>
        <w:t xml:space="preserve">8G — DX-Coil Sizing Fix (OtherDwelling × Kelowna 5B × 2010)</w:t>
      </w:r>
    </w:p>
    <w:p>
      <w:pPr>
        <w:pStyle w:val="FirstParagraph"/>
      </w:pPr>
      <w:r>
        <w:rPr>
          <w:b/>
          <w:bCs/>
        </w:rPr>
        <w:t xml:space="preserve">What:</w:t>
      </w:r>
      <w:r>
        <w:t xml:space="preserve"> </w:t>
      </w:r>
      <w:r>
        <w:t xml:space="preserve">One EnergyPlus run in the Step-8 6,000-run campaign failed with a deterministic sizing fatal error: the OtherDwelling archetype × Kelowna (climate zone 5B) × 2010 occupancy schedule triggered an EnergyPlus DX cooling coil autosizing failure.</w:t>
      </w:r>
    </w:p>
    <w:p>
      <w:pPr>
        <w:pStyle w:val="BodyText"/>
      </w:pPr>
      <w:r>
        <w:rPr>
          <w:b/>
          <w:bCs/>
        </w:rPr>
        <w:t xml:space="preserve">Why needed:</w:t>
      </w:r>
      <w:r>
        <w:t xml:space="preserve"> </w:t>
      </w:r>
      <w:r>
        <w:t xml:space="preserve">The Kelowna 5B climate is drier and warmer than the MTL-set IDF was calibrated for; combined with the 2010 occupancy schedule (moderate cooling demand), the autosizing algorithm produced a Gross Rated Sensible Heat Ratio (GRSR) that failed the EnergyPlus sizing check. This is a one-off climate × archetype × year interaction, not a systemic code defect.</w:t>
      </w:r>
    </w:p>
    <w:p>
      <w:pPr>
        <w:pStyle w:val="BodyText"/>
      </w:pPr>
      <w:r>
        <w:rPr>
          <w:b/>
          <w:bCs/>
        </w:rPr>
        <w:t xml:space="preserve">How resolved:</w:t>
      </w:r>
      <w:r>
        <w:t xml:space="preserve"> </w:t>
      </w:r>
      <w:r>
        <w:t xml:space="preserve">Sub-step 8G fix (job IDs 954296/954300): changed the OtherDwelling DX coil sizing parameter from</w:t>
      </w:r>
      <w:r>
        <w:t xml:space="preserve"> </w:t>
      </w:r>
      <w:r>
        <w:rPr>
          <w:rStyle w:val="VerbatimChar"/>
        </w:rPr>
        <w:t xml:space="preserve">autosize</w:t>
      </w:r>
      <w:r>
        <w:t xml:space="preserve"> </w:t>
      </w:r>
      <w:r>
        <w:t xml:space="preserve">to a fixed Gross Rated Sensible Heat Ratio of</w:t>
      </w:r>
      <w:r>
        <w:t xml:space="preserve"> </w:t>
      </w:r>
      <w:r>
        <w:rPr>
          <w:b/>
          <w:bCs/>
        </w:rPr>
        <w:t xml:space="preserve">0.75</w:t>
      </w:r>
      <w:r>
        <w:t xml:space="preserve">. This is within the physically plausible range for Canadian residential DX systems and resolves the sizing fatal without altering the thermal envelope or occupancy schedule.</w:t>
      </w:r>
    </w:p>
    <w:p>
      <w:pPr>
        <w:pStyle w:val="BodyText"/>
      </w:pPr>
      <w:r>
        <w:rPr>
          <w:b/>
          <w:bCs/>
        </w:rPr>
        <w:t xml:space="preserve">Effect on reported results:</w:t>
      </w:r>
      <w:r>
        <w:t xml:space="preserve"> </w:t>
      </w:r>
      <w:r>
        <w:t xml:space="preserve">EUI impact: ≤ 0.013 kWh/m² for this single run (negligible relative to inter-archetype and inter-year variability). The fix was included in the v2 corrected campaign final scorecard (6,000/6,000 runs, 24 PASS / 0 WARN / 3 INFO / 0 FAIL). No reported headline metric is materially affected.</w:t>
      </w:r>
    </w:p>
    <w:bookmarkEnd w:id="68"/>
    <w:bookmarkEnd w:id="69"/>
    <w:sectPr>
      <w:footerReference r:id="rId3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2026-08-07T17:50:28Z</dcterms:created>
  <dcterms:modified xsi:type="dcterms:W3CDTF">2026-08-07T17:50:28Z</dcterms:modified>
</cp:coreProperties>
</file>

<file path=docProps/custom.xml><?xml version="1.0" encoding="utf-8"?>
<Properties xmlns="http://schemas.openxmlformats.org/officeDocument/2006/custom-properties" xmlns:vt="http://schemas.openxmlformats.org/officeDocument/2006/docPropsVTypes"/>
</file>