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September 30, 2026</w:t>
      </w:r>
    </w:p>
    <w:p>
      <w:pPr>
        <w:pStyle w:val="BodyText"/>
      </w:pPr>
      <w:r>
        <w:t xml:space="preserve">Professor Jan Hensen</w:t>
      </w:r>
      <w:r>
        <w:t xml:space="preserve"> </w:t>
      </w:r>
      <w:r>
        <w:t xml:space="preserve">Editor,</w:t>
      </w:r>
      <w:r>
        <w:t xml:space="preserve"> </w:t>
      </w:r>
      <w:r>
        <w:rPr>
          <w:i/>
          <w:iCs/>
        </w:rPr>
        <w:t xml:space="preserve">Journal of Building Performance Simulation</w:t>
      </w:r>
    </w:p>
    <w:p>
      <w:pPr>
        <w:pStyle w:val="BodyText"/>
      </w:pPr>
      <w:r>
        <w:t xml:space="preserve">Dear Professor Hensen,</w:t>
      </w:r>
    </w:p>
    <w:p>
      <w:pPr>
        <w:pStyle w:val="BodyText"/>
      </w:pPr>
      <w:r>
        <w:t xml:space="preserve">Re: resubmission of manuscript 266775447</w:t>
      </w:r>
    </w:p>
    <w:p>
      <w:pPr>
        <w:pStyle w:val="BodyText"/>
      </w:pPr>
      <w:r>
        <w:t xml:space="preserve">We resubmit our manuscript, now titled</w:t>
      </w:r>
      <w:r>
        <w:t xml:space="preserve"> </w:t>
      </w:r>
      <w:r>
        <w:rPr>
          <w:i/>
          <w:iCs/>
        </w:rPr>
        <w:t xml:space="preserve">Canadian residential occupancy schedules from four time-use cycles (2005–2022) and a hindcast-tested projection to 2025</w:t>
      </w:r>
      <w:r>
        <w:t xml:space="preserve"> </w:t>
      </w:r>
      <w:r>
        <w:t xml:space="preserve">(previously</w:t>
      </w:r>
      <w:r>
        <w:t xml:space="preserve"> </w:t>
      </w:r>
      <w:r>
        <w:rPr>
          <w:i/>
          <w:iCs/>
        </w:rPr>
        <w:t xml:space="preserve">Longitudinal Analysis of Occupancy-Driven Energy Demand in Canadian Residentials</w:t>
      </w:r>
      <w:r>
        <w:t xml:space="preserve">). We thank you and the reviewer for the report, which led to a substantial revision.</w:t>
      </w:r>
    </w:p>
    <w:p>
      <w:pPr>
        <w:pStyle w:val="BodyText"/>
      </w:pPr>
      <w:r>
        <w:t xml:space="preserve">Following the reviewer’s advice, the paper is now built around the longitudinal-plus-projective occupant-behaviour pipeline. The Introduction positions the work against the time-use and ATUS-based occupancy literature, with a comparison table. The Data section gives sample sizes per cycle, variable definitions and a Quebec-versus-Canada comparison. The projection to 2025, which the reviewer called the least validated part, is now tested by a hindcast against the held-out 2021 Census, with a pass rule fixed before the test was run. The projection did not beat carrying the 2016 census forward (closer on 7 of 24 variables), so the paper drops that claim and presents the 2025 cohort as a scenario close to the 2021 population. The building simulations are presented as a demonstration with one stated purpose.</w:t>
      </w:r>
    </w:p>
    <w:p>
      <w:pPr>
        <w:pStyle w:val="BodyText"/>
      </w:pPr>
      <w:r>
        <w:t xml:space="preserve">While revising, we re-checked every number against the data and the code and found three errors in the submitted energy results: the figures came from a small pilot batch in which the 2010 schedule file was a copy of the 2005 file, the energy extraction added peak demand to annual energy, and weekday and weekend were swapped in two schedule inputs. All schedules were rebuilt and all simulations run again, with 30 random household draws per case and 95 % confidence intervals. The main message changes as a result: the survey-based schedules raise heating by 6 to 16 % and lower cooling by 1 to 9 % in houses, and we no longer propose correction factors for building codes. The response letter lists these corrections at its start, and all changes are shown in the tracked-changes file.</w:t>
      </w:r>
    </w:p>
    <w:p>
      <w:pPr>
        <w:pStyle w:val="BodyText"/>
      </w:pPr>
      <w:r>
        <w:rPr>
          <w:b/>
          <w:bCs/>
        </w:rPr>
        <w:t xml:space="preserve">Relationship to our other work.</w:t>
      </w:r>
      <w:r>
        <w:t xml:space="preserve"> </w:t>
      </w:r>
      <w:r>
        <w:t xml:space="preserve">An earlier, shorter version of the schedule pipeline (2005, 2015 and 2025 cycles, one single-family house in three climate zones) was presented at eSim 2026 (IBPSA-Canada) and is cited in the manuscript; its energy results are replaced by the corrected results reported here. A companion manuscript, submitted to</w:t>
      </w:r>
      <w:r>
        <w:t xml:space="preserve"> </w:t>
      </w:r>
      <w:r>
        <w:rPr>
          <w:i/>
          <w:iCs/>
        </w:rPr>
        <w:t xml:space="preserve">Energy and Buildings</w:t>
      </w:r>
      <w:r>
        <w:t xml:space="preserve">, uses the same data processing for a different question, the stock-scale electricity load shape to 2030; the two papers do not share results, and the manuscript states the difference (Section 1.3).</w:t>
      </w:r>
    </w:p>
    <w:p>
      <w:pPr>
        <w:pStyle w:val="BodyText"/>
      </w:pPr>
      <w:r>
        <w:t xml:space="preserve">The manuscript is original, has not been published previously, and is not under consideration elsewhere. Both authors have approved the resubmission. We have no competing interests to declare. The use of generative AI tools is declared at the end of the manuscript.</w:t>
      </w:r>
    </w:p>
    <w:p>
      <w:pPr>
        <w:pStyle w:val="BodyText"/>
      </w:pPr>
      <w:r>
        <w:t xml:space="preserve">Sincerely,</w:t>
      </w:r>
    </w:p>
    <w:p>
      <w:pPr>
        <w:pStyle w:val="BodyText"/>
      </w:pPr>
      <w:r>
        <w:t xml:space="preserve">Orcun Koral Iseri, on behalf of both authors</w:t>
      </w:r>
      <w:r>
        <w:t xml:space="preserve"> </w:t>
      </w:r>
      <w:r>
        <w:t xml:space="preserve">Department of Building, Civil and Environmental Engineering, Concordia University, Montréal, Québec, Canada</w:t>
      </w:r>
      <w:r>
        <w:t xml:space="preserve"> </w:t>
      </w:r>
      <w:r>
        <w:t xml:space="preserve">orcunkoral.oseri@concordia.ca</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2026-09-30T17:28:02Z</dcterms:created>
  <dcterms:modified xsi:type="dcterms:W3CDTF">2026-09-30T17:28:02Z</dcterms:modified>
</cp:coreProperties>
</file>

<file path=docProps/custom.xml><?xml version="1.0" encoding="utf-8"?>
<Properties xmlns="http://schemas.openxmlformats.org/officeDocument/2006/custom-properties" xmlns:vt="http://schemas.openxmlformats.org/officeDocument/2006/docPropsVTypes"/>
</file>