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ver-letter"/>
    <w:p>
      <w:pPr>
        <w:pStyle w:val="Heading1"/>
      </w:pPr>
      <w:r>
        <w:t xml:space="preserve">Cover letter</w:t>
      </w:r>
    </w:p>
    <w:p>
      <w:pPr>
        <w:pStyle w:val="FirstParagraph"/>
      </w:pPr>
      <w:r>
        <w:t xml:space="preserve">[date of submission]</w:t>
      </w:r>
    </w:p>
    <w:p>
      <w:pPr>
        <w:pStyle w:val="BodyText"/>
      </w:pPr>
      <w:r>
        <w:t xml:space="preserve">The Editor</w:t>
      </w:r>
      <w:r>
        <w:t xml:space="preserve"> </w:t>
      </w:r>
      <w:r>
        <w:rPr>
          <w:i/>
          <w:iCs/>
        </w:rPr>
        <w:t xml:space="preserve">Energy and Buildings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I am pleased to submit my manuscript,</w:t>
      </w:r>
      <w:r>
        <w:t xml:space="preserve"> </w:t>
      </w:r>
      <w:r>
        <w:rPr>
          <w:i/>
          <w:iCs/>
        </w:rPr>
        <w:t xml:space="preserve">Can a fine-tuned language model generate time-use diaries for a</w:t>
      </w:r>
      <w:r>
        <w:rPr>
          <w:i/>
          <w:iCs/>
        </w:rPr>
        <w:t xml:space="preserve"> </w:t>
      </w:r>
      <w:r>
        <w:rPr>
          <w:i/>
          <w:iCs/>
        </w:rPr>
        <w:t xml:space="preserve">country without survey data? A pre-registered test against reweighted real diaries</w:t>
      </w:r>
      <w:r>
        <w:t xml:space="preserve">, for consideration</w:t>
      </w:r>
      <w:r>
        <w:t xml:space="preserve"> </w:t>
      </w:r>
      <w:r>
        <w:t xml:space="preserve">as an Original Paper in</w:t>
      </w:r>
      <w:r>
        <w:t xml:space="preserve"> </w:t>
      </w:r>
      <w:r>
        <w:rPr>
          <w:i/>
          <w:iCs/>
        </w:rPr>
        <w:t xml:space="preserve">Energy and Buildings</w:t>
      </w:r>
      <w:r>
        <w:t xml:space="preserve">.</w:t>
      </w:r>
    </w:p>
    <w:p>
      <w:pPr>
        <w:pStyle w:val="BodyText"/>
      </w:pPr>
      <w:r>
        <w:t xml:space="preserve">Occupancy schedules in building energy models are built from national time-use surveys, yet many</w:t>
      </w:r>
      <w:r>
        <w:t xml:space="preserve"> </w:t>
      </w:r>
      <w:r>
        <w:t xml:space="preserve">countries have no such survey or restrict access to it. A recent proposal is to fine-tune a language</w:t>
      </w:r>
      <w:r>
        <w:t xml:space="preserve"> </w:t>
      </w:r>
      <w:r>
        <w:t xml:space="preserve">model on the countries that have diaries and let it generate diaries for one that does not. I tested</w:t>
      </w:r>
      <w:r>
        <w:t xml:space="preserve"> </w:t>
      </w:r>
      <w:r>
        <w:t xml:space="preserve">this proposal against the alternative a modeller would actually use: real diaries from the other</w:t>
      </w:r>
      <w:r>
        <w:t xml:space="preserve"> </w:t>
      </w:r>
      <w:r>
        <w:t xml:space="preserve">countries, reweighted to the target country’s published population margins. The study uses 73,254</w:t>
      </w:r>
      <w:r>
        <w:t xml:space="preserve"> </w:t>
      </w:r>
      <w:r>
        <w:t xml:space="preserve">diaries from the Harmonised European Time Use Survey for Spain, Italy and the UK. Each country is held</w:t>
      </w:r>
      <w:r>
        <w:t xml:space="preserve"> </w:t>
      </w:r>
      <w:r>
        <w:t xml:space="preserve">out in turn; the model is trained on the other two and conditioned only on the held-out country’s</w:t>
      </w:r>
      <w:r>
        <w:t xml:space="preserve"> </w:t>
      </w:r>
      <w:r>
        <w:t xml:space="preserve">published margins.</w:t>
      </w:r>
    </w:p>
    <w:p>
      <w:pPr>
        <w:pStyle w:val="BodyText"/>
      </w:pPr>
      <w:r>
        <w:t xml:space="preserve">The fine-tuned model does not beat reweighting real diaries. Its time-budget error is 1.1 to 3.9 times</w:t>
      </w:r>
      <w:r>
        <w:t xml:space="preserve"> </w:t>
      </w:r>
      <w:r>
        <w:t xml:space="preserve">that of the reweighted diaries in all nine country-by-age cells. It also misses the absolute accuracy</w:t>
      </w:r>
      <w:r>
        <w:t xml:space="preserve"> </w:t>
      </w:r>
      <w:r>
        <w:t xml:space="preserve">bar on the countries it was trained on, with a worst-age-band error of 33 to 158 % against a 15 % bar</w:t>
      </w:r>
      <w:r>
        <w:t xml:space="preserve"> </w:t>
      </w:r>
      <w:r>
        <w:t xml:space="preserve">that real diaries meet at 5 to 12 %, so the shortfall is not only a transfer effect. Carried into</w:t>
      </w:r>
      <w:r>
        <w:t xml:space="preserve"> </w:t>
      </w:r>
      <w:r>
        <w:t xml:space="preserve">activity-triggered appliance loads, the generated diaries do not carry each country’s appliance timing:</w:t>
      </w:r>
      <w:r>
        <w:t xml:space="preserve"> </w:t>
      </w:r>
      <w:r>
        <w:t xml:space="preserve">real diaries place the evening electricity peak between 18:00 and 21:00, in a different country order</w:t>
      </w:r>
      <w:r>
        <w:t xml:space="preserve"> </w:t>
      </w:r>
      <w:r>
        <w:t xml:space="preserve">from the generated diaries.</w:t>
      </w:r>
    </w:p>
    <w:p>
      <w:pPr>
        <w:pStyle w:val="BodyText"/>
      </w:pPr>
      <w:r>
        <w:t xml:space="preserve">For building energy modelling, occupancy sets internal gains, appliance and hot-water loads, and the</w:t>
      </w:r>
      <w:r>
        <w:t xml:space="preserve"> </w:t>
      </w:r>
      <w:r>
        <w:t xml:space="preserve">timing of peaks. The paper gives modellers a tested default for countries without diaries: reweighted</w:t>
      </w:r>
      <w:r>
        <w:t xml:space="preserve"> </w:t>
      </w:r>
      <w:r>
        <w:t xml:space="preserve">real diaries from comparable countries are the stronger starting point, and any generated diaries should</w:t>
      </w:r>
      <w:r>
        <w:t xml:space="preserve"> </w:t>
      </w:r>
      <w:r>
        <w:t xml:space="preserve">be checked against them before use.</w:t>
      </w:r>
    </w:p>
    <w:p>
      <w:pPr>
        <w:pStyle w:val="BodyText"/>
      </w:pPr>
      <w:r>
        <w:t xml:space="preserve">The comparison, its metrics, tolerances and baseline were registered internally before training</w:t>
      </w:r>
      <w:r>
        <w:t xml:space="preserve"> </w:t>
      </w:r>
      <w:r>
        <w:t xml:space="preserve">(hash-locked, 2026-08-18) and are deposited at submission. The result is reported against that</w:t>
      </w:r>
      <w:r>
        <w:t xml:space="preserve"> </w:t>
      </w:r>
      <w:r>
        <w:t xml:space="preserve">unchanged bar.</w:t>
      </w:r>
    </w:p>
    <w:p>
      <w:pPr>
        <w:pStyle w:val="BodyText"/>
      </w:pPr>
      <w:r>
        <w:t xml:space="preserve">The manuscript is original, has not been published previously, and is not under consideration</w:t>
      </w:r>
      <w:r>
        <w:t xml:space="preserve"> </w:t>
      </w:r>
      <w:r>
        <w:t xml:space="preserve">elsewhere. I have no competing interests to declare. The use of generative AI tools is declared at the</w:t>
      </w:r>
      <w:r>
        <w:t xml:space="preserve"> </w:t>
      </w:r>
      <w:r>
        <w:t xml:space="preserve">end of the manuscript.</w:t>
      </w:r>
    </w:p>
    <w:p>
      <w:pPr>
        <w:pStyle w:val="BodyText"/>
      </w:pPr>
      <w:r>
        <w:rPr>
          <w:b/>
          <w:bCs/>
        </w:rPr>
        <w:t xml:space="preserve">Suggested reviewers.</w:t>
      </w:r>
      <w:r>
        <w:t xml:space="preserve"> </w:t>
      </w:r>
      <w:r>
        <w:t xml:space="preserve">[author to add]</w:t>
      </w:r>
    </w:p>
    <w:p>
      <w:pPr>
        <w:pStyle w:val="BodyText"/>
      </w:pPr>
      <w:r>
        <w:t xml:space="preserve">Thank you for considering this work.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Orcun Koral Iseri</w:t>
      </w:r>
      <w:r>
        <w:t xml:space="preserve"> </w:t>
      </w:r>
      <w:r>
        <w:t xml:space="preserve">Gina Cody School of Engineering and Computer Science, Concordia University, 1455 De Maisonneuve Blvd.</w:t>
      </w:r>
      <w:r>
        <w:t xml:space="preserve"> </w:t>
      </w:r>
      <w:r>
        <w:t xml:space="preserve">W., Montréal, Québec, H3G 1M8, Canada</w:t>
      </w:r>
      <w:r>
        <w:t xml:space="preserve"> </w:t>
      </w:r>
      <w:r>
        <w:t xml:space="preserve">ORCID: https://orcid.org/0000-0001-7735-3363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2026-09-23T14:09:57Z</dcterms:created>
  <dcterms:modified xsi:type="dcterms:W3CDTF">2026-09-23T14:09:57Z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