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nexa-web-handover-and-maintenance-guide"/>
    <w:p>
      <w:pPr>
        <w:pStyle w:val="Heading1"/>
      </w:pPr>
      <w:r>
        <w:t xml:space="preserve">NEXA-web, Handover and Maintenance Guide</w:t>
      </w:r>
    </w:p>
    <w:p>
      <w:pPr>
        <w:pStyle w:val="FirstParagraph"/>
      </w:pPr>
      <w:r>
        <w:rPr>
          <w:b/>
          <w:bCs/>
        </w:rPr>
        <w:t xml:space="preserve">Version:</w:t>
      </w:r>
      <w:r>
        <w:t xml:space="preserve"> </w:t>
      </w:r>
      <w:r>
        <w:t xml:space="preserve">3.4</w:t>
      </w:r>
      <w:r>
        <w:t xml:space="preserve"> </w:t>
      </w:r>
      <w:r>
        <w:rPr>
          <w:b/>
          <w:bCs/>
        </w:rPr>
        <w:t xml:space="preserve">Guide date:</w:t>
      </w:r>
      <w:r>
        <w:t xml:space="preserve"> </w:t>
      </w:r>
      <w:r>
        <w:t xml:space="preserve">2026-09-11</w:t>
      </w:r>
      <w:r>
        <w:t xml:space="preserve"> </w:t>
      </w:r>
      <w:r>
        <w:rPr>
          <w:b/>
          <w:bCs/>
        </w:rPr>
        <w:t xml:space="preserve">Release described:</w:t>
      </w:r>
      <w:r>
        <w:t xml:space="preserve"> </w:t>
      </w:r>
      <w:r>
        <w:t xml:space="preserve">NEXA V1, model and data version 1.0.0</w:t>
      </w:r>
      <w:r>
        <w:t xml:space="preserve"> </w:t>
      </w:r>
      <w:r>
        <w:rPr>
          <w:b/>
          <w:bCs/>
        </w:rPr>
        <w:t xml:space="preserve">Live at:</w:t>
      </w:r>
      <w:r>
        <w:t xml:space="preserve"> </w:t>
      </w:r>
      <w:r>
        <w:t xml:space="preserve">https://carolinehvermette.github.io/NEXA-Web/, the permanent address since 2026-09-22 (first published 2026-08-24)</w:t>
      </w:r>
      <w:r>
        <w:t xml:space="preserve"> </w:t>
      </w:r>
      <w:r>
        <w:rPr>
          <w:b/>
          <w:bCs/>
        </w:rPr>
        <w:t xml:space="preserve">Repositories:</w:t>
      </w:r>
      <w:r>
        <w:t xml:space="preserve"> </w:t>
      </w:r>
      <w:r>
        <w:rPr>
          <w:rStyle w:val="VerbatimChar"/>
        </w:rPr>
        <w:t xml:space="preserve">github.com/CarolineHVermette/NEXA-Web</w:t>
      </w:r>
      <w:r>
        <w:t xml:space="preserve">, which serves the site, and</w:t>
      </w:r>
      <w:r>
        <w:t xml:space="preserve"> </w:t>
      </w:r>
      <w:r>
        <w:rPr>
          <w:rStyle w:val="VerbatimChar"/>
        </w:rPr>
        <w:t xml:space="preserve">github.com/orcunkoraliseri/NEXA-web</w:t>
      </w:r>
      <w:r>
        <w:t xml:space="preserve">, the predecessor, which mirrors the code and serves nothing</w:t>
      </w:r>
      <w:r>
        <w:t xml:space="preserve"> </w:t>
      </w:r>
      <w:r>
        <w:rPr>
          <w:b/>
          <w:bCs/>
        </w:rPr>
        <w:t xml:space="preserve">Prepared by:</w:t>
      </w:r>
      <w:r>
        <w:t xml:space="preserve"> </w:t>
      </w:r>
      <w:r>
        <w:t xml:space="preserve">Orcun Koral Iseri, Postdoc, Resilient Habitat Lab, Concordia University</w:t>
      </w:r>
      <w:r>
        <w:t xml:space="preserve"> </w:t>
      </w:r>
      <w:r>
        <w:rPr>
          <w:b/>
          <w:bCs/>
        </w:rPr>
        <w:t xml:space="preserve">Prepared for:</w:t>
      </w:r>
      <w:r>
        <w:t xml:space="preserve"> </w:t>
      </w:r>
      <w:r>
        <w:t xml:space="preserve">Dr. Caroline Hachem-Vermette / RHLab</w:t>
      </w:r>
    </w:p>
    <w:p>
      <w:r>
        <w:pict>
          <v:rect style="width:0;height:1.5pt" o:hralign="center" o:hrstd="t" o:hr="t"/>
        </w:pict>
      </w:r>
    </w:p>
    <w:bookmarkStart w:id="12" w:name="how-to-read-this-guide"/>
    <w:p>
      <w:pPr>
        <w:pStyle w:val="Heading2"/>
      </w:pPr>
      <w:r>
        <w:t xml:space="preserve">How to read this guide</w:t>
      </w:r>
    </w:p>
    <w:p>
      <w:pPr>
        <w:pStyle w:val="FirstParagraph"/>
      </w:pPr>
      <w:r>
        <w:t xml:space="preserve">Two files carry the same text.</w:t>
      </w:r>
      <w:r>
        <w:t xml:space="preserve"> </w:t>
      </w:r>
      <w:r>
        <w:rPr>
          <w:b/>
          <w:bCs/>
        </w:rPr>
        <w:t xml:space="preserve">Read the</w:t>
      </w:r>
      <w:r>
        <w:rPr>
          <w:b/>
          <w:bCs/>
        </w:rPr>
        <w:t xml:space="preserve"> </w:t>
      </w:r>
      <w:r>
        <w:rPr>
          <w:rStyle w:val="VerbatimChar"/>
          <w:b/>
          <w:bCs/>
        </w:rPr>
        <w:t xml:space="preserve">.html</w:t>
      </w:r>
      <w:r>
        <w:t xml:space="preserve">, which is the easier one on screen.</w:t>
      </w:r>
      <w:r>
        <w:t xml:space="preserve"> </w:t>
      </w:r>
      <w:r>
        <w:rPr>
          <w:b/>
          <w:bCs/>
        </w:rPr>
        <w:t xml:space="preserve">Comment in the</w:t>
      </w:r>
      <w:r>
        <w:rPr>
          <w:b/>
          <w:bCs/>
        </w:rPr>
        <w:t xml:space="preserve"> </w:t>
      </w:r>
      <w:r>
        <w:rPr>
          <w:rStyle w:val="VerbatimChar"/>
          <w:b/>
          <w:bCs/>
        </w:rPr>
        <w:t xml:space="preserve">.docx</w:t>
      </w:r>
      <w:r>
        <w:t xml:space="preserve">, which is the one Word can mark up and track changes in. Send</w:t>
      </w:r>
      <w:r>
        <w:t xml:space="preserve"> </w:t>
      </w:r>
      <w:r>
        <w:t xml:space="preserve">the marked-up</w:t>
      </w:r>
      <w:r>
        <w:t xml:space="preserve"> </w:t>
      </w:r>
      <w:r>
        <w:rPr>
          <w:rStyle w:val="VerbatimChar"/>
        </w:rPr>
        <w:t xml:space="preserve">.docx</w:t>
      </w:r>
      <w:r>
        <w:t xml:space="preserve"> </w:t>
      </w:r>
      <w:r>
        <w:t xml:space="preserve">back and your comments become the next revision.</w:t>
      </w:r>
    </w:p>
    <w:p>
      <w:pPr>
        <w:pStyle w:val="BodyText"/>
      </w:pPr>
      <w:r>
        <w:rPr>
          <w:b/>
          <w:bCs/>
        </w:rPr>
        <w:t xml:space="preserve">This guide contains no passwords, tokens or API keys.</w:t>
      </w:r>
      <w:r>
        <w:t xml:space="preserve"> </w:t>
      </w:r>
      <w:r>
        <w:t xml:space="preserve">It records which accounts and</w:t>
      </w:r>
      <w:r>
        <w:t xml:space="preserve"> </w:t>
      </w:r>
      <w:r>
        <w:t xml:space="preserve">permissions are required, not their secrets.</w:t>
      </w:r>
    </w:p>
    <w:bookmarkStart w:id="9" w:name="structure"/>
    <w:p>
      <w:pPr>
        <w:pStyle w:val="Heading3"/>
      </w:pPr>
      <w:r>
        <w:t xml:space="preserve">Structure</w:t>
      </w:r>
    </w:p>
    <w:tbl>
      <w:tblPr>
        <w:tblStyle w:val="Table"/>
        <w:tblW w:type="pct" w:w="5000"/>
        <w:tblLayout w:type="fixed"/>
        <w:tblLook w:firstRow="1" w:lastRow="0" w:firstColumn="0" w:lastColumn="0" w:noHBand="0" w:noVBand="0" w:val="0020"/>
      </w:tblPr>
      <w:tblGrid>
        <w:gridCol w:w="3960"/>
        <w:gridCol w:w="2574"/>
        <w:gridCol w:w="1386"/>
      </w:tblGrid>
      <w:tr>
        <w:trPr>
          <w:tblHeader w:val="on"/>
        </w:trPr>
        <w:tc>
          <w:tcPr/>
          <w:p>
            <w:pPr>
              <w:pStyle w:val="TableCellText"/>
            </w:pPr>
            <w:r>
              <w:t xml:space="preserve">If you are</w:t>
            </w:r>
          </w:p>
        </w:tc>
        <w:tc>
          <w:tcPr/>
          <w:p>
            <w:pPr>
              <w:pStyle w:val="TableCellText"/>
            </w:pPr>
            <w:r>
              <w:t xml:space="preserve">Read</w:t>
            </w:r>
          </w:p>
        </w:tc>
        <w:tc>
          <w:tcPr/>
          <w:p>
            <w:pPr>
              <w:pStyle w:val="TableCellText"/>
            </w:pPr>
            <w:r>
              <w:t xml:space="preserve">About</w:t>
            </w:r>
          </w:p>
        </w:tc>
      </w:tr>
      <w:tr>
        <w:tc>
          <w:tcPr/>
          <w:p>
            <w:pPr>
              <w:pStyle w:val="TableCellText"/>
            </w:pPr>
            <w:r>
              <w:t xml:space="preserve">Going to</w:t>
            </w:r>
            <w:r>
              <w:t xml:space="preserve"> </w:t>
            </w:r>
            <w:r>
              <w:rPr>
                <w:b/>
                <w:bCs/>
              </w:rPr>
              <w:t xml:space="preserve">use or present</w:t>
            </w:r>
            <w:r>
              <w:t xml:space="preserve"> </w:t>
            </w:r>
            <w:r>
              <w:t xml:space="preserve">the tool</w:t>
            </w:r>
          </w:p>
        </w:tc>
        <w:tc>
          <w:tcPr/>
          <w:p>
            <w:pPr>
              <w:pStyle w:val="TableCellText"/>
            </w:pPr>
            <w:r>
              <w:rPr>
                <w:b/>
                <w:bCs/>
              </w:rPr>
              <w:t xml:space="preserve">Part I</w:t>
            </w:r>
          </w:p>
        </w:tc>
        <w:tc>
          <w:tcPr/>
          <w:p>
            <w:pPr>
              <w:pStyle w:val="TableCellText"/>
            </w:pPr>
            <w:r>
              <w:t xml:space="preserve">20 minutes</w:t>
            </w:r>
          </w:p>
        </w:tc>
      </w:tr>
      <w:tr>
        <w:tc>
          <w:tcPr/>
          <w:p>
            <w:pPr>
              <w:pStyle w:val="TableCellText"/>
            </w:pPr>
            <w:r>
              <w:t xml:space="preserve">Going to</w:t>
            </w:r>
            <w:r>
              <w:t xml:space="preserve"> </w:t>
            </w:r>
            <w:r>
              <w:rPr>
                <w:b/>
                <w:bCs/>
              </w:rPr>
              <w:t xml:space="preserve">change</w:t>
            </w:r>
            <w:r>
              <w:t xml:space="preserve"> </w:t>
            </w:r>
            <w:r>
              <w:t xml:space="preserve">the tool</w:t>
            </w:r>
          </w:p>
        </w:tc>
        <w:tc>
          <w:tcPr/>
          <w:p>
            <w:pPr>
              <w:pStyle w:val="TableCellText"/>
            </w:pPr>
            <w:r>
              <w:t xml:space="preserve">Part I, then</w:t>
            </w:r>
            <w:r>
              <w:t xml:space="preserve"> </w:t>
            </w:r>
            <w:r>
              <w:rPr>
                <w:b/>
                <w:bCs/>
              </w:rPr>
              <w:t xml:space="preserve">Part II</w:t>
            </w:r>
          </w:p>
        </w:tc>
        <w:tc>
          <w:tcPr/>
          <w:p>
            <w:pPr>
              <w:pStyle w:val="TableCellText"/>
            </w:pPr>
            <w:r>
              <w:t xml:space="preserve">40 minutes</w:t>
            </w:r>
          </w:p>
        </w:tc>
      </w:tr>
      <w:tr>
        <w:tc>
          <w:tcPr/>
          <w:p>
            <w:pPr>
              <w:pStyle w:val="TableCellText"/>
            </w:pPr>
            <w:r>
              <w:t xml:space="preserve">Going to</w:t>
            </w:r>
            <w:r>
              <w:t xml:space="preserve"> </w:t>
            </w:r>
            <w:r>
              <w:rPr>
                <w:b/>
                <w:bCs/>
              </w:rPr>
              <w:t xml:space="preserve">own, run and maintain</w:t>
            </w:r>
            <w:r>
              <w:t xml:space="preserve"> </w:t>
            </w:r>
            <w:r>
              <w:t xml:space="preserve">it</w:t>
            </w:r>
          </w:p>
        </w:tc>
        <w:tc>
          <w:tcPr/>
          <w:p>
            <w:pPr>
              <w:pStyle w:val="TableCellText"/>
            </w:pPr>
            <w:r>
              <w:rPr>
                <w:b/>
                <w:bCs/>
              </w:rPr>
              <w:t xml:space="preserve">Part III</w:t>
            </w:r>
            <w:r>
              <w:t xml:space="preserve">, with Parts I and II as orientation</w:t>
            </w:r>
          </w:p>
        </w:tc>
        <w:tc>
          <w:tcPr/>
          <w:p>
            <w:pPr>
              <w:pStyle w:val="TableCellText"/>
            </w:pPr>
            <w:r>
              <w:t xml:space="preserve">It is a reference, not a read</w:t>
            </w:r>
          </w:p>
        </w:tc>
      </w:tr>
    </w:tbl>
    <w:p>
      <w:pPr>
        <w:pStyle w:val="BodyText"/>
      </w:pPr>
      <w:r>
        <w:t xml:space="preserve">Part I answers</w:t>
      </w:r>
      <w:r>
        <w:t xml:space="preserve"> </w:t>
      </w:r>
      <w:r>
        <w:rPr>
          <w:i/>
          <w:iCs/>
        </w:rPr>
        <w:t xml:space="preserve">what is this and what does the number mean</w:t>
      </w:r>
      <w:r>
        <w:t xml:space="preserve">. Part II answers</w:t>
      </w:r>
      <w:r>
        <w:t xml:space="preserve"> </w:t>
      </w:r>
      <w:r>
        <w:rPr>
          <w:i/>
          <w:iCs/>
        </w:rPr>
        <w:t xml:space="preserve">where do I start and how do I change something</w:t>
      </w:r>
      <w:r>
        <w:t xml:space="preserve">.</w:t>
      </w:r>
      <w:r>
        <w:t xml:space="preserve"> </w:t>
      </w:r>
      <w:r>
        <w:rPr>
          <w:b/>
          <w:bCs/>
        </w:rPr>
        <w:t xml:space="preserve">Part III is the reference</w:t>
      </w:r>
      <w:r>
        <w:t xml:space="preserve">,</w:t>
      </w:r>
      <w:r>
        <w:t xml:space="preserve"> </w:t>
      </w:r>
      <w:r>
        <w:t xml:space="preserve">and it is the part that lets RHLab run the tool without the author. Parts I and</w:t>
      </w:r>
      <w:r>
        <w:t xml:space="preserve"> </w:t>
      </w:r>
      <w:r>
        <w:t xml:space="preserve">II summarise; where they and Part III disagree,</w:t>
      </w:r>
      <w:r>
        <w:t xml:space="preserve"> </w:t>
      </w:r>
      <w:r>
        <w:rPr>
          <w:b/>
          <w:bCs/>
        </w:rPr>
        <w:t xml:space="preserve">Part III is current</w:t>
      </w:r>
      <w:r>
        <w:t xml:space="preserve">.</w:t>
      </w:r>
    </w:p>
    <w:bookmarkEnd w:id="9"/>
    <w:bookmarkStart w:id="10" w:name="where-to-start"/>
    <w:p>
      <w:pPr>
        <w:pStyle w:val="Heading3"/>
      </w:pPr>
      <w:r>
        <w:t xml:space="preserve">Where to start</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TableCellText"/>
            </w:pPr>
            <w:r>
              <w:t xml:space="preserve">If you want</w:t>
            </w:r>
          </w:p>
        </w:tc>
        <w:tc>
          <w:tcPr/>
          <w:p>
            <w:pPr>
              <w:pStyle w:val="TableCellText"/>
            </w:pPr>
            <w:r>
              <w:t xml:space="preserve">Read</w:t>
            </w:r>
          </w:p>
        </w:tc>
      </w:tr>
      <w:tr>
        <w:tc>
          <w:tcPr/>
          <w:p>
            <w:pPr>
              <w:pStyle w:val="TableCellText"/>
            </w:pPr>
            <w:r>
              <w:t xml:space="preserve">The one thing that matters most for the handover</w:t>
            </w:r>
          </w:p>
        </w:tc>
        <w:tc>
          <w:tcPr/>
          <w:p>
            <w:pPr>
              <w:pStyle w:val="TableCellText"/>
            </w:pPr>
            <w:r>
              <w:rPr>
                <w:b/>
                <w:bCs/>
              </w:rPr>
              <w:t xml:space="preserve">Section 6.0</w:t>
            </w:r>
            <w:r>
              <w:t xml:space="preserve">, where the numbers actually come from</w:t>
            </w:r>
          </w:p>
        </w:tc>
      </w:tr>
      <w:tr>
        <w:tc>
          <w:tcPr/>
          <w:p>
            <w:pPr>
              <w:pStyle w:val="TableCellText"/>
            </w:pPr>
            <w:r>
              <w:t xml:space="preserve">Whether a number on screen can be traced</w:t>
            </w:r>
          </w:p>
        </w:tc>
        <w:tc>
          <w:tcPr/>
          <w:p>
            <w:pPr>
              <w:pStyle w:val="TableCellText"/>
            </w:pPr>
            <w:r>
              <w:rPr>
                <w:b/>
                <w:bCs/>
              </w:rPr>
              <w:t xml:space="preserve">Section 5</w:t>
            </w:r>
            <w:r>
              <w:t xml:space="preserve">, the results data map, and</w:t>
            </w:r>
            <w:r>
              <w:t xml:space="preserve"> </w:t>
            </w:r>
            <w:r>
              <w:rPr>
                <w:b/>
                <w:bCs/>
              </w:rPr>
              <w:t xml:space="preserve">5.1</w:t>
            </w:r>
            <w:r>
              <w:t xml:space="preserve">, the floor area rule</w:t>
            </w:r>
          </w:p>
        </w:tc>
      </w:tr>
      <w:tr>
        <w:tc>
          <w:tcPr/>
          <w:p>
            <w:pPr>
              <w:pStyle w:val="TableCellText"/>
            </w:pPr>
            <w:r>
              <w:t xml:space="preserve">What the tool cannot do</w:t>
            </w:r>
          </w:p>
        </w:tc>
        <w:tc>
          <w:tcPr/>
          <w:p>
            <w:pPr>
              <w:pStyle w:val="TableCellText"/>
            </w:pPr>
            <w:r>
              <w:rPr>
                <w:b/>
                <w:bCs/>
              </w:rPr>
              <w:t xml:space="preserve">Part I, section G</w:t>
            </w:r>
            <w:r>
              <w:t xml:space="preserve">, and</w:t>
            </w:r>
            <w:r>
              <w:t xml:space="preserve"> </w:t>
            </w:r>
            <w:r>
              <w:rPr>
                <w:b/>
                <w:bCs/>
              </w:rPr>
              <w:t xml:space="preserve">section 12.3</w:t>
            </w:r>
          </w:p>
        </w:tc>
      </w:tr>
      <w:tr>
        <w:tc>
          <w:tcPr/>
          <w:p>
            <w:pPr>
              <w:pStyle w:val="TableCellText"/>
            </w:pPr>
            <w:r>
              <w:t xml:space="preserve">How to run it without the author</w:t>
            </w:r>
          </w:p>
        </w:tc>
        <w:tc>
          <w:tcPr/>
          <w:p>
            <w:pPr>
              <w:pStyle w:val="TableCellText"/>
            </w:pPr>
            <w:r>
              <w:rPr>
                <w:b/>
                <w:bCs/>
              </w:rPr>
              <w:t xml:space="preserve">Part II</w:t>
            </w:r>
            <w:r>
              <w:t xml:space="preserve">, then sections 8, 10 and 11</w:t>
            </w:r>
          </w:p>
        </w:tc>
      </w:tr>
      <w:tr>
        <w:tc>
          <w:tcPr/>
          <w:p>
            <w:pPr>
              <w:pStyle w:val="TableCellText"/>
            </w:pPr>
            <w:r>
              <w:rPr>
                <w:b/>
                <w:bCs/>
              </w:rPr>
              <w:t xml:space="preserve">How to add new information to the tool</w:t>
            </w:r>
          </w:p>
        </w:tc>
        <w:tc>
          <w:tcPr/>
          <w:p>
            <w:pPr>
              <w:pStyle w:val="TableCellText"/>
            </w:pPr>
            <w:r>
              <w:rPr>
                <w:b/>
                <w:bCs/>
              </w:rPr>
              <w:t xml:space="preserve">Section 8</w:t>
            </w:r>
            <w:r>
              <w:t xml:space="preserve">, which opens with a table routing every kind of change to its procedure and its files</w:t>
            </w:r>
          </w:p>
        </w:tc>
      </w:tr>
    </w:tbl>
    <w:bookmarkEnd w:id="10"/>
    <w:bookmarkStart w:id="11" w:name="relationship-to-the-public-methodology"/>
    <w:p>
      <w:pPr>
        <w:pStyle w:val="Heading3"/>
      </w:pPr>
      <w:r>
        <w:t xml:space="preserve">Relationship to the public methodology</w:t>
      </w:r>
    </w:p>
    <w:p>
      <w:pPr>
        <w:pStyle w:val="FirstParagraph"/>
      </w:pPr>
      <w:r>
        <w:t xml:space="preserve">The tool’s own</w:t>
      </w:r>
      <w:r>
        <w:t xml:space="preserve"> </w:t>
      </w:r>
      <w:r>
        <w:rPr>
          <w:rStyle w:val="VerbatimChar"/>
        </w:rPr>
        <w:t xml:space="preserve">documentation.html</w:t>
      </w:r>
      <w:r>
        <w:t xml:space="preserve"> </w:t>
      </w:r>
      <w:r>
        <w:t xml:space="preserve">explains the science to a stakeholder.</w:t>
      </w:r>
      <w:r>
        <w:t xml:space="preserve"> </w:t>
      </w:r>
      <w:r>
        <w:rPr>
          <w:b/>
          <w:bCs/>
        </w:rPr>
        <w:t xml:space="preserve">This guide</w:t>
      </w:r>
      <w:r>
        <w:rPr>
          <w:b/>
          <w:bCs/>
        </w:rPr>
        <w:t xml:space="preserve"> </w:t>
      </w:r>
      <w:r>
        <w:rPr>
          <w:b/>
          <w:bCs/>
        </w:rPr>
        <w:t xml:space="preserve">explains the system to a maintainer.</w:t>
      </w:r>
      <w:r>
        <w:t xml:space="preserve"> </w:t>
      </w:r>
      <w:r>
        <w:t xml:space="preserve">The separation was an explicit instruction, given</w:t>
      </w:r>
      <w:r>
        <w:t xml:space="preserve"> </w:t>
      </w:r>
      <w:r>
        <w:t xml:space="preserve">twice: internal material must not leak into the public methodology, and this guide must</w:t>
      </w:r>
      <w:r>
        <w:t xml:space="preserve"> </w:t>
      </w:r>
      <w:r>
        <w:t xml:space="preserve">not be reduced to a pointer at it. All three of the documents merged into this one were</w:t>
      </w:r>
      <w:r>
        <w:t xml:space="preserve"> </w:t>
      </w:r>
      <w:r>
        <w:t xml:space="preserve">internal, so merging them does not touch that boundary.</w:t>
      </w:r>
    </w:p>
    <w:p>
      <w:pPr>
        <w:pStyle w:val="BodyText"/>
      </w:pPr>
      <w:r>
        <w:rPr>
          <w:i/>
          <w:iCs/>
        </w:rPr>
        <w:t xml:space="preserve">The revision history of this guide is Appendix D.</w:t>
      </w:r>
    </w:p>
    <w:p>
      <w:r>
        <w:pict>
          <v:rect style="width:0;height:1.5pt" o:hralign="center" o:hrstd="t" o:hr="t"/>
        </w:pict>
      </w:r>
    </w:p>
    <w:bookmarkEnd w:id="11"/>
    <w:bookmarkEnd w:id="12"/>
    <w:bookmarkEnd w:id="13"/>
    <w:bookmarkStart w:id="27" w:name="part-i.-the-tool-and-its-results"/>
    <w:p>
      <w:pPr>
        <w:pStyle w:val="Heading1"/>
      </w:pPr>
      <w:r>
        <w:t xml:space="preserve">Part I. The tool and its results</w:t>
      </w:r>
    </w:p>
    <w:p>
      <w:pPr>
        <w:pStyle w:val="BlockText"/>
      </w:pPr>
      <w:r>
        <w:rPr>
          <w:b/>
          <w:bCs/>
        </w:rPr>
        <w:t xml:space="preserve">For a reader who will use or present the tool.</w:t>
      </w:r>
      <w:r>
        <w:t xml:space="preserve"> </w:t>
      </w:r>
      <w:r>
        <w:t xml:space="preserve">No code, no procedures.</w:t>
      </w:r>
      <w:r>
        <w:t xml:space="preserve"> </w:t>
      </w:r>
      <w:r>
        <w:t xml:space="preserve">The same material in the form the public sees it is the tool’s own</w:t>
      </w:r>
      <w:r>
        <w:t xml:space="preserve"> </w:t>
      </w:r>
      <w:r>
        <w:rPr>
          <w:rStyle w:val="VerbatimChar"/>
        </w:rPr>
        <w:t xml:space="preserve">documentation.html</w:t>
      </w:r>
      <w:r>
        <w:t xml:space="preserve"> </w:t>
      </w:r>
      <w:r>
        <w:t xml:space="preserve">page.</w:t>
      </w:r>
    </w:p>
    <w:bookmarkStart w:id="15" w:name="a.-the-nexa-web-tool"/>
    <w:p>
      <w:pPr>
        <w:pStyle w:val="Heading2"/>
      </w:pPr>
      <w:r>
        <w:t xml:space="preserve">A. The NEXA-web tool</w:t>
      </w:r>
    </w:p>
    <w:p>
      <w:pPr>
        <w:pStyle w:val="FirstParagraph"/>
      </w:pPr>
      <w:r>
        <w:rPr>
          <w:b/>
          <w:bCs/>
        </w:rPr>
        <w:t xml:space="preserve">NEXA stands for Neighbourhood Energy eXploration &amp; Analysis.</w:t>
      </w:r>
      <w:r>
        <w:t xml:space="preserve"> </w:t>
      </w:r>
      <w:r>
        <w:t xml:space="preserve">It is an interactive</w:t>
      </w:r>
      <w:r>
        <w:t xml:space="preserve"> </w:t>
      </w:r>
      <w:r>
        <w:t xml:space="preserve">neighbourhood energy explorer. You compose a neighbourhood by typology, then</w:t>
      </w:r>
      <w:r>
        <w:t xml:space="preserve"> </w:t>
      </w:r>
      <w:r>
        <w:t xml:space="preserve">overlay energy demand and generation systems, electric mobility and green</w:t>
      </w:r>
      <w:r>
        <w:t xml:space="preserve"> </w:t>
      </w:r>
      <w:r>
        <w:t xml:space="preserve">infrastructure, and the tool shows what each choice does to a small set of</w:t>
      </w:r>
      <w:r>
        <w:t xml:space="preserve"> </w:t>
      </w:r>
      <w:r>
        <w:t xml:space="preserve">energy indicators.</w:t>
      </w:r>
    </w:p>
    <w:p>
      <w:pPr>
        <w:pStyle w:val="BodyText"/>
      </w:pPr>
      <w:r>
        <w:t xml:space="preserve">The important idea is what sits behind the choices.</w:t>
      </w:r>
      <w:r>
        <w:t xml:space="preserve"> </w:t>
      </w:r>
      <w:r>
        <w:rPr>
          <w:b/>
          <w:bCs/>
        </w:rPr>
        <w:t xml:space="preserve">Energy and solar results</w:t>
      </w:r>
      <w:r>
        <w:rPr>
          <w:b/>
          <w:bCs/>
        </w:rPr>
        <w:t xml:space="preserve"> </w:t>
      </w:r>
      <w:r>
        <w:rPr>
          <w:b/>
          <w:bCs/>
        </w:rPr>
        <w:t xml:space="preserve">for every neighbourhood in the tool come from completed EnergyPlus simulation campaigns</w:t>
      </w:r>
      <w:r>
        <w:t xml:space="preserve">,</w:t>
      </w:r>
      <w:r>
        <w:t xml:space="preserve"> </w:t>
      </w:r>
      <w:r>
        <w:t xml:space="preserve">across a ladder of efficiency scenarios and across seven climates, of which five are</w:t>
      </w:r>
      <w:r>
        <w:t xml:space="preserve"> </w:t>
      </w:r>
      <w:r>
        <w:t xml:space="preserve">published today. They are never simulated on demand; the indicators built from them</w:t>
      </w:r>
      <w:r>
        <w:t xml:space="preserve"> </w:t>
      </w:r>
      <w:r>
        <w:t xml:space="preserve">(the ratio of performance, absolute totals, net grid demand, landscape solar and the V2G</w:t>
      </w:r>
      <w:r>
        <w:t xml:space="preserve"> </w:t>
      </w:r>
      <w:r>
        <w:t xml:space="preserve">chain) are calculated in the page from those results and stated constants (see section 5).</w:t>
      </w:r>
      <w:r>
        <w:t xml:space="preserve"> </w:t>
      </w:r>
      <w:r>
        <w:t xml:space="preserve">That is why results appear instantly, and why the tool answers for the archetypes and</w:t>
      </w:r>
      <w:r>
        <w:t xml:space="preserve"> </w:t>
      </w:r>
      <w:r>
        <w:t xml:space="preserve">climates that were simulated.</w:t>
      </w:r>
    </w:p>
    <w:p>
      <w:pPr>
        <w:pStyle w:val="BodyText"/>
      </w:pPr>
      <w:r>
        <w:rPr>
          <w:b/>
          <w:bCs/>
        </w:rPr>
        <w:t xml:space="preserve">A dozen choices in front, 2,974 simulated results behind.</w:t>
      </w:r>
    </w:p>
    <w:bookmarkStart w:id="14" w:name="intended-use"/>
    <w:p>
      <w:pPr>
        <w:pStyle w:val="Heading3"/>
      </w:pPr>
      <w:r>
        <w:t xml:space="preserve">Intended use</w:t>
      </w:r>
    </w:p>
    <w:p>
      <w:pPr>
        <w:pStyle w:val="FirstParagraph"/>
      </w:pPr>
      <w:r>
        <w:t xml:space="preserve">NEXA-web is an</w:t>
      </w:r>
      <w:r>
        <w:t xml:space="preserve"> </w:t>
      </w:r>
      <w:r>
        <w:rPr>
          <w:b/>
          <w:bCs/>
        </w:rPr>
        <w:t xml:space="preserve">early stage comparison tool</w:t>
      </w:r>
      <w:r>
        <w:t xml:space="preserve">, for a planner, a municipality or a</w:t>
      </w:r>
      <w:r>
        <w:t xml:space="preserve"> </w:t>
      </w:r>
      <w:r>
        <w:t xml:space="preserve">researcher who wants to see how neighbourhood form, envelope standard, on site</w:t>
      </w:r>
      <w:r>
        <w:t xml:space="preserve"> </w:t>
      </w:r>
      <w:r>
        <w:t xml:space="preserve">generation and electric mobility move a small set of energy indicators, before</w:t>
      </w:r>
      <w:r>
        <w:t xml:space="preserve"> </w:t>
      </w:r>
      <w:r>
        <w:t xml:space="preserve">any design work begins.</w:t>
      </w:r>
    </w:p>
    <w:p>
      <w:pPr>
        <w:pStyle w:val="BodyText"/>
      </w:pPr>
      <w:r>
        <w:t xml:space="preserve">It is</w:t>
      </w:r>
      <w:r>
        <w:t xml:space="preserve"> </w:t>
      </w:r>
      <w:r>
        <w:rPr>
          <w:b/>
          <w:bCs/>
        </w:rPr>
        <w:t xml:space="preserve">not</w:t>
      </w:r>
      <w:r>
        <w:t xml:space="preserve">, in this version, a design or compliance tool for an individual</w:t>
      </w:r>
      <w:r>
        <w:t xml:space="preserve"> </w:t>
      </w:r>
      <w:r>
        <w:t xml:space="preserve">building;</w:t>
      </w:r>
      <w:r>
        <w:t xml:space="preserve"> </w:t>
      </w:r>
      <w:r>
        <w:rPr>
          <w:b/>
          <w:bCs/>
        </w:rPr>
        <w:t xml:space="preserve">not an optimisation engine</w:t>
      </w:r>
      <w:r>
        <w:t xml:space="preserve"> </w:t>
      </w:r>
      <w:r>
        <w:t xml:space="preserve">— no formal optimisation method is</w:t>
      </w:r>
      <w:r>
        <w:t xml:space="preserve"> </w:t>
      </w:r>
      <w:r>
        <w:t xml:space="preserve">implemented, so the tool never ranks the scenarios and never recommends one; and</w:t>
      </w:r>
      <w:r>
        <w:t xml:space="preserve"> </w:t>
      </w:r>
      <w:r>
        <w:t xml:space="preserve">not a substitute for a project specific energy model.</w:t>
      </w:r>
    </w:p>
    <w:p>
      <w:pPr>
        <w:pStyle w:val="BodyText"/>
      </w:pPr>
      <w:r>
        <w:t xml:space="preserve">The distinction matters when the tool is presented.</w:t>
      </w:r>
      <w:r>
        <w:t xml:space="preserve"> </w:t>
      </w:r>
      <w:r>
        <w:rPr>
          <w:b/>
          <w:bCs/>
        </w:rPr>
        <w:t xml:space="preserve">NEXA-web answers</w:t>
      </w:r>
      <w:r>
        <w:rPr>
          <w:b/>
          <w:bCs/>
        </w:rPr>
        <w:t xml:space="preserve"> </w:t>
      </w:r>
      <w:r>
        <w:rPr>
          <w:b/>
          <w:bCs/>
        </w:rPr>
        <w:t xml:space="preserve">“how do these</w:t>
      </w:r>
      <w:r>
        <w:rPr>
          <w:b/>
          <w:bCs/>
        </w:rPr>
        <w:t xml:space="preserve"> </w:t>
      </w:r>
      <w:r>
        <w:rPr>
          <w:b/>
          <w:bCs/>
        </w:rPr>
        <w:t xml:space="preserve">options compare to one another”</w:t>
      </w:r>
      <w:r>
        <w:rPr>
          <w:b/>
          <w:bCs/>
        </w:rPr>
        <w:t xml:space="preserve">, not</w:t>
      </w:r>
      <w:r>
        <w:rPr>
          <w:b/>
          <w:bCs/>
        </w:rPr>
        <w:t xml:space="preserve"> </w:t>
      </w:r>
      <w:r>
        <w:rPr>
          <w:b/>
          <w:bCs/>
        </w:rPr>
        <w:t xml:space="preserve">“what should be built here”</w:t>
      </w:r>
      <w:r>
        <w:rPr>
          <w:b/>
          <w:bCs/>
        </w:rPr>
        <w:t xml:space="preserve">.</w:t>
      </w:r>
    </w:p>
    <w:p>
      <w:r>
        <w:pict>
          <v:rect style="width:0;height:1.5pt" o:hralign="center" o:hrstd="t" o:hr="t"/>
        </w:pict>
      </w:r>
    </w:p>
    <w:bookmarkEnd w:id="14"/>
    <w:bookmarkEnd w:id="15"/>
    <w:bookmarkStart w:id="16" w:name="b.-the-four-layers"/>
    <w:p>
      <w:pPr>
        <w:pStyle w:val="Heading2"/>
      </w:pPr>
      <w:r>
        <w:t xml:space="preserve">B. The four layers</w:t>
      </w:r>
    </w:p>
    <w:p>
      <w:pPr>
        <w:pStyle w:val="FirstParagraph"/>
      </w:pPr>
      <w:r>
        <w:t xml:space="preserve">A session is a sequence of choices, each one narrowing what comes next. The</w:t>
      </w:r>
      <w:r>
        <w:t xml:space="preserve"> </w:t>
      </w:r>
      <w:r>
        <w:t xml:space="preserve">sidebar keeps every earlier choice visible, so the design under discussion is</w:t>
      </w:r>
      <w:r>
        <w:t xml:space="preserve"> </w:t>
      </w:r>
      <w:r>
        <w:t xml:space="preserve">always on screen.</w:t>
      </w:r>
    </w:p>
    <w:tbl>
      <w:tblPr>
        <w:tblStyle w:val="Table"/>
        <w:tblW w:type="pct" w:w="5000"/>
        <w:tblLayout w:type="fixed"/>
        <w:tblLook w:firstRow="1" w:lastRow="0" w:firstColumn="0" w:lastColumn="0" w:noHBand="0" w:noVBand="0" w:val="0020"/>
      </w:tblPr>
      <w:tblGrid>
        <w:gridCol w:w="1386"/>
        <w:gridCol w:w="3432"/>
        <w:gridCol w:w="3102"/>
      </w:tblGrid>
      <w:tr>
        <w:trPr>
          <w:tblHeader w:val="on"/>
        </w:trPr>
        <w:tc>
          <w:tcPr/>
          <w:p>
            <w:pPr>
              <w:pStyle w:val="TableCellText"/>
            </w:pPr>
            <w:r>
              <w:t xml:space="preserve">Layer</w:t>
            </w:r>
          </w:p>
        </w:tc>
        <w:tc>
          <w:tcPr/>
          <w:p>
            <w:pPr>
              <w:pStyle w:val="TableCellText"/>
            </w:pPr>
            <w:r>
              <w:t xml:space="preserve">You choose</w:t>
            </w:r>
          </w:p>
        </w:tc>
        <w:tc>
          <w:tcPr/>
          <w:p>
            <w:pPr>
              <w:pStyle w:val="TableCellText"/>
            </w:pPr>
            <w:r>
              <w:t xml:space="preserve">The tool answers</w:t>
            </w:r>
          </w:p>
        </w:tc>
      </w:tr>
      <w:tr>
        <w:tc>
          <w:tcPr/>
          <w:p>
            <w:pPr>
              <w:pStyle w:val="TableCellText"/>
            </w:pPr>
            <w:r>
              <w:rPr>
                <w:b/>
                <w:bCs/>
              </w:rPr>
              <w:t xml:space="preserve">1. Neighbourhood</w:t>
            </w:r>
          </w:p>
        </w:tc>
        <w:tc>
          <w:tcPr/>
          <w:p>
            <w:pPr>
              <w:pStyle w:val="TableCellText"/>
            </w:pPr>
            <w:r>
              <w:t xml:space="preserve">Land use, context, density, layout, and the climate and envelope code</w:t>
            </w:r>
          </w:p>
        </w:tc>
        <w:tc>
          <w:tcPr/>
          <w:p>
            <w:pPr>
              <w:pStyle w:val="TableCellText"/>
            </w:pPr>
            <w:r>
              <w:t xml:space="preserve">The matching neighbourhood units, their composition, floor area, and a 3D model of each</w:t>
            </w:r>
          </w:p>
        </w:tc>
      </w:tr>
      <w:tr>
        <w:tc>
          <w:tcPr/>
          <w:p>
            <w:pPr>
              <w:pStyle w:val="TableCellText"/>
            </w:pPr>
            <w:r>
              <w:rPr>
                <w:b/>
                <w:bCs/>
              </w:rPr>
              <w:t xml:space="preserve">2. Energy</w:t>
            </w:r>
          </w:p>
        </w:tc>
        <w:tc>
          <w:tcPr/>
          <w:p>
            <w:pPr>
              <w:pStyle w:val="TableCellText"/>
            </w:pPr>
            <w:r>
              <w:t xml:space="preserve">The efficiency scenario, the heating and hot water systems, and which generation technologies to install</w:t>
            </w:r>
          </w:p>
        </w:tc>
        <w:tc>
          <w:tcPr/>
          <w:p>
            <w:pPr>
              <w:pStyle w:val="TableCellText"/>
            </w:pPr>
            <w:r>
              <w:t xml:space="preserve">Annual energy use intensity, the end use breakdown as a treemap, and the rooftop solar result</w:t>
            </w:r>
          </w:p>
        </w:tc>
      </w:tr>
      <w:tr>
        <w:tc>
          <w:tcPr/>
          <w:p>
            <w:pPr>
              <w:pStyle w:val="TableCellText"/>
            </w:pPr>
            <w:r>
              <w:rPr>
                <w:b/>
                <w:bCs/>
              </w:rPr>
              <w:t xml:space="preserve">3. Mobility</w:t>
            </w:r>
            <w:r>
              <w:t xml:space="preserve"> </w:t>
            </w:r>
            <w:r>
              <w:t xml:space="preserve">(preliminary)</w:t>
            </w:r>
          </w:p>
        </w:tc>
        <w:tc>
          <w:tcPr/>
          <w:p>
            <w:pPr>
              <w:pStyle w:val="TableCellText"/>
            </w:pPr>
            <w:r>
              <w:t xml:space="preserve">Electric vehicle uptake, public transport, charging stations, vehicle to grid</w:t>
            </w:r>
          </w:p>
        </w:tc>
        <w:tc>
          <w:tcPr/>
          <w:p>
            <w:pPr>
              <w:pStyle w:val="TableCellText"/>
            </w:pPr>
            <w:r>
              <w:t xml:space="preserve">Daily charging demand, charger counts, and the vehicle to grid energy available</w:t>
            </w:r>
          </w:p>
        </w:tc>
      </w:tr>
      <w:tr>
        <w:tc>
          <w:tcPr/>
          <w:p>
            <w:pPr>
              <w:pStyle w:val="TableCellText"/>
            </w:pPr>
            <w:r>
              <w:rPr>
                <w:b/>
                <w:bCs/>
              </w:rPr>
              <w:t xml:space="preserve">4. Green infrastructure</w:t>
            </w:r>
            <w:r>
              <w:t xml:space="preserve"> </w:t>
            </w:r>
            <w:r>
              <w:t xml:space="preserve">(preliminary)</w:t>
            </w:r>
          </w:p>
        </w:tc>
        <w:tc>
          <w:tcPr/>
          <w:p>
            <w:pPr>
              <w:pStyle w:val="TableCellText"/>
            </w:pPr>
            <w:r>
              <w:t xml:space="preserve">Green roofs, vertical greening, green spaces, urban agriculture, landscape solar (selection and visualisation across eight options, with one quantified option)</w:t>
            </w:r>
          </w:p>
        </w:tc>
        <w:tc>
          <w:tcPr/>
          <w:p>
            <w:pPr>
              <w:pStyle w:val="TableCellText"/>
            </w:pPr>
            <w:r>
              <w:t xml:space="preserve">Selection and visualisation; landscape solar generation (the single quantified option)</w:t>
            </w:r>
          </w:p>
        </w:tc>
      </w:tr>
      <w:tr>
        <w:tc>
          <w:tcPr/>
          <w:p>
            <w:pPr>
              <w:pStyle w:val="TableCellText"/>
            </w:pPr>
            <w:r>
              <w:rPr>
                <w:b/>
                <w:bCs/>
              </w:rPr>
              <w:t xml:space="preserve">Summary</w:t>
            </w:r>
          </w:p>
        </w:tc>
        <w:tc>
          <w:tcPr/>
          <w:p>
            <w:pPr>
              <w:pStyle w:val="TableCellText"/>
            </w:pPr>
            <w:r>
              <w:t xml:space="preserve">Nothing, it consolidates</w:t>
            </w:r>
          </w:p>
        </w:tc>
        <w:tc>
          <w:tcPr/>
          <w:p>
            <w:pPr>
              <w:pStyle w:val="TableCellText"/>
            </w:pPr>
            <w:r>
              <w:t xml:space="preserve">The whole design on one dashboard, with the net energy balance</w:t>
            </w:r>
          </w:p>
        </w:tc>
      </w:tr>
    </w:tbl>
    <w:p>
      <w:pPr>
        <w:pStyle w:val="BodyText"/>
      </w:pPr>
      <w:r>
        <w:t xml:space="preserve">The layers are deliberately independent: a mobility choice can be revised without</w:t>
      </w:r>
      <w:r>
        <w:t xml:space="preserve"> </w:t>
      </w:r>
      <w:r>
        <w:t xml:space="preserve">losing the energy scenario.</w:t>
      </w:r>
      <w:r>
        <w:t xml:space="preserve"> </w:t>
      </w:r>
      <w:r>
        <w:rPr>
          <w:b/>
          <w:bCs/>
        </w:rPr>
        <w:t xml:space="preserve">Combinations that have no simulated answer are</w:t>
      </w:r>
      <w:r>
        <w:rPr>
          <w:b/>
          <w:bCs/>
        </w:rPr>
        <w:t xml:space="preserve"> </w:t>
      </w:r>
      <w:r>
        <w:rPr>
          <w:b/>
          <w:bCs/>
        </w:rPr>
        <w:t xml:space="preserve">disabled as you choose</w:t>
      </w:r>
      <w:r>
        <w:t xml:space="preserve">, so an unanswerable design cannot be assembled.</w:t>
      </w:r>
    </w:p>
    <w:p>
      <w:r>
        <w:pict>
          <v:rect style="width:0;height:1.5pt" o:hralign="center" o:hrstd="t" o:hr="t"/>
        </w:pict>
      </w:r>
    </w:p>
    <w:bookmarkEnd w:id="16"/>
    <w:bookmarkStart w:id="20" w:name="c.-basis-of-the-results"/>
    <w:p>
      <w:pPr>
        <w:pStyle w:val="Heading2"/>
      </w:pPr>
      <w:r>
        <w:t xml:space="preserve">C. Basis of the results</w:t>
      </w:r>
    </w:p>
    <w:bookmarkStart w:id="17" w:name="the-35-neighbourhood-units"/>
    <w:p>
      <w:pPr>
        <w:pStyle w:val="Heading3"/>
      </w:pPr>
      <w:r>
        <w:t xml:space="preserve">The 35 neighbourhood units</w:t>
      </w:r>
    </w:p>
    <w:p>
      <w:pPr>
        <w:pStyle w:val="FirstParagraph"/>
      </w:pPr>
      <w:r>
        <w:t xml:space="preserve">A neighbourhood unit is a</w:t>
      </w:r>
      <w:r>
        <w:t xml:space="preserve"> </w:t>
      </w:r>
      <w:r>
        <w:rPr>
          <w:b/>
          <w:bCs/>
        </w:rPr>
        <w:t xml:space="preserve">fixed composition of buildings</w:t>
      </w:r>
      <w:r>
        <w:t xml:space="preserve">, not a single</w:t>
      </w:r>
      <w:r>
        <w:t xml:space="preserve"> </w:t>
      </w:r>
      <w:r>
        <w:t xml:space="preserve">building. There are 35.</w:t>
      </w:r>
    </w:p>
    <w:tbl>
      <w:tblPr>
        <w:tblStyle w:val="Table"/>
        <w:tblW w:type="pct" w:w="5000"/>
        <w:tblLayout w:type="fixed"/>
        <w:tblLook w:firstRow="1" w:lastRow="0" w:firstColumn="0" w:lastColumn="0" w:noHBand="0" w:noVBand="0" w:val="0020"/>
      </w:tblPr>
      <w:tblGrid>
        <w:gridCol w:w="1848"/>
        <w:gridCol w:w="594"/>
        <w:gridCol w:w="660"/>
        <w:gridCol w:w="4818"/>
      </w:tblGrid>
      <w:tr>
        <w:trPr>
          <w:tblHeader w:val="on"/>
        </w:trPr>
        <w:tc>
          <w:tcPr/>
          <w:p>
            <w:pPr>
              <w:pStyle w:val="TableCellText"/>
            </w:pPr>
            <w:r>
              <w:t xml:space="preserve">Family</w:t>
            </w:r>
          </w:p>
        </w:tc>
        <w:tc>
          <w:tcPr/>
          <w:p>
            <w:pPr>
              <w:pStyle w:val="TableCellText"/>
            </w:pPr>
            <w:r>
              <w:t xml:space="preserve">Code</w:t>
            </w:r>
          </w:p>
        </w:tc>
        <w:tc>
          <w:tcPr/>
          <w:p>
            <w:pPr>
              <w:pStyle w:val="TableCellText"/>
              <w:jc w:val="right"/>
            </w:pPr>
            <w:r>
              <w:t xml:space="preserve">Count</w:t>
            </w:r>
          </w:p>
        </w:tc>
        <w:tc>
          <w:tcPr/>
          <w:p>
            <w:pPr>
              <w:pStyle w:val="TableCellText"/>
            </w:pPr>
            <w:r>
              <w:t xml:space="preserve">What they are</w:t>
            </w:r>
          </w:p>
        </w:tc>
      </w:tr>
      <w:tr>
        <w:tc>
          <w:tcPr/>
          <w:p>
            <w:pPr>
              <w:pStyle w:val="TableCellText"/>
            </w:pPr>
            <w:r>
              <w:t xml:space="preserve">Compact residential</w:t>
            </w:r>
          </w:p>
        </w:tc>
        <w:tc>
          <w:tcPr/>
          <w:p>
            <w:pPr>
              <w:pStyle w:val="TableCellText"/>
            </w:pPr>
            <w:r>
              <w:rPr>
                <w:rStyle w:val="VerbatimCharSmall"/>
              </w:rPr>
              <w:t xml:space="preserve">RC-*</w:t>
            </w:r>
          </w:p>
        </w:tc>
        <w:tc>
          <w:tcPr/>
          <w:p>
            <w:pPr>
              <w:pStyle w:val="TableCellText"/>
              <w:jc w:val="right"/>
            </w:pPr>
            <w:r>
              <w:t xml:space="preserve">10</w:t>
            </w:r>
          </w:p>
        </w:tc>
        <w:tc>
          <w:tcPr/>
          <w:p>
            <w:pPr>
              <w:pStyle w:val="TableCellText"/>
            </w:pPr>
            <w:r>
              <w:t xml:space="preserve">Detached, townhouse, mid rise and high rise research sets</w:t>
            </w:r>
          </w:p>
        </w:tc>
      </w:tr>
      <w:tr>
        <w:tc>
          <w:tcPr/>
          <w:p>
            <w:pPr>
              <w:pStyle w:val="TableCellText"/>
            </w:pPr>
            <w:r>
              <w:t xml:space="preserve">Residential</w:t>
            </w:r>
          </w:p>
        </w:tc>
        <w:tc>
          <w:tcPr/>
          <w:p>
            <w:pPr>
              <w:pStyle w:val="TableCellText"/>
            </w:pPr>
            <w:r>
              <w:rPr>
                <w:rStyle w:val="VerbatimCharSmall"/>
              </w:rPr>
              <w:t xml:space="preserve">RS-*</w:t>
            </w:r>
          </w:p>
        </w:tc>
        <w:tc>
          <w:tcPr/>
          <w:p>
            <w:pPr>
              <w:pStyle w:val="TableCellText"/>
              <w:jc w:val="right"/>
            </w:pPr>
            <w:r>
              <w:t xml:space="preserve">5</w:t>
            </w:r>
          </w:p>
        </w:tc>
        <w:tc>
          <w:tcPr/>
          <w:p>
            <w:pPr>
              <w:pStyle w:val="TableCellText"/>
            </w:pPr>
            <w:r>
              <w:t xml:space="preserve">Single family, semi detached, townhouse, low and mid rise apartment</w:t>
            </w:r>
          </w:p>
        </w:tc>
      </w:tr>
      <w:tr>
        <w:tc>
          <w:tcPr/>
          <w:p>
            <w:pPr>
              <w:pStyle w:val="TableCellText"/>
            </w:pPr>
            <w:r>
              <w:t xml:space="preserve">Mixed use</w:t>
            </w:r>
          </w:p>
        </w:tc>
        <w:tc>
          <w:tcPr/>
          <w:p>
            <w:pPr>
              <w:pStyle w:val="TableCellText"/>
            </w:pPr>
            <w:r>
              <w:rPr>
                <w:rStyle w:val="VerbatimCharSmall"/>
              </w:rPr>
              <w:t xml:space="preserve">MU-*</w:t>
            </w:r>
          </w:p>
        </w:tc>
        <w:tc>
          <w:tcPr/>
          <w:p>
            <w:pPr>
              <w:pStyle w:val="TableCellText"/>
              <w:jc w:val="right"/>
            </w:pPr>
            <w:r>
              <w:t xml:space="preserve">9</w:t>
            </w:r>
          </w:p>
        </w:tc>
        <w:tc>
          <w:tcPr/>
          <w:p>
            <w:pPr>
              <w:pStyle w:val="TableCellText"/>
            </w:pPr>
            <w:r>
              <w:t xml:space="preserve">Commercial ground floor with housing above, main street retail, mixed high rise</w:t>
            </w:r>
          </w:p>
        </w:tc>
      </w:tr>
      <w:tr>
        <w:tc>
          <w:tcPr/>
          <w:p>
            <w:pPr>
              <w:pStyle w:val="TableCellText"/>
            </w:pPr>
            <w:r>
              <w:t xml:space="preserve">Commercial and civic</w:t>
            </w:r>
          </w:p>
        </w:tc>
        <w:tc>
          <w:tcPr/>
          <w:p>
            <w:pPr>
              <w:pStyle w:val="TableCellText"/>
            </w:pPr>
            <w:r>
              <w:rPr>
                <w:rStyle w:val="VerbatimCharSmall"/>
              </w:rPr>
              <w:t xml:space="preserve">CC-*</w:t>
            </w:r>
          </w:p>
        </w:tc>
        <w:tc>
          <w:tcPr/>
          <w:p>
            <w:pPr>
              <w:pStyle w:val="TableCellText"/>
              <w:jc w:val="right"/>
            </w:pPr>
            <w:r>
              <w:t xml:space="preserve">9</w:t>
            </w:r>
          </w:p>
        </w:tc>
        <w:tc>
          <w:tcPr/>
          <w:p>
            <w:pPr>
              <w:pStyle w:val="TableCellText"/>
            </w:pPr>
            <w:r>
              <w:t xml:space="preserve">Office parks, retail, supermarkets, schools, outpatient healthcare, food service</w:t>
            </w:r>
          </w:p>
        </w:tc>
      </w:tr>
      <w:tr>
        <w:tc>
          <w:tcPr/>
          <w:p>
            <w:pPr>
              <w:pStyle w:val="TableCellText"/>
            </w:pPr>
            <w:r>
              <w:t xml:space="preserve">Industrial and data centre</w:t>
            </w:r>
          </w:p>
        </w:tc>
        <w:tc>
          <w:tcPr/>
          <w:p>
            <w:pPr>
              <w:pStyle w:val="TableCellText"/>
            </w:pPr>
            <w:r>
              <w:rPr>
                <w:rStyle w:val="VerbatimCharSmall"/>
              </w:rPr>
              <w:t xml:space="preserve">IC-*</w:t>
            </w:r>
          </w:p>
        </w:tc>
        <w:tc>
          <w:tcPr/>
          <w:p>
            <w:pPr>
              <w:pStyle w:val="TableCellText"/>
              <w:jc w:val="right"/>
            </w:pPr>
            <w:r>
              <w:t xml:space="preserve">2</w:t>
            </w:r>
          </w:p>
        </w:tc>
        <w:tc>
          <w:tcPr/>
          <w:p>
            <w:pPr>
              <w:pStyle w:val="TableCellText"/>
            </w:pPr>
            <w:r>
              <w:t xml:space="preserve">Large data centres, edge computing, light industrial</w:t>
            </w:r>
          </w:p>
        </w:tc>
      </w:tr>
    </w:tbl>
    <w:p>
      <w:pPr>
        <w:pStyle w:val="BodyText"/>
      </w:pPr>
      <w:r>
        <w:t xml:space="preserve">The buildings inside them are not invented. They begin from internationally</w:t>
      </w:r>
      <w:r>
        <w:t xml:space="preserve"> </w:t>
      </w:r>
      <w:r>
        <w:t xml:space="preserve">recognised reference prototypes — sixteen ASHRAE 90.1-2022 commercial prototypes,</w:t>
      </w:r>
      <w:r>
        <w:t xml:space="preserve"> </w:t>
      </w:r>
      <w:r>
        <w:t xml:space="preserve">three IECC 2024 residential variants, two data centre archetypes and seven</w:t>
      </w:r>
      <w:r>
        <w:t xml:space="preserve"> </w:t>
      </w:r>
      <w:r>
        <w:t xml:space="preserve">supplementary buildings — and are then transformed to Canadian practice:</w:t>
      </w:r>
      <w:r>
        <w:t xml:space="preserve"> </w:t>
      </w:r>
      <w:r>
        <w:rPr>
          <w:b/>
          <w:bCs/>
        </w:rPr>
        <w:t xml:space="preserve">NECB 2017</w:t>
      </w:r>
      <w:r>
        <w:t xml:space="preserve"> </w:t>
      </w:r>
      <w:r>
        <w:t xml:space="preserve">for commercial and institutional buildings,</w:t>
      </w:r>
      <w:r>
        <w:t xml:space="preserve"> </w:t>
      </w:r>
      <w:r>
        <w:rPr>
          <w:b/>
          <w:bCs/>
        </w:rPr>
        <w:t xml:space="preserve">NBC 9.36</w:t>
      </w:r>
      <w:r>
        <w:t xml:space="preserve"> </w:t>
      </w:r>
      <w:r>
        <w:t xml:space="preserve">for</w:t>
      </w:r>
      <w:r>
        <w:t xml:space="preserve"> </w:t>
      </w:r>
      <w:r>
        <w:t xml:space="preserve">housing, with Canadian occupancy and plug load schedules from NRCan’s BTAP data.</w:t>
      </w:r>
      <w:r>
        <w:t xml:space="preserve"> </w:t>
      </w:r>
      <w:r>
        <w:rPr>
          <w:i/>
          <w:iCs/>
        </w:rPr>
        <w:t xml:space="preserve">The full account is Part III, section 6.</w:t>
      </w:r>
    </w:p>
    <w:bookmarkEnd w:id="17"/>
    <w:bookmarkStart w:id="18" w:name="the-five-climate-arms"/>
    <w:p>
      <w:pPr>
        <w:pStyle w:val="Heading3"/>
      </w:pPr>
      <w:r>
        <w:t xml:space="preserve">The five climate arms</w:t>
      </w:r>
    </w:p>
    <w:p>
      <w:pPr>
        <w:pStyle w:val="FirstParagraph"/>
      </w:pPr>
      <w:r>
        <w:t xml:space="preserve">Seven climate arms were simulated. Five are published in NEXA V1. The ASHRAE arm is a United</w:t>
      </w:r>
      <w:r>
        <w:t xml:space="preserve"> </w:t>
      </w:r>
      <w:r>
        <w:t xml:space="preserve">States reference case and Zone 8, Chisasibi, is held back at the supervisor’s request; both</w:t>
      </w:r>
      <w:r>
        <w:t xml:space="preserve"> </w:t>
      </w:r>
      <w:r>
        <w:t xml:space="preserve">remain in the research database.</w:t>
      </w:r>
    </w:p>
    <w:p>
      <w:pPr>
        <w:pStyle w:val="BodyText"/>
      </w:pPr>
      <w:r>
        <w:t xml:space="preserve">Each unit is simulated in five Canadian NECB 2017 climate zones, each carried by</w:t>
      </w:r>
      <w:r>
        <w:t xml:space="preserve"> </w:t>
      </w:r>
      <w:r>
        <w:t xml:space="preserve">a real city and a real weather file. Montreal additionally carries a</w:t>
      </w:r>
      <w:r>
        <w:t xml:space="preserve"> </w:t>
      </w:r>
      <w:r>
        <w:rPr>
          <w:b/>
          <w:bCs/>
        </w:rPr>
        <w:t xml:space="preserve">1983</w:t>
      </w:r>
      <w:r>
        <w:rPr>
          <w:b/>
          <w:bCs/>
        </w:rPr>
        <w:t xml:space="preserve"> </w:t>
      </w:r>
      <w:r>
        <w:rPr>
          <w:b/>
          <w:bCs/>
        </w:rPr>
        <w:t xml:space="preserve">Quebec reference envelope</w:t>
      </w:r>
      <w:r>
        <w:t xml:space="preserve"> </w:t>
      </w:r>
      <w:r>
        <w:t xml:space="preserve">arm, for reasoning about the existing stock rather</w:t>
      </w:r>
      <w:r>
        <w:t xml:space="preserve"> </w:t>
      </w:r>
      <w:r>
        <w:t xml:space="preserve">than about new construction.</w:t>
      </w:r>
      <w:r>
        <w:t xml:space="preserve"> </w:t>
      </w:r>
      <w:r>
        <w:rPr>
          <w:b/>
          <w:bCs/>
        </w:rPr>
        <w:t xml:space="preserve">154 neighbourhood and climate pairs are</w:t>
      </w:r>
      <w:r>
        <w:rPr>
          <w:b/>
          <w:bCs/>
        </w:rPr>
        <w:t xml:space="preserve"> </w:t>
      </w:r>
      <w:r>
        <w:rPr>
          <w:b/>
          <w:bCs/>
        </w:rPr>
        <w:t xml:space="preserve">published.</w:t>
      </w:r>
    </w:p>
    <w:tbl>
      <w:tblPr>
        <w:tblStyle w:val="Table"/>
        <w:tblW w:type="pct" w:w="5000"/>
        <w:tblLayout w:type="fixed"/>
        <w:tblLook w:firstRow="1" w:lastRow="0" w:firstColumn="0" w:lastColumn="0" w:noHBand="0" w:noVBand="0" w:val="0020"/>
      </w:tblPr>
      <w:tblGrid>
        <w:gridCol w:w="2706"/>
        <w:gridCol w:w="1716"/>
        <w:gridCol w:w="3498"/>
      </w:tblGrid>
      <w:tr>
        <w:trPr>
          <w:tblHeader w:val="on"/>
        </w:trPr>
        <w:tc>
          <w:tcPr/>
          <w:p>
            <w:pPr>
              <w:pStyle w:val="TableCellText"/>
            </w:pPr>
            <w:r>
              <w:t xml:space="preserve">Option</w:t>
            </w:r>
          </w:p>
        </w:tc>
        <w:tc>
          <w:tcPr/>
          <w:p>
            <w:pPr>
              <w:pStyle w:val="TableCellText"/>
            </w:pPr>
            <w:r>
              <w:t xml:space="preserve">Zone</w:t>
            </w:r>
          </w:p>
        </w:tc>
        <w:tc>
          <w:tcPr/>
          <w:p>
            <w:pPr>
              <w:pStyle w:val="TableCellText"/>
            </w:pPr>
            <w:r>
              <w:t xml:space="preserve">Representative city</w:t>
            </w:r>
          </w:p>
        </w:tc>
      </w:tr>
      <w:tr>
        <w:tc>
          <w:tcPr/>
          <w:p>
            <w:pPr>
              <w:pStyle w:val="TableCellText"/>
            </w:pPr>
            <w:r>
              <w:t xml:space="preserve">NECB Zone 4</w:t>
            </w:r>
          </w:p>
        </w:tc>
        <w:tc>
          <w:tcPr/>
          <w:p>
            <w:pPr>
              <w:pStyle w:val="TableCellText"/>
            </w:pPr>
            <w:r>
              <w:t xml:space="preserve">NECB 4</w:t>
            </w:r>
          </w:p>
        </w:tc>
        <w:tc>
          <w:tcPr/>
          <w:p>
            <w:pPr>
              <w:pStyle w:val="TableCellText"/>
            </w:pPr>
            <w:r>
              <w:t xml:space="preserve">Vancouver</w:t>
            </w:r>
          </w:p>
        </w:tc>
      </w:tr>
      <w:tr>
        <w:tc>
          <w:tcPr/>
          <w:p>
            <w:pPr>
              <w:pStyle w:val="TableCellText"/>
            </w:pPr>
            <w:r>
              <w:t xml:space="preserve">NECB Zone 5</w:t>
            </w:r>
          </w:p>
        </w:tc>
        <w:tc>
          <w:tcPr/>
          <w:p>
            <w:pPr>
              <w:pStyle w:val="TableCellText"/>
            </w:pPr>
            <w:r>
              <w:t xml:space="preserve">NECB 5</w:t>
            </w:r>
          </w:p>
        </w:tc>
        <w:tc>
          <w:tcPr/>
          <w:p>
            <w:pPr>
              <w:pStyle w:val="TableCellText"/>
            </w:pPr>
            <w:r>
              <w:t xml:space="preserve">Toronto</w:t>
            </w:r>
          </w:p>
        </w:tc>
      </w:tr>
      <w:tr>
        <w:tc>
          <w:tcPr/>
          <w:p>
            <w:pPr>
              <w:pStyle w:val="TableCellText"/>
            </w:pPr>
            <w:r>
              <w:t xml:space="preserve">NECB Zone 6</w:t>
            </w:r>
          </w:p>
        </w:tc>
        <w:tc>
          <w:tcPr/>
          <w:p>
            <w:pPr>
              <w:pStyle w:val="TableCellText"/>
            </w:pPr>
            <w:r>
              <w:t xml:space="preserve">NECB 6</w:t>
            </w:r>
          </w:p>
        </w:tc>
        <w:tc>
          <w:tcPr/>
          <w:p>
            <w:pPr>
              <w:pStyle w:val="TableCellText"/>
            </w:pPr>
            <w:r>
              <w:t xml:space="preserve">Montreal</w:t>
            </w:r>
          </w:p>
        </w:tc>
      </w:tr>
      <w:tr>
        <w:tc>
          <w:tcPr/>
          <w:p>
            <w:pPr>
              <w:pStyle w:val="TableCellText"/>
            </w:pPr>
            <w:r>
              <w:t xml:space="preserve">NECB Zone 7A</w:t>
            </w:r>
          </w:p>
        </w:tc>
        <w:tc>
          <w:tcPr/>
          <w:p>
            <w:pPr>
              <w:pStyle w:val="TableCellText"/>
            </w:pPr>
            <w:r>
              <w:t xml:space="preserve">NECB 7A</w:t>
            </w:r>
          </w:p>
        </w:tc>
        <w:tc>
          <w:tcPr/>
          <w:p>
            <w:pPr>
              <w:pStyle w:val="TableCellText"/>
            </w:pPr>
            <w:r>
              <w:t xml:space="preserve">Winnipeg</w:t>
            </w:r>
          </w:p>
        </w:tc>
      </w:tr>
      <w:tr>
        <w:tc>
          <w:tcPr/>
          <w:p>
            <w:pPr>
              <w:pStyle w:val="TableCellText"/>
            </w:pPr>
            <w:r>
              <w:t xml:space="preserve">NECB Zone 7B</w:t>
            </w:r>
          </w:p>
        </w:tc>
        <w:tc>
          <w:tcPr/>
          <w:p>
            <w:pPr>
              <w:pStyle w:val="TableCellText"/>
            </w:pPr>
            <w:r>
              <w:t xml:space="preserve">NECB 7B</w:t>
            </w:r>
          </w:p>
        </w:tc>
        <w:tc>
          <w:tcPr/>
          <w:p>
            <w:pPr>
              <w:pStyle w:val="TableCellText"/>
            </w:pPr>
            <w:r>
              <w:t xml:space="preserve">Fort McMurray</w:t>
            </w:r>
          </w:p>
        </w:tc>
      </w:tr>
    </w:tbl>
    <w:p>
      <w:pPr>
        <w:pStyle w:val="BodyText"/>
      </w:pPr>
      <w:r>
        <w:rPr>
          <w:b/>
          <w:bCs/>
        </w:rPr>
        <w:t xml:space="preserve">Two arms were withdrawn from the public tool, and neither was deleted.</w:t>
      </w:r>
      <w:r>
        <w:t xml:space="preserve"> </w:t>
      </w:r>
      <w:r>
        <w:t xml:space="preserve">The</w:t>
      </w:r>
      <w:r>
        <w:t xml:space="preserve"> </w:t>
      </w:r>
      <w:r>
        <w:rPr>
          <w:b/>
          <w:bCs/>
        </w:rPr>
        <w:t xml:space="preserve">ASHRAE 90.1 arm on Buffalo NY</w:t>
      </w:r>
      <w:r>
        <w:t xml:space="preserve"> </w:t>
      </w:r>
      <w:r>
        <w:t xml:space="preserve">was withdrawn on 2026-08-17: it is a United</w:t>
      </w:r>
      <w:r>
        <w:t xml:space="preserve"> </w:t>
      </w:r>
      <w:r>
        <w:t xml:space="preserve">States reference case on a United States weather file, not a Canadian climate.</w:t>
      </w:r>
      <w:r>
        <w:t xml:space="preserve"> </w:t>
      </w:r>
      <w:r>
        <w:rPr>
          <w:b/>
          <w:bCs/>
        </w:rPr>
        <w:t xml:space="preserve">NECB Zone 8, Chisasibi</w:t>
      </w:r>
      <w:r>
        <w:t xml:space="preserve">, was withdrawn on 2026-08-24 on Dr. Hachem-Vermette’s</w:t>
      </w:r>
      <w:r>
        <w:t xml:space="preserve"> </w:t>
      </w:r>
      <w:r>
        <w:t xml:space="preserve">instruction. Both remain in the research database and in Part III; only their</w:t>
      </w:r>
      <w:r>
        <w:t xml:space="preserve"> </w:t>
      </w:r>
      <w:r>
        <w:t xml:space="preserve">quantitative results are not exposed to the public tool.</w:t>
      </w:r>
    </w:p>
    <w:p>
      <w:pPr>
        <w:pStyle w:val="BodyText"/>
      </w:pPr>
      <w:r>
        <w:rPr>
          <w:b/>
          <w:bCs/>
        </w:rPr>
        <w:t xml:space="preserve">Both withdrawals were confirmed as V1 decisions on 2026-09-09</w:t>
      </w:r>
      <w:r>
        <w:t xml:space="preserve">, and each</w:t>
      </w:r>
      <w:r>
        <w:t xml:space="preserve"> </w:t>
      </w:r>
      <w:r>
        <w:t xml:space="preserve">carries a note about what comes after. Buffalo, her decision E8: it is kept as a</w:t>
      </w:r>
      <w:r>
        <w:t xml:space="preserve"> </w:t>
      </w:r>
      <w:r>
        <w:t xml:space="preserve">research and reference arm, it is not presented publicly as a Canadian climate,</w:t>
      </w:r>
      <w:r>
        <w:t xml:space="preserve"> </w:t>
      </w:r>
      <w:r>
        <w:t xml:space="preserve">and</w:t>
      </w:r>
      <w:r>
        <w:t xml:space="preserve"> </w:t>
      </w:r>
      <w:r>
        <w:rPr>
          <w:b/>
          <w:bCs/>
        </w:rPr>
        <w:t xml:space="preserve">ideally it is re-run later under Canadian weather</w:t>
      </w:r>
      <w:r>
        <w:t xml:space="preserve"> </w:t>
      </w:r>
      <w:r>
        <w:t xml:space="preserve">rather than retired.</w:t>
      </w:r>
      <w:r>
        <w:t xml:space="preserve"> </w:t>
      </w:r>
      <w:r>
        <w:t xml:space="preserve">Chisasibi, her decision E7: it stays in the research database and the technical</w:t>
      </w:r>
      <w:r>
        <w:t xml:space="preserve"> </w:t>
      </w:r>
      <w:r>
        <w:t xml:space="preserve">documentation, and no quantitative public result is shown for Zone 8 in V1.</w:t>
      </w:r>
    </w:p>
    <w:p>
      <w:pPr>
        <w:pStyle w:val="BodyText"/>
      </w:pPr>
      <w:r>
        <w:rPr>
          <w:b/>
          <w:bCs/>
        </w:rPr>
        <w:t xml:space="preserve">“Vintage”</w:t>
      </w:r>
      <w:r>
        <w:rPr>
          <w:b/>
          <w:bCs/>
        </w:rPr>
        <w:t xml:space="preserve"> </w:t>
      </w:r>
      <w:r>
        <w:rPr>
          <w:b/>
          <w:bCs/>
        </w:rPr>
        <w:t xml:space="preserve">is no longer used in the interface.</w:t>
      </w:r>
      <w:r>
        <w:t xml:space="preserve"> </w:t>
      </w:r>
      <w:r>
        <w:t xml:space="preserve">The Montreal arm reads</w:t>
      </w:r>
      <w:r>
        <w:t xml:space="preserve"> </w:t>
      </w:r>
      <w:r>
        <w:rPr>
          <w:b/>
          <w:bCs/>
        </w:rPr>
        <w:t xml:space="preserve">1983</w:t>
      </w:r>
      <w:r>
        <w:rPr>
          <w:b/>
          <w:bCs/>
        </w:rPr>
        <w:t xml:space="preserve"> </w:t>
      </w:r>
      <w:r>
        <w:rPr>
          <w:b/>
          <w:bCs/>
        </w:rPr>
        <w:t xml:space="preserve">Quebec reference envelope</w:t>
      </w:r>
      <w:r>
        <w:t xml:space="preserve">, which is what it is.</w:t>
      </w:r>
    </w:p>
    <w:bookmarkEnd w:id="18"/>
    <w:bookmarkStart w:id="19" w:name="the-five-scenarios-applied-cumulatively"/>
    <w:p>
      <w:pPr>
        <w:pStyle w:val="Heading3"/>
      </w:pPr>
      <w:r>
        <w:t xml:space="preserve">The five scenarios, applied cumulatively</w:t>
      </w:r>
    </w:p>
    <w:p>
      <w:pPr>
        <w:pStyle w:val="FirstParagraph"/>
      </w:pPr>
      <w:r>
        <w:t xml:space="preserve">This is the single most misread part of the tool.</w:t>
      </w:r>
      <w:r>
        <w:t xml:space="preserve"> </w:t>
      </w:r>
      <w:r>
        <w:rPr>
          <w:b/>
          <w:bCs/>
        </w:rPr>
        <w:t xml:space="preserve">Each rung contains everything</w:t>
      </w:r>
      <w:r>
        <w:rPr>
          <w:b/>
          <w:bCs/>
        </w:rPr>
        <w:t xml:space="preserve"> </w:t>
      </w:r>
      <w:r>
        <w:rPr>
          <w:b/>
          <w:bCs/>
        </w:rPr>
        <w:t xml:space="preserve">below it.</w:t>
      </w:r>
      <w:r>
        <w:t xml:space="preserve"> </w:t>
      </w:r>
      <w:r>
        <w:t xml:space="preserve">Scenario 3 is not</w:t>
      </w:r>
      <w:r>
        <w:t xml:space="preserve"> </w:t>
      </w:r>
      <w:r>
        <w:t xml:space="preserve">“hot water”</w:t>
      </w:r>
      <w:r>
        <w:t xml:space="preserve">; it is envelope plus heat pump plus hot</w:t>
      </w:r>
      <w:r>
        <w:t xml:space="preserve"> </w:t>
      </w:r>
      <w:r>
        <w:t xml:space="preserve">water. That is why each label names the whole package.</w:t>
      </w:r>
    </w:p>
    <w:p>
      <w:pPr>
        <w:pStyle w:val="BodyText"/>
      </w:pPr>
      <w:r>
        <w:t xml:space="preserve">The names on screen are the short ones Dr. Hachem-Vermette asked for on</w:t>
      </w:r>
      <w:r>
        <w:t xml:space="preserve"> </w:t>
      </w:r>
      <w:r>
        <w:t xml:space="preserve">2026-08-24, with a terminology legend wherever the abbreviations first appear.</w:t>
      </w:r>
      <w:r>
        <w:t xml:space="preserve"> </w:t>
      </w:r>
      <w:r>
        <w:rPr>
          <w:b/>
          <w:bCs/>
        </w:rPr>
        <w:t xml:space="preserve">HPerf</w:t>
      </w:r>
      <w:r>
        <w:t xml:space="preserve"> </w:t>
      </w:r>
      <w:r>
        <w:t xml:space="preserve">is a high performance envelope,</w:t>
      </w:r>
      <w:r>
        <w:t xml:space="preserve"> </w:t>
      </w:r>
      <w:r>
        <w:rPr>
          <w:b/>
          <w:bCs/>
        </w:rPr>
        <w:t xml:space="preserve">Space HP</w:t>
      </w:r>
      <w:r>
        <w:t xml:space="preserve"> </w:t>
      </w:r>
      <w:r>
        <w:t xml:space="preserve">a space heating heat pump,</w:t>
      </w:r>
      <w:r>
        <w:t xml:space="preserve"> </w:t>
      </w:r>
      <w:r>
        <w:rPr>
          <w:b/>
          <w:bCs/>
        </w:rPr>
        <w:t xml:space="preserve">HPWH</w:t>
      </w:r>
      <w:r>
        <w:t xml:space="preserve"> </w:t>
      </w:r>
      <w:r>
        <w:t xml:space="preserve">a heat pump water heater and</w:t>
      </w:r>
      <w:r>
        <w:t xml:space="preserve"> </w:t>
      </w:r>
      <w:r>
        <w:rPr>
          <w:b/>
          <w:bCs/>
        </w:rPr>
        <w:t xml:space="preserve">EEM</w:t>
      </w:r>
      <w:r>
        <w:t xml:space="preserve"> </w:t>
      </w:r>
      <w:r>
        <w:t xml:space="preserve">the remaining energy efficiency</w:t>
      </w:r>
      <w:r>
        <w:t xml:space="preserve"> </w:t>
      </w:r>
      <w:r>
        <w:t xml:space="preserve">measures.</w:t>
      </w:r>
    </w:p>
    <w:tbl>
      <w:tblPr>
        <w:tblStyle w:val="Table"/>
        <w:tblW w:type="pct" w:w="5000"/>
        <w:tblLayout w:type="fixed"/>
        <w:tblLook w:firstRow="1" w:lastRow="0" w:firstColumn="0" w:lastColumn="0" w:noHBand="0" w:noVBand="0" w:val="0020"/>
      </w:tblPr>
      <w:tblGrid>
        <w:gridCol w:w="924"/>
        <w:gridCol w:w="2112"/>
        <w:gridCol w:w="4884"/>
      </w:tblGrid>
      <w:tr>
        <w:trPr>
          <w:tblHeader w:val="on"/>
        </w:trPr>
        <w:tc>
          <w:tcPr/>
          <w:p>
            <w:pPr>
              <w:pStyle w:val="TableCellText"/>
            </w:pPr>
            <w:r>
              <w:t xml:space="preserve">Rung</w:t>
            </w:r>
          </w:p>
        </w:tc>
        <w:tc>
          <w:tcPr/>
          <w:p>
            <w:pPr>
              <w:pStyle w:val="TableCellText"/>
            </w:pPr>
            <w:r>
              <w:t xml:space="preserve">On screen</w:t>
            </w:r>
          </w:p>
        </w:tc>
        <w:tc>
          <w:tcPr/>
          <w:p>
            <w:pPr>
              <w:pStyle w:val="TableCellText"/>
            </w:pPr>
            <w:r>
              <w:t xml:space="preserve">What it actually is</w:t>
            </w:r>
          </w:p>
        </w:tc>
      </w:tr>
      <w:tr>
        <w:tc>
          <w:tcPr/>
          <w:p>
            <w:pPr>
              <w:pStyle w:val="TableCellText"/>
            </w:pPr>
            <w:r>
              <w:t xml:space="preserve">Baseline</w:t>
            </w:r>
          </w:p>
        </w:tc>
        <w:tc>
          <w:tcPr/>
          <w:p>
            <w:pPr>
              <w:pStyle w:val="TableCellText"/>
            </w:pPr>
            <w:r>
              <w:t xml:space="preserve">Baseline</w:t>
            </w:r>
          </w:p>
        </w:tc>
        <w:tc>
          <w:tcPr/>
          <w:p>
            <w:pPr>
              <w:pStyle w:val="TableCellText"/>
            </w:pPr>
            <w:r>
              <w:t xml:space="preserve">Code compliant reference case built to NECB 2017 as designed. Native PV only</w:t>
            </w:r>
          </w:p>
        </w:tc>
      </w:tr>
      <w:tr>
        <w:tc>
          <w:tcPr/>
          <w:p>
            <w:pPr>
              <w:pStyle w:val="TableCellText"/>
            </w:pPr>
            <w:r>
              <w:t xml:space="preserve">1</w:t>
            </w:r>
          </w:p>
        </w:tc>
        <w:tc>
          <w:tcPr/>
          <w:p>
            <w:pPr>
              <w:pStyle w:val="TableCellText"/>
            </w:pPr>
            <w:r>
              <w:t xml:space="preserve">HPerf</w:t>
            </w:r>
          </w:p>
        </w:tc>
        <w:tc>
          <w:tcPr/>
          <w:p>
            <w:pPr>
              <w:pStyle w:val="TableCellText"/>
            </w:pPr>
            <w:r>
              <w:t xml:space="preserve">High performance walls and roof, triple glazing, foundation insulation, air leakage cut to a quarter</w:t>
            </w:r>
          </w:p>
        </w:tc>
      </w:tr>
      <w:tr>
        <w:tc>
          <w:tcPr/>
          <w:p>
            <w:pPr>
              <w:pStyle w:val="TableCellText"/>
            </w:pPr>
            <w:r>
              <w:t xml:space="preserve">2</w:t>
            </w:r>
          </w:p>
        </w:tc>
        <w:tc>
          <w:tcPr/>
          <w:p>
            <w:pPr>
              <w:pStyle w:val="TableCellText"/>
            </w:pPr>
            <w:r>
              <w:t xml:space="preserve">HPerf + Space HP</w:t>
            </w:r>
          </w:p>
        </w:tc>
        <w:tc>
          <w:tcPr/>
          <w:p>
            <w:pPr>
              <w:pStyle w:val="TableCellText"/>
            </w:pPr>
            <w:r>
              <w:t xml:space="preserve">Adds a cold climate air source heat pump, inverter cooling, heat recovery</w:t>
            </w:r>
          </w:p>
        </w:tc>
      </w:tr>
      <w:tr>
        <w:tc>
          <w:tcPr/>
          <w:p>
            <w:pPr>
              <w:pStyle w:val="TableCellText"/>
            </w:pPr>
            <w:r>
              <w:t xml:space="preserve">3</w:t>
            </w:r>
          </w:p>
        </w:tc>
        <w:tc>
          <w:tcPr/>
          <w:p>
            <w:pPr>
              <w:pStyle w:val="TableCellText"/>
            </w:pPr>
            <w:r>
              <w:t xml:space="preserve">HPerf + Space HP + HPWH</w:t>
            </w:r>
          </w:p>
        </w:tc>
        <w:tc>
          <w:tcPr/>
          <w:p>
            <w:pPr>
              <w:pStyle w:val="TableCellText"/>
            </w:pPr>
            <w:r>
              <w:t xml:space="preserve">Adds a transcritical CO2 heat pump water heater with a stratified tank</w:t>
            </w:r>
          </w:p>
        </w:tc>
      </w:tr>
      <w:tr>
        <w:tc>
          <w:tcPr/>
          <w:p>
            <w:pPr>
              <w:pStyle w:val="TableCellText"/>
            </w:pPr>
            <w:r>
              <w:t xml:space="preserve">4</w:t>
            </w:r>
          </w:p>
        </w:tc>
        <w:tc>
          <w:tcPr/>
          <w:p>
            <w:pPr>
              <w:pStyle w:val="TableCellText"/>
            </w:pPr>
            <w:r>
              <w:t xml:space="preserve">HPerf + Space HP + HPWH + EEM</w:t>
            </w:r>
          </w:p>
        </w:tc>
        <w:tc>
          <w:tcPr/>
          <w:p>
            <w:pPr>
              <w:pStyle w:val="TableCellText"/>
            </w:pPr>
            <w:r>
              <w:t xml:space="preserve">Adds automated shading and daylight dimming, LED lighting, occupancy trim, ENERGY STAR plug loads, and electrification of gas appliances in housing</w:t>
            </w:r>
          </w:p>
        </w:tc>
      </w:tr>
    </w:tbl>
    <w:p>
      <w:pPr>
        <w:pStyle w:val="BodyText"/>
      </w:pPr>
      <w:r>
        <w:t xml:space="preserve">The Baseline rung is a code-compliant reference case, a new neighbourhood built to NECB 2017. It is not a survey of existing buildings and it is not the current condition of any real neighbourhood. The 1983 Quebec reference envelope (Montreal only) is the closest thing the tool has to an earlier condition; it is an envelope built to the 1983 Quebec construction requirements (Regulation E-1.1, r. 1, Order in Council 89-83), representing a code-era reference rather than a survey of existing stock, and is compared against itself.</w:t>
      </w:r>
    </w:p>
    <w:p>
      <w:pPr>
        <w:pStyle w:val="BodyText"/>
      </w:pPr>
      <w:r>
        <w:t xml:space="preserve">A sixth option,</w:t>
      </w:r>
      <w:r>
        <w:t xml:space="preserve"> </w:t>
      </w:r>
      <w:r>
        <w:rPr>
          <w:b/>
          <w:bCs/>
        </w:rPr>
        <w:t xml:space="preserve">ideal thermal load</w:t>
      </w:r>
      <w:r>
        <w:t xml:space="preserve">, strips out the heating and cooling</w:t>
      </w:r>
      <w:r>
        <w:t xml:space="preserve"> </w:t>
      </w:r>
      <w:r>
        <w:t xml:space="preserve">equipment to expose the pure thermal demand of the envelope. It is for district</w:t>
      </w:r>
      <w:r>
        <w:t xml:space="preserve"> </w:t>
      </w:r>
      <w:r>
        <w:t xml:space="preserve">energy sizing, and</w:t>
      </w:r>
      <w:r>
        <w:t xml:space="preserve"> </w:t>
      </w:r>
      <w:r>
        <w:rPr>
          <w:b/>
          <w:bCs/>
        </w:rPr>
        <w:t xml:space="preserve">it cannot be compared against the other rungs</w:t>
      </w:r>
      <w:r>
        <w:t xml:space="preserve">, because it</w:t>
      </w:r>
      <w:r>
        <w:t xml:space="preserve"> </w:t>
      </w:r>
      <w:r>
        <w:t xml:space="preserve">is not delivered energy.</w:t>
      </w:r>
    </w:p>
    <w:p>
      <w:r>
        <w:pict>
          <v:rect style="width:0;height:1.5pt" o:hralign="center" o:hrstd="t" o:hr="t"/>
        </w:pict>
      </w:r>
    </w:p>
    <w:bookmarkEnd w:id="19"/>
    <w:bookmarkEnd w:id="20"/>
    <w:bookmarkStart w:id="23" w:name="d.-the-two-headline-indicators"/>
    <w:p>
      <w:pPr>
        <w:pStyle w:val="Heading2"/>
      </w:pPr>
      <w:r>
        <w:t xml:space="preserve">D. The two headline indicators</w:t>
      </w:r>
    </w:p>
    <w:bookmarkStart w:id="21" w:name="energy-use-intensity"/>
    <w:p>
      <w:pPr>
        <w:pStyle w:val="Heading3"/>
      </w:pPr>
      <w:r>
        <w:t xml:space="preserve">Energy use intensity</w:t>
      </w:r>
    </w:p>
    <w:p>
      <w:pPr>
        <w:pStyle w:val="FirstParagraph"/>
      </w:pPr>
      <w:r>
        <w:t xml:space="preserve">Energy is reported as</w:t>
      </w:r>
      <w:r>
        <w:t xml:space="preserve"> </w:t>
      </w:r>
      <w:r>
        <w:rPr>
          <w:b/>
          <w:bCs/>
        </w:rPr>
        <w:t xml:space="preserve">site energy</w:t>
      </w:r>
      <w:r>
        <w:t xml:space="preserve">: electricity plus gas as metered, with no</w:t>
      </w:r>
      <w:r>
        <w:t xml:space="preserve"> </w:t>
      </w:r>
      <w:r>
        <w:t xml:space="preserve">source energy multipliers and no carbon factors applied.</w:t>
      </w:r>
    </w:p>
    <w:p>
      <w:pPr>
        <w:pStyle w:val="BodyText"/>
      </w:pPr>
      <w:r>
        <w:t xml:space="preserve">Intensity is per</w:t>
      </w:r>
      <w:r>
        <w:t xml:space="preserve"> </w:t>
      </w:r>
      <w:r>
        <w:rPr>
          <w:b/>
          <w:bCs/>
        </w:rPr>
        <w:t xml:space="preserve">square metre of heated and cooled floor area</w:t>
      </w:r>
      <w:r>
        <w:t xml:space="preserve">, which is the</w:t>
      </w:r>
      <w:r>
        <w:t xml:space="preserve"> </w:t>
      </w:r>
      <w:r>
        <w:t xml:space="preserve">area the simulation actually conditions. The floor area printed on the</w:t>
      </w:r>
      <w:r>
        <w:t xml:space="preserve"> </w:t>
      </w:r>
      <w:r>
        <w:t xml:space="preserve">neighbourhood table is the</w:t>
      </w:r>
      <w:r>
        <w:t xml:space="preserve"> </w:t>
      </w:r>
      <w:r>
        <w:rPr>
          <w:b/>
          <w:bCs/>
        </w:rPr>
        <w:t xml:space="preserve">total built area</w:t>
      </w:r>
      <w:r>
        <w:t xml:space="preserve">, which includes unheated attics</w:t>
      </w:r>
      <w:r>
        <w:t xml:space="preserve"> </w:t>
      </w:r>
      <w:r>
        <w:t xml:space="preserve">and basements. On the house based neighbourhoods the total is about twice the</w:t>
      </w:r>
      <w:r>
        <w:t xml:space="preserve"> </w:t>
      </w:r>
      <w:r>
        <w:t xml:space="preserve">heated and cooled area.</w:t>
      </w:r>
      <w:r>
        <w:t xml:space="preserve"> </w:t>
      </w:r>
      <w:r>
        <w:rPr>
          <w:b/>
          <w:bCs/>
        </w:rPr>
        <w:t xml:space="preserve">The two are different numbers on purpose</w:t>
      </w:r>
      <w:r>
        <w:t xml:space="preserve">, and the page</w:t>
      </w:r>
      <w:r>
        <w:t xml:space="preserve"> </w:t>
      </w:r>
      <w:r>
        <w:t xml:space="preserve">says which is which, because dividing by the wrong one changes the answer by a</w:t>
      </w:r>
      <w:r>
        <w:t xml:space="preserve"> </w:t>
      </w:r>
      <w:r>
        <w:t xml:space="preserve">factor of two.</w:t>
      </w:r>
      <w:r>
        <w:t xml:space="preserve"> </w:t>
      </w:r>
      <w:r>
        <w:rPr>
          <w:i/>
          <w:iCs/>
        </w:rPr>
        <w:t xml:space="preserve">The rule a maintainer must follow is Part III, section 5.1.</w:t>
      </w:r>
    </w:p>
    <w:bookmarkEnd w:id="21"/>
    <w:bookmarkStart w:id="22" w:name="ratio-of-performance"/>
    <w:p>
      <w:pPr>
        <w:pStyle w:val="Heading3"/>
      </w:pPr>
      <w:r>
        <w:t xml:space="preserve">Ratio of Performance</w:t>
      </w:r>
    </w:p>
    <w:p>
      <w:pPr>
        <w:pStyle w:val="FirstParagraph"/>
      </w:pPr>
      <w:r>
        <w:t xml:space="preserve">In plain words:</w:t>
      </w:r>
      <w:r>
        <w:t xml:space="preserve"> </w:t>
      </w:r>
      <w:r>
        <w:rPr>
          <w:b/>
          <w:bCs/>
        </w:rPr>
        <w:t xml:space="preserve">what share of the energy this neighbourhood uses in a year can</w:t>
      </w:r>
      <w:r>
        <w:rPr>
          <w:b/>
          <w:bCs/>
        </w:rPr>
        <w:t xml:space="preserve"> </w:t>
      </w:r>
      <w:r>
        <w:rPr>
          <w:b/>
          <w:bCs/>
        </w:rPr>
        <w:t xml:space="preserve">its own rooftop solar produce in that same year?</w:t>
      </w:r>
    </w:p>
    <w:p>
      <w:pPr>
        <w:pStyle w:val="SourceCode"/>
      </w:pPr>
      <w:r>
        <w:rPr>
          <w:rStyle w:val="VerbatimChar"/>
        </w:rPr>
        <w:t xml:space="preserve">RoP = annual PV generation (kWh/m2) / annual energy demand (kWh/m2)</w:t>
      </w:r>
    </w:p>
    <w:p>
      <w:pPr>
        <w:pStyle w:val="FirstParagraph"/>
      </w:pPr>
      <w:r>
        <w:t xml:space="preserve">Both quantities are annual and both use the same floor area, so the area cancels</w:t>
      </w:r>
      <w:r>
        <w:t xml:space="preserve"> </w:t>
      </w:r>
      <w:r>
        <w:t xml:space="preserve">and RoP is a pure ratio. RoP of 1.00 means the roof generates over a year as much</w:t>
      </w:r>
      <w:r>
        <w:t xml:space="preserve"> </w:t>
      </w:r>
      <w:r>
        <w:t xml:space="preserve">as the neighbourhood consumes. RoP of 0.35 means it covers 35 per cent.</w:t>
      </w:r>
    </w:p>
    <w:p>
      <w:pPr>
        <w:pStyle w:val="BodyText"/>
      </w:pPr>
      <w:r>
        <w:rPr>
          <w:b/>
          <w:bCs/>
        </w:rPr>
        <w:t xml:space="preserve">A worked example, detached houses (RC-D) under NECB 2017.</w:t>
      </w:r>
      <w:r>
        <w:t xml:space="preserve"> </w:t>
      </w:r>
      <w:r>
        <w:t xml:space="preserve">At scenario 1 the</w:t>
      </w:r>
      <w:r>
        <w:t xml:space="preserve"> </w:t>
      </w:r>
      <w:r>
        <w:t xml:space="preserve">roof produces 100.4 kWh/m2 per year against a demand of 107.0, so RoP is 0.94. At</w:t>
      </w:r>
      <w:r>
        <w:t xml:space="preserve"> </w:t>
      </w:r>
      <w:r>
        <w:t xml:space="preserve">scenario 4 the roof is unchanged but demand has fallen to 60.6, so RoP is 1.66.</w:t>
      </w:r>
      <w:r>
        <w:t xml:space="preserve"> </w:t>
      </w:r>
      <w:r>
        <w:t xml:space="preserve">This is the characteristic shape of the result:</w:t>
      </w:r>
      <w:r>
        <w:t xml:space="preserve"> </w:t>
      </w:r>
      <w:r>
        <w:rPr>
          <w:b/>
          <w:bCs/>
        </w:rPr>
        <w:t xml:space="preserve">RoP rises because demand falls,</w:t>
      </w:r>
      <w:r>
        <w:rPr>
          <w:b/>
          <w:bCs/>
        </w:rPr>
        <w:t xml:space="preserve"> </w:t>
      </w:r>
      <w:r>
        <w:rPr>
          <w:b/>
          <w:bCs/>
        </w:rPr>
        <w:t xml:space="preserve">not because panels were added.</w:t>
      </w:r>
    </w:p>
    <w:p>
      <w:pPr>
        <w:pStyle w:val="BodyText"/>
      </w:pPr>
      <w:r>
        <w:rPr>
          <w:b/>
          <w:bCs/>
        </w:rPr>
        <w:t xml:space="preserve">Two things RoP does not say.</w:t>
      </w:r>
      <w:r>
        <w:t xml:space="preserve"> </w:t>
      </w:r>
      <w:r>
        <w:t xml:space="preserve">It is an annual balance, not an hourly one: a</w:t>
      </w:r>
      <w:r>
        <w:t xml:space="preserve"> </w:t>
      </w:r>
      <w:r>
        <w:t xml:space="preserve">neighbourhood at RoP 1.00 still imports electricity on a December evening and</w:t>
      </w:r>
      <w:r>
        <w:t xml:space="preserve"> </w:t>
      </w:r>
      <w:r>
        <w:t xml:space="preserve">exports at midday in June, so</w:t>
      </w:r>
      <w:r>
        <w:t xml:space="preserve"> </w:t>
      </w:r>
      <w:r>
        <w:rPr>
          <w:b/>
          <w:bCs/>
        </w:rPr>
        <w:t xml:space="preserve">annual net zero is not grid independence</w:t>
      </w:r>
      <w:r>
        <w:t xml:space="preserve">, and RoP</w:t>
      </w:r>
      <w:r>
        <w:t xml:space="preserve"> </w:t>
      </w:r>
      <w:r>
        <w:t xml:space="preserve">says nothing about storage or peak demand. And it is a ratio of two intensities,</w:t>
      </w:r>
      <w:r>
        <w:t xml:space="preserve"> </w:t>
      </w:r>
      <w:r>
        <w:t xml:space="preserve">so a low RoP is often a statement about</w:t>
      </w:r>
      <w:r>
        <w:t xml:space="preserve"> </w:t>
      </w:r>
      <w:r>
        <w:rPr>
          <w:b/>
          <w:bCs/>
        </w:rPr>
        <w:t xml:space="preserve">building form</w:t>
      </w:r>
      <w:r>
        <w:t xml:space="preserve"> </w:t>
      </w:r>
      <w:r>
        <w:t xml:space="preserve">rather than about the</w:t>
      </w:r>
      <w:r>
        <w:t xml:space="preserve"> </w:t>
      </w:r>
      <w:r>
        <w:t xml:space="preserve">solar design — a high rise has roughly the same roof as a low rise but many times</w:t>
      </w:r>
      <w:r>
        <w:t xml:space="preserve"> </w:t>
      </w:r>
      <w:r>
        <w:t xml:space="preserve">the floor area beneath it, so its RoP is structurally lower with an identical</w:t>
      </w:r>
      <w:r>
        <w:t xml:space="preserve"> </w:t>
      </w:r>
      <w:r>
        <w:t xml:space="preserve">array.</w:t>
      </w:r>
    </w:p>
    <w:p>
      <w:r>
        <w:pict>
          <v:rect style="width:0;height:1.5pt" o:hralign="center" o:hrstd="t" o:hr="t"/>
        </w:pict>
      </w:r>
    </w:p>
    <w:bookmarkEnd w:id="22"/>
    <w:bookmarkEnd w:id="23"/>
    <w:bookmarkStart w:id="24" w:name="e.-rooftop-solar"/>
    <w:p>
      <w:pPr>
        <w:pStyle w:val="Heading2"/>
      </w:pPr>
      <w:r>
        <w:t xml:space="preserve">E. Rooftop solar</w:t>
      </w:r>
    </w:p>
    <w:p>
      <w:pPr>
        <w:pStyle w:val="FirstParagraph"/>
      </w:pPr>
      <w:r>
        <w:t xml:space="preserve">The solar assumptions belong to the</w:t>
      </w:r>
      <w:r>
        <w:t xml:space="preserve"> </w:t>
      </w:r>
      <w:r>
        <w:rPr>
          <w:b/>
          <w:bCs/>
        </w:rPr>
        <w:t xml:space="preserve">roof</w:t>
      </w:r>
      <w:r>
        <w:t xml:space="preserve">, not to the neighbourhood, and there</w:t>
      </w:r>
      <w:r>
        <w:t xml:space="preserve"> </w:t>
      </w:r>
      <w:r>
        <w:t xml:space="preserve">are two roof groups because the two carry genuinely different arrays.</w:t>
      </w:r>
    </w:p>
    <w:tbl>
      <w:tblPr>
        <w:tblStyle w:val="Table"/>
        <w:tblW w:type="pct" w:w="5000"/>
        <w:tblLayout w:type="fixed"/>
        <w:tblLook w:firstRow="1" w:lastRow="0" w:firstColumn="0" w:lastColumn="0" w:noHBand="0" w:noVBand="0" w:val="0020"/>
      </w:tblPr>
      <w:tblGrid>
        <w:gridCol w:w="2029"/>
        <w:gridCol w:w="1505"/>
        <w:gridCol w:w="4385"/>
      </w:tblGrid>
      <w:tr>
        <w:trPr>
          <w:tblHeader w:val="on"/>
        </w:trPr>
        <w:tc>
          <w:tcPr/>
          <w:p>
            <w:pPr>
              <w:pStyle w:val="TableCellText"/>
            </w:pPr>
          </w:p>
        </w:tc>
        <w:tc>
          <w:tcPr/>
          <w:p>
            <w:pPr>
              <w:pStyle w:val="TableCellText"/>
            </w:pPr>
            <w:r>
              <w:t xml:space="preserve">Flat roof</w:t>
            </w:r>
          </w:p>
        </w:tc>
        <w:tc>
          <w:tcPr/>
          <w:p>
            <w:pPr>
              <w:pStyle w:val="TableCellText"/>
            </w:pPr>
            <w:r>
              <w:t xml:space="preserve">Pitched roof</w:t>
            </w:r>
          </w:p>
        </w:tc>
      </w:tr>
      <w:tr>
        <w:tc>
          <w:tcPr/>
          <w:p>
            <w:pPr>
              <w:pStyle w:val="TableCellText"/>
            </w:pPr>
            <w:r>
              <w:t xml:space="preserve">Neighbourhoods</w:t>
            </w:r>
          </w:p>
        </w:tc>
        <w:tc>
          <w:tcPr/>
          <w:p>
            <w:pPr>
              <w:pStyle w:val="TableCellText"/>
            </w:pPr>
            <w:r>
              <w:t xml:space="preserve">31 of 35</w:t>
            </w:r>
          </w:p>
        </w:tc>
        <w:tc>
          <w:tcPr/>
          <w:p>
            <w:pPr>
              <w:pStyle w:val="TableCellText"/>
            </w:pPr>
            <w:r>
              <w:t xml:space="preserve">4 of 35: RC-R, RC-D, RC-ML, RC-T</w:t>
            </w:r>
          </w:p>
        </w:tc>
      </w:tr>
      <w:tr>
        <w:tc>
          <w:tcPr/>
          <w:p>
            <w:pPr>
              <w:pStyle w:val="TableCellText"/>
            </w:pPr>
            <w:r>
              <w:t xml:space="preserve">Array</w:t>
            </w:r>
          </w:p>
        </w:tc>
        <w:tc>
          <w:tcPr/>
          <w:p>
            <w:pPr>
              <w:pStyle w:val="TableCellText"/>
            </w:pPr>
            <w:r>
              <w:t xml:space="preserve">A single south facing rack at 45 degrees tilt</w:t>
            </w:r>
          </w:p>
        </w:tc>
        <w:tc>
          <w:tcPr/>
          <w:p>
            <w:pPr>
              <w:pStyle w:val="TableCellText"/>
            </w:pPr>
            <w:r>
              <w:t xml:space="preserve">Flush on the south facing pitch, tilt equals the roof pitch</w:t>
            </w:r>
          </w:p>
        </w:tc>
      </w:tr>
      <w:tr>
        <w:tc>
          <w:tcPr/>
          <w:p>
            <w:pPr>
              <w:pStyle w:val="TableCellText"/>
            </w:pPr>
            <w:r>
              <w:rPr>
                <w:b/>
                <w:bCs/>
              </w:rPr>
              <w:t xml:space="preserve">Panel efficiency</w:t>
            </w:r>
          </w:p>
        </w:tc>
        <w:tc>
          <w:tcPr/>
          <w:p>
            <w:pPr>
              <w:pStyle w:val="TableCellText"/>
            </w:pPr>
            <w:r>
              <w:rPr>
                <w:b/>
                <w:bCs/>
              </w:rPr>
              <w:t xml:space="preserve">23 per cent</w:t>
            </w:r>
          </w:p>
        </w:tc>
        <w:tc>
          <w:tcPr/>
          <w:p>
            <w:pPr>
              <w:pStyle w:val="TableCellText"/>
            </w:pPr>
            <w:r>
              <w:rPr>
                <w:b/>
                <w:bCs/>
              </w:rPr>
              <w:t xml:space="preserve">23 per cent</w:t>
            </w:r>
          </w:p>
        </w:tc>
      </w:tr>
      <w:tr>
        <w:tc>
          <w:tcPr/>
          <w:p>
            <w:pPr>
              <w:pStyle w:val="TableCellText"/>
            </w:pPr>
            <w:r>
              <w:t xml:space="preserve">Active fraction of the reference surface</w:t>
            </w:r>
          </w:p>
        </w:tc>
        <w:tc>
          <w:tcPr/>
          <w:p>
            <w:pPr>
              <w:pStyle w:val="TableCellText"/>
            </w:pPr>
            <w:r>
              <w:t xml:space="preserve">1.0 on the rack</w:t>
            </w:r>
          </w:p>
        </w:tc>
        <w:tc>
          <w:tcPr/>
          <w:p>
            <w:pPr>
              <w:pStyle w:val="TableCellText"/>
            </w:pPr>
            <w:r>
              <w:t xml:space="preserve">0.85 of the south roof face</w:t>
            </w:r>
          </w:p>
        </w:tc>
      </w:tr>
      <w:tr>
        <w:tc>
          <w:tcPr/>
          <w:p>
            <w:pPr>
              <w:pStyle w:val="TableCellText"/>
            </w:pPr>
            <w:r>
              <w:t xml:space="preserve">Ground coverage ratio</w:t>
            </w:r>
          </w:p>
        </w:tc>
        <w:tc>
          <w:tcPr/>
          <w:p>
            <w:pPr>
              <w:pStyle w:val="TableCellText"/>
            </w:pPr>
            <w:r>
              <w:t xml:space="preserve">0.40</w:t>
            </w:r>
          </w:p>
        </w:tc>
        <w:tc>
          <w:tcPr/>
          <w:p>
            <w:pPr>
              <w:pStyle w:val="TableCellText"/>
            </w:pPr>
            <w:r>
              <w:t xml:space="preserve">Does not apply, a flush array has no row spacing</w:t>
            </w:r>
          </w:p>
        </w:tc>
      </w:tr>
    </w:tbl>
    <w:p>
      <w:pPr>
        <w:pStyle w:val="BodyText"/>
      </w:pPr>
      <w:r>
        <w:t xml:space="preserve">Common to both: 14 per cent system losses from DC to AC, 96 per cent inverter</w:t>
      </w:r>
      <w:r>
        <w:t xml:space="preserve"> </w:t>
      </w:r>
      <w:r>
        <w:t xml:space="preserve">efficiency, arrays oriented to true south.</w:t>
      </w:r>
      <w:r>
        <w:t xml:space="preserve"> </w:t>
      </w:r>
      <w:r>
        <w:rPr>
          <w:i/>
          <w:iCs/>
        </w:rPr>
        <w:t xml:space="preserve">The model itself is Part III, section</w:t>
      </w:r>
      <w:r>
        <w:rPr>
          <w:i/>
          <w:iCs/>
        </w:rPr>
        <w:t xml:space="preserve"> </w:t>
      </w:r>
      <w:r>
        <w:rPr>
          <w:i/>
          <w:iCs/>
        </w:rPr>
        <w:t xml:space="preserve">6.6; every constant is in the assumptions register, Part III, section 15.2.</w:t>
      </w:r>
    </w:p>
    <w:p>
      <w:pPr>
        <w:pStyle w:val="BodyText"/>
      </w:pPr>
      <w:r>
        <w:rPr>
          <w:b/>
          <w:bCs/>
        </w:rPr>
        <w:t xml:space="preserve">A correction, made on 2026-08-24, and it was ours.</w:t>
      </w:r>
      <w:r>
        <w:t xml:space="preserve"> </w:t>
      </w:r>
      <w:r>
        <w:t xml:space="preserve">Earlier versions of this</w:t>
      </w:r>
      <w:r>
        <w:t xml:space="preserve"> </w:t>
      </w:r>
      <w:r>
        <w:t xml:space="preserve">guide, and the tool itself, named</w:t>
      </w:r>
      <w:r>
        <w:t xml:space="preserve"> </w:t>
      </w:r>
      <w:r>
        <w:rPr>
          <w:b/>
          <w:bCs/>
        </w:rPr>
        <w:t xml:space="preserve">18.65 per cent</w:t>
      </w:r>
      <w:r>
        <w:t xml:space="preserve"> </w:t>
      </w:r>
      <w:r>
        <w:t xml:space="preserve">as the module efficiency</w:t>
      </w:r>
      <w:r>
        <w:t xml:space="preserve"> </w:t>
      </w:r>
      <w:r>
        <w:t xml:space="preserve">behind the published results. That was wrong, and Dr. Hachem-Vermette was right</w:t>
      </w:r>
      <w:r>
        <w:t xml:space="preserve"> </w:t>
      </w:r>
      <w:r>
        <w:t xml:space="preserve">not to let the question close.</w:t>
      </w:r>
      <w:r>
        <w:t xml:space="preserve"> </w:t>
      </w:r>
      <w:r>
        <w:rPr>
          <w:b/>
          <w:bCs/>
        </w:rPr>
        <w:t xml:space="preserve">Every published PV number was produced at 23 per</w:t>
      </w:r>
      <w:r>
        <w:rPr>
          <w:b/>
          <w:bCs/>
        </w:rPr>
        <w:t xml:space="preserve"> </w:t>
      </w:r>
      <w:r>
        <w:rPr>
          <w:b/>
          <w:bCs/>
        </w:rPr>
        <w:t xml:space="preserve">cent panel efficiency.</w:t>
      </w:r>
      <w:r>
        <w:t xml:space="preserve"> </w:t>
      </w:r>
      <w:r>
        <w:t xml:space="preserve">The figure 18.65 per cent is a</w:t>
      </w:r>
      <w:r>
        <w:t xml:space="preserve"> </w:t>
      </w:r>
      <w:r>
        <w:rPr>
          <w:b/>
          <w:bCs/>
        </w:rPr>
        <w:t xml:space="preserve">cell</w:t>
      </w:r>
      <w:r>
        <w:t xml:space="preserve"> </w:t>
      </w:r>
      <w:r>
        <w:t xml:space="preserve">efficiency from a</w:t>
      </w:r>
      <w:r>
        <w:t xml:space="preserve"> </w:t>
      </w:r>
      <w:r>
        <w:t xml:space="preserve">retired calculation track, behind an active area fraction of 0.80; the 20 per cent</w:t>
      </w:r>
      <w:r>
        <w:t xml:space="preserve"> </w:t>
      </w:r>
      <w:r>
        <w:t xml:space="preserve">that also circulated is a</w:t>
      </w:r>
      <w:r>
        <w:t xml:space="preserve"> </w:t>
      </w:r>
      <w:r>
        <w:rPr>
          <w:b/>
          <w:bCs/>
        </w:rPr>
        <w:t xml:space="preserve">module</w:t>
      </w:r>
      <w:r>
        <w:t xml:space="preserve"> </w:t>
      </w:r>
      <w:r>
        <w:t xml:space="preserve">efficiency from a literature reference, behind</w:t>
      </w:r>
      <w:r>
        <w:t xml:space="preserve"> </w:t>
      </w:r>
      <w:r>
        <w:t xml:space="preserve">a 0.90 fraction. Comparing them without their fractions compares a cell with a</w:t>
      </w:r>
      <w:r>
        <w:t xml:space="preserve"> </w:t>
      </w:r>
      <w:r>
        <w:t xml:space="preserve">module, which is why the difference never closed.</w:t>
      </w:r>
      <w:r>
        <w:t xml:space="preserve"> </w:t>
      </w:r>
      <w:r>
        <w:rPr>
          <w:b/>
          <w:bCs/>
        </w:rPr>
        <w:t xml:space="preserve">The generated energy is</w:t>
      </w:r>
      <w:r>
        <w:rPr>
          <w:b/>
          <w:bCs/>
        </w:rPr>
        <w:t xml:space="preserve"> </w:t>
      </w:r>
      <w:r>
        <w:rPr>
          <w:b/>
          <w:bCs/>
        </w:rPr>
        <w:t xml:space="preserve">unaffected</w:t>
      </w:r>
      <w:r>
        <w:t xml:space="preserve">, because it is simulation output from the 23 per cent model. What was</w:t>
      </w:r>
      <w:r>
        <w:t xml:space="preserve"> </w:t>
      </w:r>
      <w:r>
        <w:t xml:space="preserve">wrong was the assumption printed beside it.</w:t>
      </w:r>
      <w:r>
        <w:t xml:space="preserve"> </w:t>
      </w:r>
      <w:r>
        <w:rPr>
          <w:b/>
          <w:bCs/>
        </w:rPr>
        <w:t xml:space="preserve">No run was repeated and no stored</w:t>
      </w:r>
      <w:r>
        <w:rPr>
          <w:b/>
          <w:bCs/>
        </w:rPr>
        <w:t xml:space="preserve"> </w:t>
      </w:r>
      <w:r>
        <w:rPr>
          <w:b/>
          <w:bCs/>
        </w:rPr>
        <w:t xml:space="preserve">value moved.</w:t>
      </w:r>
    </w:p>
    <w:p>
      <w:pPr>
        <w:pStyle w:val="BodyText"/>
      </w:pPr>
      <w:r>
        <w:rPr>
          <w:b/>
          <w:bCs/>
        </w:rPr>
        <w:t xml:space="preserve">Total PV array area, in square metres, is now a headline figure</w:t>
      </w:r>
      <w:r>
        <w:t xml:space="preserve">, taken from the</w:t>
      </w:r>
      <w:r>
        <w:t xml:space="preserve"> </w:t>
      </w:r>
      <w:r>
        <w:t xml:space="preserve">photovoltaic surfaces of the simulation model itself, and shown for</w:t>
      </w:r>
      <w:r>
        <w:t xml:space="preserve"> </w:t>
      </w:r>
      <w:r>
        <w:rPr>
          <w:b/>
          <w:bCs/>
        </w:rPr>
        <w:t xml:space="preserve">26 of the 35</w:t>
      </w:r>
      <w:r>
        <w:rPr>
          <w:b/>
          <w:bCs/>
        </w:rPr>
        <w:t xml:space="preserve"> </w:t>
      </w:r>
      <w:r>
        <w:rPr>
          <w:b/>
          <w:bCs/>
        </w:rPr>
        <w:t xml:space="preserve">neighbourhoods</w:t>
      </w:r>
      <w:r>
        <w:t xml:space="preserve">. For the other nine the row is</w:t>
      </w:r>
      <w:r>
        <w:t xml:space="preserve"> </w:t>
      </w:r>
      <w:r>
        <w:rPr>
          <w:b/>
          <w:bCs/>
        </w:rPr>
        <w:t xml:space="preserve">absent rather than estimated</w:t>
      </w:r>
      <w:r>
        <w:t xml:space="preserve">:</w:t>
      </w:r>
      <w:r>
        <w:t xml:space="preserve"> </w:t>
      </w:r>
      <w:r>
        <w:t xml:space="preserve">their stored array does not reproduce the generation the tool publishes, and an</w:t>
      </w:r>
      <w:r>
        <w:t xml:space="preserve"> </w:t>
      </w:r>
      <w:r>
        <w:t xml:space="preserve">area that does not reproduce the generation is not the area behind it.</w:t>
      </w:r>
      <w:r>
        <w:t xml:space="preserve"> </w:t>
      </w:r>
      <w:r>
        <w:rPr>
          <w:b/>
          <w:bCs/>
        </w:rPr>
        <w:t xml:space="preserve">Generation intensity in kWh per square metre of floor area is no longer a</w:t>
      </w:r>
      <w:r>
        <w:rPr>
          <w:b/>
          <w:bCs/>
        </w:rPr>
        <w:t xml:space="preserve"> </w:t>
      </w:r>
      <w:r>
        <w:rPr>
          <w:b/>
          <w:bCs/>
        </w:rPr>
        <w:t xml:space="preserve">headline figure</w:t>
      </w:r>
      <w:r>
        <w:t xml:space="preserve">, because a generation per square metre of</w:t>
      </w:r>
      <w:r>
        <w:t xml:space="preserve"> </w:t>
      </w:r>
      <w:r>
        <w:rPr>
          <w:i/>
          <w:iCs/>
        </w:rPr>
        <w:t xml:space="preserve">floor</w:t>
      </w:r>
      <w:r>
        <w:t xml:space="preserve"> </w:t>
      </w:r>
      <w:r>
        <w:t xml:space="preserve">invites being</w:t>
      </w:r>
      <w:r>
        <w:t xml:space="preserve"> </w:t>
      </w:r>
      <w:r>
        <w:t xml:space="preserve">read as a figure per square metre of</w:t>
      </w:r>
      <w:r>
        <w:t xml:space="preserve"> </w:t>
      </w:r>
      <w:r>
        <w:rPr>
          <w:i/>
          <w:iCs/>
        </w:rPr>
        <w:t xml:space="preserve">array</w:t>
      </w:r>
      <w:r>
        <w:t xml:space="preserve">.</w:t>
      </w:r>
    </w:p>
    <w:p>
      <w:pPr>
        <w:pStyle w:val="BodyText"/>
      </w:pPr>
      <w:r>
        <w:rPr>
          <w:b/>
          <w:bCs/>
        </w:rPr>
        <w:t xml:space="preserve">Why solar output per square metre of floor varies so much between</w:t>
      </w:r>
      <w:r>
        <w:rPr>
          <w:b/>
          <w:bCs/>
        </w:rPr>
        <w:t xml:space="preserve"> </w:t>
      </w:r>
      <w:r>
        <w:rPr>
          <w:b/>
          <w:bCs/>
        </w:rPr>
        <w:t xml:space="preserve">neighbourhoods.</w:t>
      </w:r>
      <w:r>
        <w:t xml:space="preserve"> </w:t>
      </w:r>
      <w:r>
        <w:t xml:space="preserve">The numerator is limited by roof area, while the denominator</w:t>
      </w:r>
      <w:r>
        <w:t xml:space="preserve"> </w:t>
      </w:r>
      <w:r>
        <w:t xml:space="preserve">grows with every storey. Low rise forms have a lot of roof per square metre of</w:t>
      </w:r>
      <w:r>
        <w:t xml:space="preserve"> </w:t>
      </w:r>
      <w:r>
        <w:t xml:space="preserve">floor, and so a high intensity; tall forms spread one roof over many storeys, and</w:t>
      </w:r>
      <w:r>
        <w:t xml:space="preserve"> </w:t>
      </w:r>
      <w:r>
        <w:t xml:space="preserve">so a low one. Detached houses land near 100 kWh/m2, mid rise near 66 to 75, high</w:t>
      </w:r>
      <w:r>
        <w:t xml:space="preserve"> </w:t>
      </w:r>
      <w:r>
        <w:t xml:space="preserve">rise near 46 and, for the tallest, near 26.</w:t>
      </w:r>
      <w:r>
        <w:t xml:space="preserve"> </w:t>
      </w:r>
      <w:r>
        <w:rPr>
          <w:b/>
          <w:bCs/>
        </w:rPr>
        <w:t xml:space="preserve">That spread is physics, not an</w:t>
      </w:r>
      <w:r>
        <w:rPr>
          <w:b/>
          <w:bCs/>
        </w:rPr>
        <w:t xml:space="preserve"> </w:t>
      </w:r>
      <w:r>
        <w:rPr>
          <w:b/>
          <w:bCs/>
        </w:rPr>
        <w:t xml:space="preserve">inconsistency in the tool.</w:t>
      </w:r>
    </w:p>
    <w:p>
      <w:r>
        <w:pict>
          <v:rect style="width:0;height:1.5pt" o:hralign="center" o:hrstd="t" o:hr="t"/>
        </w:pict>
      </w:r>
    </w:p>
    <w:bookmarkEnd w:id="24"/>
    <w:bookmarkStart w:id="25" w:name="f.-maturity-of-a-figure"/>
    <w:p>
      <w:pPr>
        <w:pStyle w:val="Heading2"/>
      </w:pPr>
      <w:r>
        <w:t xml:space="preserve">F. Maturity of a figure</w:t>
      </w:r>
    </w:p>
    <w:p>
      <w:pPr>
        <w:pStyle w:val="FirstParagraph"/>
      </w:pPr>
      <w:r>
        <w:t xml:space="preserve">Four words, and no others, describe the standing of any figure in the tool. They</w:t>
      </w:r>
      <w:r>
        <w:t xml:space="preserve"> </w:t>
      </w:r>
      <w:r>
        <w:t xml:space="preserve">appear on the pages themselves, not only in this guide.</w:t>
      </w:r>
    </w:p>
    <w:tbl>
      <w:tblPr>
        <w:tblStyle w:val="Table"/>
        <w:tblW w:type="pct" w:w="5000"/>
        <w:tblLayout w:type="fixed"/>
        <w:tblLook w:firstRow="1" w:lastRow="0" w:firstColumn="0" w:lastColumn="0" w:noHBand="0" w:noVBand="0" w:val="0020"/>
      </w:tblPr>
      <w:tblGrid>
        <w:gridCol w:w="2046"/>
        <w:gridCol w:w="5874"/>
      </w:tblGrid>
      <w:tr>
        <w:trPr>
          <w:tblHeader w:val="on"/>
        </w:trPr>
        <w:tc>
          <w:tcPr/>
          <w:p>
            <w:pPr>
              <w:pStyle w:val="TableCellText"/>
            </w:pPr>
            <w:r>
              <w:t xml:space="preserve">Term</w:t>
            </w:r>
          </w:p>
        </w:tc>
        <w:tc>
          <w:tcPr/>
          <w:p>
            <w:pPr>
              <w:pStyle w:val="TableCellText"/>
            </w:pPr>
            <w:r>
              <w:t xml:space="preserve">Meaning</w:t>
            </w:r>
          </w:p>
        </w:tc>
      </w:tr>
      <w:tr>
        <w:tc>
          <w:tcPr/>
          <w:p>
            <w:pPr>
              <w:pStyle w:val="TableCellText"/>
            </w:pPr>
            <w:r>
              <w:rPr>
                <w:b/>
                <w:bCs/>
              </w:rPr>
              <w:t xml:space="preserve">Simulation-backed</w:t>
            </w:r>
          </w:p>
        </w:tc>
        <w:tc>
          <w:tcPr/>
          <w:p>
            <w:pPr>
              <w:pStyle w:val="TableCellText"/>
            </w:pPr>
            <w:r>
              <w:t xml:space="preserve">The value comes from an EnergyPlus run</w:t>
            </w:r>
          </w:p>
        </w:tc>
      </w:tr>
      <w:tr>
        <w:tc>
          <w:tcPr/>
          <w:p>
            <w:pPr>
              <w:pStyle w:val="TableCellText"/>
            </w:pPr>
            <w:r>
              <w:rPr>
                <w:b/>
                <w:bCs/>
              </w:rPr>
              <w:t xml:space="preserve">Preliminary</w:t>
            </w:r>
          </w:p>
        </w:tc>
        <w:tc>
          <w:tcPr/>
          <w:p>
            <w:pPr>
              <w:pStyle w:val="TableCellText"/>
            </w:pPr>
            <w:r>
              <w:t xml:space="preserve">The value comes from a documented calculation chain, not from a simulation</w:t>
            </w:r>
          </w:p>
        </w:tc>
      </w:tr>
      <w:tr>
        <w:tc>
          <w:tcPr/>
          <w:p>
            <w:pPr>
              <w:pStyle w:val="TableCellText"/>
            </w:pPr>
            <w:r>
              <w:rPr>
                <w:b/>
                <w:bCs/>
              </w:rPr>
              <w:t xml:space="preserve">In development</w:t>
            </w:r>
          </w:p>
        </w:tc>
        <w:tc>
          <w:tcPr/>
          <w:p>
            <w:pPr>
              <w:pStyle w:val="TableCellText"/>
            </w:pPr>
            <w:r>
              <w:t xml:space="preserve">Being worked on, no figure is shown</w:t>
            </w:r>
          </w:p>
        </w:tc>
      </w:tr>
      <w:tr>
        <w:tc>
          <w:tcPr/>
          <w:p>
            <w:pPr>
              <w:pStyle w:val="TableCellText"/>
            </w:pPr>
            <w:r>
              <w:rPr>
                <w:b/>
                <w:bCs/>
              </w:rPr>
              <w:t xml:space="preserve">Not modelled yet</w:t>
            </w:r>
          </w:p>
        </w:tc>
        <w:tc>
          <w:tcPr/>
          <w:p>
            <w:pPr>
              <w:pStyle w:val="TableCellText"/>
            </w:pPr>
            <w:r>
              <w:t xml:space="preserve">No quantitative method exists. The option is visible, disabled, and the reason is given</w:t>
            </w:r>
          </w:p>
        </w:tc>
      </w:tr>
    </w:tbl>
    <w:p>
      <w:pPr>
        <w:pStyle w:val="BodyText"/>
      </w:pPr>
      <w:r>
        <w:rPr>
          <w:b/>
          <w:bCs/>
        </w:rPr>
        <w:t xml:space="preserve">Maturity is one axis. Provenance is a second, and the tool carries both.</w:t>
      </w:r>
      <w:r>
        <w:t xml:space="preserve"> </w:t>
      </w:r>
      <w:r>
        <w:t xml:space="preserve">Beside every result that has one, the pages print where the number came from,</w:t>
      </w:r>
      <w:r>
        <w:t xml:space="preserve"> </w:t>
      </w:r>
      <w:r>
        <w:t xml:space="preserve">in two words only:</w:t>
      </w:r>
      <w:r>
        <w:t xml:space="preserve"> </w:t>
      </w:r>
      <w:r>
        <w:rPr>
          <w:b/>
          <w:bCs/>
        </w:rPr>
        <w:t xml:space="preserve">Directly simulated</w:t>
      </w:r>
      <w:r>
        <w:t xml:space="preserve">, meaning it comes straight out of an</w:t>
      </w:r>
      <w:r>
        <w:t xml:space="preserve"> </w:t>
      </w:r>
      <w:r>
        <w:t xml:space="preserve">EnergyPlus run, or</w:t>
      </w:r>
      <w:r>
        <w:t xml:space="preserve"> </w:t>
      </w:r>
      <w:r>
        <w:rPr>
          <w:b/>
          <w:bCs/>
        </w:rPr>
        <w:t xml:space="preserve">Derived from simulation</w:t>
      </w:r>
      <w:r>
        <w:t xml:space="preserve">, meaning a calculation was applied</w:t>
      </w:r>
      <w:r>
        <w:t xml:space="preserve"> </w:t>
      </w:r>
      <w:r>
        <w:t xml:space="preserve">to values that did. The mapping, result by result, is</w:t>
      </w:r>
      <w:r>
        <w:t xml:space="preserve"> </w:t>
      </w:r>
      <w:r>
        <w:rPr>
          <w:rStyle w:val="VerbatimChar"/>
        </w:rPr>
        <w:t xml:space="preserve">LMN_CONFIG.provenance. results</w:t>
      </w:r>
      <w:r>
        <w:t xml:space="preserve"> </w:t>
      </w:r>
      <w:r>
        <w:t xml:space="preserve">in</w:t>
      </w:r>
      <w:r>
        <w:t xml:space="preserve"> </w:t>
      </w:r>
      <w:r>
        <w:rPr>
          <w:rStyle w:val="VerbatimChar"/>
        </w:rPr>
        <w:t xml:space="preserve">js/config.js</w:t>
      </w:r>
      <w:r>
        <w:t xml:space="preserve">, and it is the mapping that decides the label, not the</w:t>
      </w:r>
      <w:r>
        <w:t xml:space="preserve"> </w:t>
      </w:r>
      <w:r>
        <w:t xml:space="preserve">page. A figure therefore carries a maturity term and, where applicable, a</w:t>
      </w:r>
      <w:r>
        <w:t xml:space="preserve"> </w:t>
      </w:r>
      <w:r>
        <w:t xml:space="preserve">provenance label: the rooftop solar total is Simulation-backed and Derived from</w:t>
      </w:r>
      <w:r>
        <w:t xml:space="preserve"> </w:t>
      </w:r>
      <w:r>
        <w:t xml:space="preserve">simulation at once, because it is a simulated intensity multiplied by a simulated</w:t>
      </w:r>
      <w:r>
        <w:t xml:space="preserve"> </w:t>
      </w:r>
      <w:r>
        <w:t xml:space="preserve">area.</w:t>
      </w:r>
    </w:p>
    <w:p>
      <w:pPr>
        <w:pStyle w:val="BodyText"/>
      </w:pPr>
      <w:r>
        <w:rPr>
          <w:b/>
          <w:bCs/>
        </w:rPr>
        <w:t xml:space="preserve">One inconsistency, and it is CHV’s to settle.</w:t>
      </w:r>
      <w:r>
        <w:t xml:space="preserve"> </w:t>
      </w:r>
      <w:r>
        <w:t xml:space="preserve">Her instruction of 2026-08-24</w:t>
      </w:r>
      <w:r>
        <w:t xml:space="preserve"> </w:t>
      </w:r>
      <w:r>
        <w:t xml:space="preserve">added</w:t>
      </w:r>
      <w:r>
        <w:t xml:space="preserve"> </w:t>
      </w:r>
      <w:r>
        <w:t xml:space="preserve">“Derived from simulation”</w:t>
      </w:r>
      <w:r>
        <w:t xml:space="preserve"> </w:t>
      </w:r>
      <w:r>
        <w:t xml:space="preserve">to the published list of status terms by name, so</w:t>
      </w:r>
      <w:r>
        <w:t xml:space="preserve"> </w:t>
      </w:r>
      <w:r>
        <w:rPr>
          <w:rStyle w:val="VerbatimChar"/>
        </w:rPr>
        <w:t xml:space="preserve">LMN_CONFIG.statusTerms</w:t>
      </w:r>
      <w:r>
        <w:t xml:space="preserve"> </w:t>
      </w:r>
      <w:r>
        <w:t xml:space="preserve">now holds five terms and the Scenario Summary page</w:t>
      </w:r>
      <w:r>
        <w:t xml:space="preserve"> </w:t>
      </w:r>
      <w:r>
        <w:t xml:space="preserve">prints all five in one line. Her closeout checklist of 2026-09-09, item A20, asks</w:t>
      </w:r>
      <w:r>
        <w:t xml:space="preserve"> </w:t>
      </w:r>
      <w:r>
        <w:t xml:space="preserve">that maturity and provenance be kept separate.</w:t>
      </w:r>
      <w:r>
        <w:t xml:space="preserve"> </w:t>
      </w:r>
      <w:r>
        <w:rPr>
          <w:b/>
          <w:bCs/>
        </w:rPr>
        <w:t xml:space="preserve">Both cannot hold at once.</w:t>
      </w:r>
      <w:r>
        <w:t xml:space="preserve"> </w:t>
      </w:r>
      <w:r>
        <w:t xml:space="preserve">The</w:t>
      </w:r>
      <w:r>
        <w:t xml:space="preserve"> </w:t>
      </w:r>
      <w:r>
        <w:t xml:space="preserve">tool today follows the earlier instruction. Splitting the printed list back to</w:t>
      </w:r>
      <w:r>
        <w:t xml:space="preserve"> </w:t>
      </w:r>
      <w:r>
        <w:t xml:space="preserve">four maturity terms, with the two provenance labels shown as their own legend, is</w:t>
      </w:r>
      <w:r>
        <w:t xml:space="preserve"> </w:t>
      </w:r>
      <w:r>
        <w:t xml:space="preserve">one edit in</w:t>
      </w:r>
      <w:r>
        <w:t xml:space="preserve"> </w:t>
      </w:r>
      <w:r>
        <w:rPr>
          <w:rStyle w:val="VerbatimChar"/>
        </w:rPr>
        <w:t xml:space="preserve">js/config.js</w:t>
      </w:r>
      <w:r>
        <w:t xml:space="preserve"> </w:t>
      </w:r>
      <w:r>
        <w:t xml:space="preserve">and one in</w:t>
      </w:r>
      <w:r>
        <w:t xml:space="preserve"> </w:t>
      </w:r>
      <w:r>
        <w:rPr>
          <w:rStyle w:val="VerbatimChar"/>
        </w:rPr>
        <w:t xml:space="preserve">js/finish-design.js</w:t>
      </w:r>
      <w:r>
        <w:t xml:space="preserve">, and it waits on her</w:t>
      </w:r>
      <w:r>
        <w:t xml:space="preserve"> </w:t>
      </w:r>
      <w:r>
        <w:t xml:space="preserve">word.</w:t>
      </w:r>
    </w:p>
    <w:p>
      <w:pPr>
        <w:pStyle w:val="BodyText"/>
      </w:pPr>
      <w:r>
        <w:t xml:space="preserve">In practice:</w:t>
      </w:r>
    </w:p>
    <w:p>
      <w:pPr>
        <w:pStyle w:val="Compact"/>
        <w:numPr>
          <w:ilvl w:val="0"/>
          <w:numId w:val="1001"/>
        </w:numPr>
      </w:pPr>
      <w:r>
        <w:rPr>
          <w:b/>
          <w:bCs/>
        </w:rPr>
        <w:t xml:space="preserve">Building energy, rooftop solar and the efficiency scenarios are simulation</w:t>
      </w:r>
      <w:r>
        <w:rPr>
          <w:b/>
          <w:bCs/>
        </w:rPr>
        <w:t xml:space="preserve"> </w:t>
      </w:r>
      <w:r>
        <w:rPr>
          <w:b/>
          <w:bCs/>
        </w:rPr>
        <w:t xml:space="preserve">backed.</w:t>
      </w:r>
      <w:r>
        <w:t xml:space="preserve"> </w:t>
      </w:r>
      <w:r>
        <w:t xml:space="preserve">These are the results the tool exists to deliver.</w:t>
      </w:r>
    </w:p>
    <w:p>
      <w:pPr>
        <w:pStyle w:val="Compact"/>
        <w:numPr>
          <w:ilvl w:val="0"/>
          <w:numId w:val="1001"/>
        </w:numPr>
      </w:pPr>
      <w:r>
        <w:rPr>
          <w:b/>
          <w:bCs/>
        </w:rPr>
        <w:t xml:space="preserve">Electric vehicle and vehicle to grid figures are preliminary.</w:t>
      </w:r>
      <w:r>
        <w:t xml:space="preserve"> </w:t>
      </w:r>
      <w:r>
        <w:t xml:space="preserve">They come from</w:t>
      </w:r>
      <w:r>
        <w:t xml:space="preserve"> </w:t>
      </w:r>
      <w:r>
        <w:t xml:space="preserve">households times vehicles per household times a daily charging demand.</w:t>
      </w:r>
    </w:p>
    <w:p>
      <w:pPr>
        <w:pStyle w:val="Compact"/>
        <w:numPr>
          <w:ilvl w:val="0"/>
          <w:numId w:val="1001"/>
        </w:numPr>
      </w:pPr>
      <w:r>
        <w:rPr>
          <w:b/>
          <w:bCs/>
        </w:rPr>
        <w:t xml:space="preserve">Landscape solar is preliminary.</w:t>
      </w:r>
      <w:r>
        <w:t xml:space="preserve"> </w:t>
      </w:r>
      <w:r>
        <w:t xml:space="preserve">It is a land area assumption multiplied by a</w:t>
      </w:r>
      <w:r>
        <w:t xml:space="preserve"> </w:t>
      </w:r>
      <w:r>
        <w:t xml:space="preserve">specific yield. The same land allocation is applied to every neighbourhood by</w:t>
      </w:r>
      <w:r>
        <w:t xml:space="preserve"> </w:t>
      </w:r>
      <w:r>
        <w:t xml:space="preserve">decision, so that figure does not vary between them.</w:t>
      </w:r>
    </w:p>
    <w:p>
      <w:pPr>
        <w:pStyle w:val="Compact"/>
        <w:numPr>
          <w:ilvl w:val="0"/>
          <w:numId w:val="1001"/>
        </w:numPr>
      </w:pPr>
      <w:r>
        <w:rPr>
          <w:b/>
          <w:bCs/>
        </w:rPr>
        <w:t xml:space="preserve">Facade solar is restricted.</w:t>
      </w:r>
      <w:r>
        <w:t xml:space="preserve"> </w:t>
      </w:r>
      <w:r>
        <w:t xml:space="preserve">It was tested on three tall building archetypes</w:t>
      </w:r>
      <w:r>
        <w:t xml:space="preserve"> </w:t>
      </w:r>
      <w:r>
        <w:t xml:space="preserve">in Montreal only, is offered only where one of those appears, is marked</w:t>
      </w:r>
      <w:r>
        <w:t xml:space="preserve"> </w:t>
      </w:r>
      <w:r>
        <w:t xml:space="preserve">preliminary, and is excluded from the totals.</w:t>
      </w:r>
    </w:p>
    <w:p>
      <w:pPr>
        <w:pStyle w:val="Compact"/>
        <w:numPr>
          <w:ilvl w:val="0"/>
          <w:numId w:val="1001"/>
        </w:numPr>
      </w:pPr>
      <w:r>
        <w:rPr>
          <w:b/>
          <w:bCs/>
        </w:rPr>
        <w:t xml:space="preserve">Biomass, wind, geothermal, solar thermal and most green infrastructure options</w:t>
      </w:r>
      <w:r>
        <w:rPr>
          <w:b/>
          <w:bCs/>
        </w:rPr>
        <w:t xml:space="preserve"> </w:t>
      </w:r>
      <w:r>
        <w:rPr>
          <w:b/>
          <w:bCs/>
        </w:rPr>
        <w:t xml:space="preserve">are visible and disabled</w:t>
      </w:r>
      <w:r>
        <w:t xml:space="preserve">, because no quantitative model exists for them in this</w:t>
      </w:r>
      <w:r>
        <w:t xml:space="preserve"> </w:t>
      </w:r>
      <w:r>
        <w:t xml:space="preserve">round.</w:t>
      </w:r>
    </w:p>
    <w:p>
      <w:r>
        <w:pict>
          <v:rect style="width:0;height:1.5pt" o:hralign="center" o:hrstd="t" o:hr="t"/>
        </w:pict>
      </w:r>
    </w:p>
    <w:bookmarkEnd w:id="25"/>
    <w:bookmarkStart w:id="26" w:name="g.-limitations"/>
    <w:p>
      <w:pPr>
        <w:pStyle w:val="Heading2"/>
      </w:pPr>
      <w:r>
        <w:t xml:space="preserve">G. Limitations</w:t>
      </w:r>
    </w:p>
    <w:p>
      <w:pPr>
        <w:pStyle w:val="FirstParagraph"/>
      </w:pPr>
      <w:r>
        <w:t xml:space="preserve">Everything here is also on the tool’s own documentation page. It is repeated</w:t>
      </w:r>
      <w:r>
        <w:t xml:space="preserve"> </w:t>
      </w:r>
      <w:r>
        <w:t xml:space="preserve">because</w:t>
      </w:r>
      <w:r>
        <w:t xml:space="preserve"> </w:t>
      </w:r>
      <w:r>
        <w:rPr>
          <w:b/>
          <w:bCs/>
        </w:rPr>
        <w:t xml:space="preserve">a reader who is shown the tool should hear it from the person showing</w:t>
      </w:r>
      <w:r>
        <w:rPr>
          <w:b/>
          <w:bCs/>
        </w:rPr>
        <w:t xml:space="preserve"> </w:t>
      </w:r>
      <w:r>
        <w:rPr>
          <w:b/>
          <w:bCs/>
        </w:rPr>
        <w:t xml:space="preserve">it</w:t>
      </w:r>
      <w:r>
        <w:t xml:space="preserve">, not discover it later from a number.</w:t>
      </w:r>
    </w:p>
    <w:p>
      <w:pPr>
        <w:pStyle w:val="BodyText"/>
      </w:pPr>
      <w:r>
        <w:rPr>
          <w:b/>
          <w:bCs/>
        </w:rPr>
        <w:t xml:space="preserve">In the building simulation.</w:t>
      </w:r>
      <w:r>
        <w:t xml:space="preserve"> </w:t>
      </w:r>
      <w:r>
        <w:t xml:space="preserve">Duct leakage is not modelled: the detailed airflow</w:t>
      </w:r>
      <w:r>
        <w:t xml:space="preserve"> </w:t>
      </w:r>
      <w:r>
        <w:t xml:space="preserve">solver was switched off to avoid numerical failures at neighbourhood scale, which</w:t>
      </w:r>
      <w:r>
        <w:t xml:space="preserve"> </w:t>
      </w:r>
      <w:r>
        <w:t xml:space="preserve">is worth about 5 per cent of energy use intensity and a tenfold saving in run</w:t>
      </w:r>
      <w:r>
        <w:t xml:space="preserve"> </w:t>
      </w:r>
      <w:r>
        <w:t xml:space="preserve">time. Daylight controls and automated blinds are skipped where they are</w:t>
      </w:r>
      <w:r>
        <w:t xml:space="preserve"> </w:t>
      </w:r>
      <w:r>
        <w:t xml:space="preserve">impractical or where the engine could not carry them. In the stratified hot water</w:t>
      </w:r>
      <w:r>
        <w:t xml:space="preserve"> </w:t>
      </w:r>
      <w:r>
        <w:t xml:space="preserve">tank, backup resistance energy is reported by EnergyPlus under space heating rather</w:t>
      </w:r>
      <w:r>
        <w:t xml:space="preserve"> </w:t>
      </w:r>
      <w:r>
        <w:t xml:space="preserve">than water heating: the total is conserved, the split between those two columns is</w:t>
      </w:r>
      <w:r>
        <w:t xml:space="preserve"> </w:t>
      </w:r>
      <w:r>
        <w:t xml:space="preserve">not exact.</w:t>
      </w:r>
      <w:r>
        <w:t xml:space="preserve"> </w:t>
      </w:r>
      <w:r>
        <w:rPr>
          <w:b/>
          <w:bCs/>
        </w:rPr>
        <w:t xml:space="preserve">Data centres and laboratories barely respond to envelope measures</w:t>
      </w:r>
      <w:r>
        <w:t xml:space="preserve">,</w:t>
      </w:r>
      <w:r>
        <w:t xml:space="preserve"> </w:t>
      </w:r>
      <w:r>
        <w:t xml:space="preserve">because their energy is dominated by process loads that no building level measure</w:t>
      </w:r>
      <w:r>
        <w:t xml:space="preserve"> </w:t>
      </w:r>
      <w:r>
        <w:t xml:space="preserve">touches.</w:t>
      </w:r>
    </w:p>
    <w:p>
      <w:pPr>
        <w:pStyle w:val="BodyText"/>
      </w:pPr>
      <w:r>
        <w:rPr>
          <w:b/>
          <w:bCs/>
        </w:rPr>
        <w:t xml:space="preserve">In the solar modelling.</w:t>
      </w:r>
      <w:r>
        <w:t xml:space="preserve"> </w:t>
      </w:r>
      <w:r>
        <w:t xml:space="preserve">Snow is not modelled at all, so</w:t>
      </w:r>
      <w:r>
        <w:t xml:space="preserve"> </w:t>
      </w:r>
      <w:r>
        <w:rPr>
          <w:b/>
          <w:bCs/>
        </w:rPr>
        <w:t xml:space="preserve">winter yield in zones</w:t>
      </w:r>
      <w:r>
        <w:rPr>
          <w:b/>
          <w:bCs/>
        </w:rPr>
        <w:t xml:space="preserve"> </w:t>
      </w:r>
      <w:r>
        <w:rPr>
          <w:b/>
          <w:bCs/>
        </w:rPr>
        <w:t xml:space="preserve">7A, 7B and 8 is optimistic by roughly 10 to 25 per cent</w:t>
      </w:r>
      <w:r>
        <w:t xml:space="preserve">, and the results page says</w:t>
      </w:r>
      <w:r>
        <w:t xml:space="preserve"> </w:t>
      </w:r>
      <w:r>
        <w:t xml:space="preserve">so in those zones. The 45 degree rack tilt is energy optimal for high latitudes but</w:t>
      </w:r>
      <w:r>
        <w:t xml:space="preserve"> </w:t>
      </w:r>
      <w:r>
        <w:t xml:space="preserve">steeper than the 10 to 15 degrees that wind uplift and ballast limits normally allow</w:t>
      </w:r>
      <w:r>
        <w:t xml:space="preserve"> </w:t>
      </w:r>
      <w:r>
        <w:t xml:space="preserve">on a commercial flat roof. There is no battery, no peak shaving and no grid feed in</w:t>
      </w:r>
      <w:r>
        <w:t xml:space="preserve"> </w:t>
      </w:r>
      <w:r>
        <w:t xml:space="preserve">logic: generated electricity simply meets the building’s load.</w:t>
      </w:r>
    </w:p>
    <w:p>
      <w:pPr>
        <w:pStyle w:val="BodyText"/>
      </w:pPr>
      <w:r>
        <w:rPr>
          <w:b/>
          <w:bCs/>
        </w:rPr>
        <w:t xml:space="preserve">In coverage.</w:t>
      </w:r>
      <w:r>
        <w:t xml:space="preserve"> </w:t>
      </w:r>
      <w:r>
        <w:t xml:space="preserve">Five compact residential units outside Montreal rest on a United</w:t>
      </w:r>
      <w:r>
        <w:t xml:space="preserve"> </w:t>
      </w:r>
      <w:r>
        <w:t xml:space="preserve">States prototype rather than the Canadian baseline, and are</w:t>
      </w:r>
      <w:r>
        <w:t xml:space="preserve"> </w:t>
      </w:r>
      <w:r>
        <w:rPr>
          <w:b/>
          <w:bCs/>
        </w:rPr>
        <w:t xml:space="preserve">not published</w:t>
      </w:r>
      <w:r>
        <w:t xml:space="preserve"> </w:t>
      </w:r>
      <w:r>
        <w:t xml:space="preserve">pending re-simulation. One mixed use case in zone 7B has no baseline upstream,</w:t>
      </w:r>
      <w:r>
        <w:t xml:space="preserve"> </w:t>
      </w:r>
      <w:r>
        <w:t xml:space="preserve">and the tool declines the combination and says why, rather than filling the hole</w:t>
      </w:r>
      <w:r>
        <w:t xml:space="preserve"> </w:t>
      </w:r>
      <w:r>
        <w:t xml:space="preserve">with a neighbouring value. That principle holds throughout:</w:t>
      </w:r>
      <w:r>
        <w:t xml:space="preserve"> </w:t>
      </w:r>
      <w:r>
        <w:rPr>
          <w:b/>
          <w:bCs/>
        </w:rPr>
        <w:t xml:space="preserve">where the tool has</w:t>
      </w:r>
      <w:r>
        <w:rPr>
          <w:b/>
          <w:bCs/>
        </w:rPr>
        <w:t xml:space="preserve"> </w:t>
      </w:r>
      <w:r>
        <w:rPr>
          <w:b/>
          <w:bCs/>
        </w:rPr>
        <w:t xml:space="preserve">no answer it says so, and never substitutes.</w:t>
      </w:r>
    </w:p>
    <w:p>
      <w:pPr>
        <w:pStyle w:val="BodyText"/>
      </w:pPr>
      <w:r>
        <w:rPr>
          <w:b/>
          <w:bCs/>
        </w:rPr>
        <w:t xml:space="preserve">In the mobility and green layers.</w:t>
      </w:r>
      <w:r>
        <w:t xml:space="preserve"> </w:t>
      </w:r>
      <w:r>
        <w:t xml:space="preserve">On site solar is not netted against the electric vehicle</w:t>
      </w:r>
      <w:r>
        <w:t xml:space="preserve"> </w:t>
      </w:r>
      <w:r>
        <w:t xml:space="preserve">load, so the mobility indicator can only report a deficit. Two efficiency</w:t>
      </w:r>
      <w:r>
        <w:t xml:space="preserve"> </w:t>
      </w:r>
      <w:r>
        <w:t xml:space="preserve">assumptions in the vehicle to grid chain are still open with the supervisor.</w:t>
      </w:r>
      <w:r>
        <w:t xml:space="preserve"> </w:t>
      </w:r>
      <w:r>
        <w:rPr>
          <w:i/>
          <w:iCs/>
        </w:rPr>
        <w:t xml:space="preserve">They</w:t>
      </w:r>
      <w:r>
        <w:rPr>
          <w:i/>
          <w:iCs/>
        </w:rPr>
        <w:t xml:space="preserve"> </w:t>
      </w:r>
      <w:r>
        <w:rPr>
          <w:i/>
          <w:iCs/>
        </w:rPr>
        <w:t xml:space="preserve">are stated with their consequences in Part III, section 15.3.</w:t>
      </w:r>
      <w:r>
        <w:t xml:space="preserve"> </w:t>
      </w:r>
      <w:r>
        <w:t xml:space="preserve">In green infrastructure,</w:t>
      </w:r>
      <w:r>
        <w:t xml:space="preserve"> </w:t>
      </w:r>
      <w:r>
        <w:t xml:space="preserve">Layer 4 provides selection and visualisation across eight options, with one quantified</w:t>
      </w:r>
      <w:r>
        <w:t xml:space="preserve"> </w:t>
      </w:r>
      <w:r>
        <w:t xml:space="preserve">option (landscape PV, a fixed calculation chain). The other seven options are labelled</w:t>
      </w:r>
      <w:r>
        <w:t xml:space="preserve"> </w:t>
      </w:r>
      <w:r>
        <w:t xml:space="preserve">Not modelled yet.</w:t>
      </w:r>
    </w:p>
    <w:p>
      <w:r>
        <w:pict>
          <v:rect style="width:0;height:1.5pt" o:hralign="center" o:hrstd="t" o:hr="t"/>
        </w:pict>
      </w:r>
    </w:p>
    <w:bookmarkEnd w:id="26"/>
    <w:bookmarkEnd w:id="27"/>
    <w:bookmarkStart w:id="34" w:name="part-ii.-developer-orientation"/>
    <w:p>
      <w:pPr>
        <w:pStyle w:val="Heading1"/>
      </w:pPr>
      <w:r>
        <w:t xml:space="preserve">Part II. Developer orientation</w:t>
      </w:r>
    </w:p>
    <w:p>
      <w:pPr>
        <w:pStyle w:val="BlockText"/>
      </w:pPr>
      <w:r>
        <w:rPr>
          <w:b/>
          <w:bCs/>
        </w:rPr>
        <w:t xml:space="preserve">For a developer or researcher arriving on the project</w:t>
      </w:r>
      <w:r>
        <w:t xml:space="preserve"> </w:t>
      </w:r>
      <w:r>
        <w:t xml:space="preserve">who needs to find</w:t>
      </w:r>
      <w:r>
        <w:t xml:space="preserve"> </w:t>
      </w:r>
      <w:r>
        <w:t xml:space="preserve">their way around, change something and publish it, without asking the original</w:t>
      </w:r>
      <w:r>
        <w:t xml:space="preserve"> </w:t>
      </w:r>
      <w:r>
        <w:t xml:space="preserve">author.</w:t>
      </w:r>
      <w:r>
        <w:t xml:space="preserve"> </w:t>
      </w:r>
      <w:r>
        <w:rPr>
          <w:b/>
          <w:bCs/>
        </w:rPr>
        <w:t xml:space="preserve">Every path here is a path inside the repository</w:t>
      </w:r>
      <w:r>
        <w:t xml:space="preserve">, not a path on</w:t>
      </w:r>
      <w:r>
        <w:t xml:space="preserve"> </w:t>
      </w:r>
      <w:r>
        <w:t xml:space="preserve">anyone’s machine. Each section names the place in Part III where the same</w:t>
      </w:r>
      <w:r>
        <w:t xml:space="preserve"> </w:t>
      </w:r>
      <w:r>
        <w:t xml:space="preserve">subject is stated in full.</w:t>
      </w:r>
    </w:p>
    <w:bookmarkStart w:id="28" w:name="h.-the-system-in-one-paragraph"/>
    <w:p>
      <w:pPr>
        <w:pStyle w:val="Heading2"/>
      </w:pPr>
      <w:r>
        <w:t xml:space="preserve">H. The system in one paragraph</w:t>
      </w:r>
    </w:p>
    <w:p>
      <w:pPr>
        <w:pStyle w:val="FirstParagraph"/>
      </w:pPr>
      <w:r>
        <w:t xml:space="preserve">NEXA-web is a</w:t>
      </w:r>
      <w:r>
        <w:t xml:space="preserve"> </w:t>
      </w:r>
      <w:r>
        <w:rPr>
          <w:b/>
          <w:bCs/>
        </w:rPr>
        <w:t xml:space="preserve">static site</w:t>
      </w:r>
      <w:r>
        <w:t xml:space="preserve">. No server, no database, no build step, no dependency</w:t>
      </w:r>
      <w:r>
        <w:t xml:space="preserve"> </w:t>
      </w:r>
      <w:r>
        <w:t xml:space="preserve">install. Clone it, serve the folder over HTTP, and it runs.</w:t>
      </w:r>
      <w:r>
        <w:t xml:space="preserve"> </w:t>
      </w:r>
      <w:r>
        <w:rPr>
          <w:b/>
          <w:bCs/>
        </w:rPr>
        <w:t xml:space="preserve">Every number it</w:t>
      </w:r>
      <w:r>
        <w:rPr>
          <w:b/>
          <w:bCs/>
        </w:rPr>
        <w:t xml:space="preserve"> </w:t>
      </w:r>
      <w:r>
        <w:rPr>
          <w:b/>
          <w:bCs/>
        </w:rPr>
        <w:t xml:space="preserve">displays was computed offline and shipped inside</w:t>
      </w:r>
      <w:r>
        <w:rPr>
          <w:b/>
          <w:bCs/>
        </w:rPr>
        <w:t xml:space="preserve"> </w:t>
      </w:r>
      <w:r>
        <w:rPr>
          <w:rStyle w:val="VerbatimChar"/>
          <w:b/>
          <w:bCs/>
        </w:rPr>
        <w:t xml:space="preserve">js/data.js</w:t>
      </w:r>
      <w:r>
        <w:rPr>
          <w:b/>
          <w:bCs/>
        </w:rPr>
        <w:t xml:space="preserve">; the website</w:t>
      </w:r>
      <w:r>
        <w:rPr>
          <w:b/>
          <w:bCs/>
        </w:rPr>
        <w:t xml:space="preserve"> </w:t>
      </w:r>
      <w:r>
        <w:rPr>
          <w:b/>
          <w:bCs/>
        </w:rPr>
        <w:t xml:space="preserve">calculates nothing scientific of its own.</w:t>
      </w:r>
      <w:r>
        <w:t xml:space="preserve"> </w:t>
      </w:r>
      <w:r>
        <w:t xml:space="preserve">Offline means one of three things, and</w:t>
      </w:r>
      <w:r>
        <w:t xml:space="preserve"> </w:t>
      </w:r>
      <w:r>
        <w:t xml:space="preserve">the distinction matters more than any other in this guide:</w:t>
      </w:r>
    </w:p>
    <w:tbl>
      <w:tblPr>
        <w:tblStyle w:val="Table"/>
        <w:tblW w:type="pct" w:w="5000"/>
        <w:tblLayout w:type="fixed"/>
        <w:tblLook w:firstRow="1" w:lastRow="0" w:firstColumn="0" w:lastColumn="0" w:noHBand="0" w:noVBand="0" w:val="0020"/>
      </w:tblPr>
      <w:tblGrid>
        <w:gridCol w:w="462"/>
        <w:gridCol w:w="1584"/>
        <w:gridCol w:w="2970"/>
        <w:gridCol w:w="2904"/>
      </w:tblGrid>
      <w:tr>
        <w:trPr>
          <w:tblHeader w:val="on"/>
        </w:trPr>
        <w:tc>
          <w:tcPr/>
          <w:p>
            <w:pPr>
              <w:pStyle w:val="TableCellText"/>
            </w:pPr>
          </w:p>
        </w:tc>
        <w:tc>
          <w:tcPr/>
          <w:p>
            <w:pPr>
              <w:pStyle w:val="TableCellText"/>
            </w:pPr>
            <w:r>
              <w:t xml:space="preserve">Kind</w:t>
            </w:r>
          </w:p>
        </w:tc>
        <w:tc>
          <w:tcPr/>
          <w:p>
            <w:pPr>
              <w:pStyle w:val="TableCellText"/>
            </w:pPr>
            <w:r>
              <w:t xml:space="preserve">What produced it</w:t>
            </w:r>
          </w:p>
        </w:tc>
        <w:tc>
          <w:tcPr/>
          <w:p>
            <w:pPr>
              <w:pStyle w:val="TableCellText"/>
            </w:pPr>
            <w:r>
              <w:t xml:space="preserve">Examples</w:t>
            </w:r>
          </w:p>
        </w:tc>
      </w:tr>
      <w:tr>
        <w:tc>
          <w:tcPr/>
          <w:p>
            <w:pPr>
              <w:pStyle w:val="TableCellText"/>
            </w:pPr>
            <w:r>
              <w:t xml:space="preserve">1</w:t>
            </w:r>
          </w:p>
        </w:tc>
        <w:tc>
          <w:tcPr/>
          <w:p>
            <w:pPr>
              <w:pStyle w:val="TableCellText"/>
            </w:pPr>
            <w:r>
              <w:rPr>
                <w:b/>
                <w:bCs/>
              </w:rPr>
              <w:t xml:space="preserve">Simulation output</w:t>
            </w:r>
          </w:p>
        </w:tc>
        <w:tc>
          <w:tcPr/>
          <w:p>
            <w:pPr>
              <w:pStyle w:val="TableCellText"/>
            </w:pPr>
            <w:r>
              <w:t xml:space="preserve">An EnergyPlus campaign, run upstream in</w:t>
            </w:r>
            <w:r>
              <w:t xml:space="preserve"> </w:t>
            </w:r>
            <w:r>
              <w:rPr>
                <w:rStyle w:val="VerbatimCharSmall"/>
              </w:rPr>
              <w:t xml:space="preserve">idf_reader</w:t>
            </w:r>
          </w:p>
        </w:tc>
        <w:tc>
          <w:tcPr/>
          <w:p>
            <w:pPr>
              <w:pStyle w:val="TableCellText"/>
            </w:pPr>
            <w:r>
              <w:t xml:space="preserve">Building energy use by end use, rooftop solar generation</w:t>
            </w:r>
          </w:p>
        </w:tc>
      </w:tr>
      <w:tr>
        <w:tc>
          <w:tcPr/>
          <w:p>
            <w:pPr>
              <w:pStyle w:val="TableCellText"/>
            </w:pPr>
            <w:r>
              <w:t xml:space="preserve">2</w:t>
            </w:r>
          </w:p>
        </w:tc>
        <w:tc>
          <w:tcPr/>
          <w:p>
            <w:pPr>
              <w:pStyle w:val="TableCellText"/>
            </w:pPr>
            <w:r>
              <w:rPr>
                <w:b/>
                <w:bCs/>
              </w:rPr>
              <w:t xml:space="preserve">Derived from simulation</w:t>
            </w:r>
          </w:p>
        </w:tc>
        <w:tc>
          <w:tcPr/>
          <w:p>
            <w:pPr>
              <w:pStyle w:val="TableCellText"/>
            </w:pPr>
            <w:r>
              <w:t xml:space="preserve">A calculation applied to those outputs, upstream or in the page, from stated constants</w:t>
            </w:r>
          </w:p>
        </w:tc>
        <w:tc>
          <w:tcPr/>
          <w:p>
            <w:pPr>
              <w:pStyle w:val="TableCellText"/>
            </w:pPr>
            <w:r>
              <w:t xml:space="preserve">Energy use intensity, ratio of performance, net grid demand</w:t>
            </w:r>
          </w:p>
        </w:tc>
      </w:tr>
      <w:tr>
        <w:tc>
          <w:tcPr/>
          <w:p>
            <w:pPr>
              <w:pStyle w:val="TableCellText"/>
            </w:pPr>
            <w:r>
              <w:t xml:space="preserve">3</w:t>
            </w:r>
          </w:p>
        </w:tc>
        <w:tc>
          <w:tcPr/>
          <w:p>
            <w:pPr>
              <w:pStyle w:val="TableCellText"/>
            </w:pPr>
            <w:r>
              <w:rPr>
                <w:b/>
                <w:bCs/>
              </w:rPr>
              <w:t xml:space="preserve">Preliminary calculation chain</w:t>
            </w:r>
          </w:p>
        </w:tc>
        <w:tc>
          <w:tcPr/>
          <w:p>
            <w:pPr>
              <w:pStyle w:val="TableCellText"/>
            </w:pPr>
            <w:r>
              <w:t xml:space="preserve">A separate offline calculation that is not a simulation at all</w:t>
            </w:r>
          </w:p>
        </w:tc>
        <w:tc>
          <w:tcPr/>
          <w:p>
            <w:pPr>
              <w:pStyle w:val="TableCellText"/>
            </w:pPr>
            <w:r>
              <w:t xml:space="preserve">Mobility and vehicle to grid (section 6.8), landscape solar (section 6.9)</w:t>
            </w:r>
          </w:p>
        </w:tc>
      </w:tr>
    </w:tbl>
    <w:p>
      <w:pPr>
        <w:pStyle w:val="BodyText"/>
      </w:pPr>
      <w:r>
        <w:t xml:space="preserve">Every constant that appears on more than one page lives in</w:t>
      </w:r>
      <w:r>
        <w:t xml:space="preserve"> </w:t>
      </w:r>
      <w:r>
        <w:rPr>
          <w:rStyle w:val="VerbatimChar"/>
        </w:rPr>
        <w:t xml:space="preserve">js/config.js</w:t>
      </w:r>
      <w:r>
        <w:t xml:space="preserve"> </w:t>
      </w:r>
      <w:r>
        <w:t xml:space="preserve">with a</w:t>
      </w:r>
      <w:r>
        <w:t xml:space="preserve"> </w:t>
      </w:r>
      <w:r>
        <w:t xml:space="preserve">comment saying where it came from. Publishing is a</w:t>
      </w:r>
      <w:r>
        <w:t xml:space="preserve"> </w:t>
      </w:r>
      <w:r>
        <w:rPr>
          <w:rStyle w:val="VerbatimChar"/>
        </w:rPr>
        <w:t xml:space="preserve">git push</w:t>
      </w:r>
      <w:r>
        <w:t xml:space="preserve">: GitHub Pages serves</w:t>
      </w:r>
      <w:r>
        <w:t xml:space="preserve"> </w:t>
      </w:r>
      <w:r>
        <w:t xml:space="preserve">the repository as it stands.</w:t>
      </w:r>
    </w:p>
    <w:p>
      <w:pPr>
        <w:pStyle w:val="BodyText"/>
      </w:pPr>
      <w:r>
        <w:t xml:space="preserve">The consequence, and it is the single most important thing to understand:</w:t>
      </w:r>
      <w:r>
        <w:t xml:space="preserve"> </w:t>
      </w:r>
      <w:r>
        <w:rPr>
          <w:b/>
          <w:bCs/>
        </w:rPr>
        <w:t xml:space="preserve">you</w:t>
      </w:r>
      <w:r>
        <w:rPr>
          <w:b/>
          <w:bCs/>
        </w:rPr>
        <w:t xml:space="preserve"> </w:t>
      </w:r>
      <w:r>
        <w:rPr>
          <w:b/>
          <w:bCs/>
        </w:rPr>
        <w:t xml:space="preserve">cannot change a result by editing the website.</w:t>
      </w:r>
      <w:r>
        <w:t xml:space="preserve"> </w:t>
      </w:r>
      <w:r>
        <w:t xml:space="preserve">A wrong number means one of</w:t>
      </w:r>
      <w:r>
        <w:t xml:space="preserve"> </w:t>
      </w:r>
      <w:r>
        <w:t xml:space="preserve">three things: a wrong value in</w:t>
      </w:r>
      <w:r>
        <w:t xml:space="preserve"> </w:t>
      </w:r>
      <w:r>
        <w:rPr>
          <w:rStyle w:val="VerbatimChar"/>
        </w:rPr>
        <w:t xml:space="preserve">js/data.js</w:t>
      </w:r>
      <w:r>
        <w:t xml:space="preserve">, which is fixed by re importing from</w:t>
      </w:r>
      <w:r>
        <w:t xml:space="preserve"> </w:t>
      </w:r>
      <w:r>
        <w:t xml:space="preserve">the simulation campaign; a wrong simulation, which is fixed upstream and then re</w:t>
      </w:r>
      <w:r>
        <w:t xml:space="preserve"> </w:t>
      </w:r>
      <w:r>
        <w:t xml:space="preserve">imported; or a wrong input to one of the Preliminary calculation chains, which is</w:t>
      </w:r>
      <w:r>
        <w:t xml:space="preserve"> </w:t>
      </w:r>
      <w:r>
        <w:t xml:space="preserve">fixed in that chain and the result regenerated.</w:t>
      </w:r>
      <w:r>
        <w:t xml:space="preserve"> </w:t>
      </w:r>
      <w:r>
        <w:rPr>
          <w:b/>
          <w:bCs/>
        </w:rPr>
        <w:t xml:space="preserve">Which of the three it is, is the</w:t>
      </w:r>
      <w:r>
        <w:rPr>
          <w:b/>
          <w:bCs/>
        </w:rPr>
        <w:t xml:space="preserve"> </w:t>
      </w:r>
      <w:r>
        <w:rPr>
          <w:b/>
          <w:bCs/>
        </w:rPr>
        <w:t xml:space="preserve">first question to answer, and section 15.0 is how to answer it.</w:t>
      </w:r>
    </w:p>
    <w:p>
      <w:pPr>
        <w:pStyle w:val="BodyText"/>
      </w:pPr>
      <w:r>
        <w:rPr>
          <w:b/>
          <w:bCs/>
        </w:rPr>
        <w:t xml:space="preserve">Modularity:</w:t>
      </w:r>
      <w:r>
        <w:t xml:space="preserve"> </w:t>
      </w:r>
      <w:r>
        <w:t xml:space="preserve">The architecture and documentation remain modular so that future</w:t>
      </w:r>
      <w:r>
        <w:t xml:space="preserve"> </w:t>
      </w:r>
      <w:r>
        <w:t xml:space="preserve">RHLab researchers can maintain and extend NEXA-web: one page per layer; one script per</w:t>
      </w:r>
      <w:r>
        <w:t xml:space="preserve"> </w:t>
      </w:r>
      <w:r>
        <w:t xml:space="preserve">page in</w:t>
      </w:r>
      <w:r>
        <w:t xml:space="preserve"> </w:t>
      </w:r>
      <w:r>
        <w:rPr>
          <w:rStyle w:val="VerbatimChar"/>
        </w:rPr>
        <w:t xml:space="preserve">js/</w:t>
      </w:r>
      <w:r>
        <w:t xml:space="preserve">;</w:t>
      </w:r>
      <w:r>
        <w:t xml:space="preserve"> </w:t>
      </w:r>
      <w:r>
        <w:rPr>
          <w:b/>
          <w:bCs/>
        </w:rPr>
        <w:t xml:space="preserve">one source of truth in</w:t>
      </w:r>
      <w:r>
        <w:rPr>
          <w:b/>
          <w:bCs/>
        </w:rPr>
        <w:t xml:space="preserve"> </w:t>
      </w:r>
      <w:r>
        <w:rPr>
          <w:rStyle w:val="VerbatimChar"/>
          <w:b/>
          <w:bCs/>
        </w:rPr>
        <w:t xml:space="preserve">js/config.js</w:t>
      </w:r>
      <w:r>
        <w:t xml:space="preserve">;</w:t>
      </w:r>
      <w:r>
        <w:t xml:space="preserve"> </w:t>
      </w:r>
      <w:r>
        <w:rPr>
          <w:rStyle w:val="VerbatimChar"/>
        </w:rPr>
        <w:t xml:space="preserve">js/data.js</w:t>
      </w:r>
      <w:r>
        <w:t xml:space="preserve"> </w:t>
      </w:r>
      <w:r>
        <w:t xml:space="preserve">generated and</w:t>
      </w:r>
      <w:r>
        <w:t xml:space="preserve"> </w:t>
      </w:r>
      <w:r>
        <w:t xml:space="preserve">never hand edited; the persistent sidebar generated once by</w:t>
      </w:r>
      <w:r>
        <w:t xml:space="preserve"> </w:t>
      </w:r>
      <w:r>
        <w:rPr>
          <w:rStyle w:val="VerbatimChar"/>
        </w:rPr>
        <w:t xml:space="preserve">buildSidebar()</w:t>
      </w:r>
      <w:r>
        <w:t xml:space="preserve"> </w:t>
      </w:r>
      <w:r>
        <w:t xml:space="preserve">in</w:t>
      </w:r>
      <w:r>
        <w:t xml:space="preserve"> </w:t>
      </w:r>
      <w:r>
        <w:rPr>
          <w:rStyle w:val="VerbatimChar"/>
        </w:rPr>
        <w:t xml:space="preserve">js/sidebar.js</w:t>
      </w:r>
      <w:r>
        <w:t xml:space="preserve">; and a new layer added by following the section 8.9 procedure without</w:t>
      </w:r>
      <w:r>
        <w:t xml:space="preserve"> </w:t>
      </w:r>
      <w:r>
        <w:t xml:space="preserve">editing the existing layers. The two exceptions where this is not true today are</w:t>
      </w:r>
      <w:r>
        <w:t xml:space="preserve"> </w:t>
      </w:r>
      <w:r>
        <w:t xml:space="preserve">recorded honestly:</w:t>
      </w:r>
      <w:r>
        <w:t xml:space="preserve"> </w:t>
      </w:r>
      <w:r>
        <w:rPr>
          <w:rStyle w:val="VerbatimChar"/>
        </w:rPr>
        <w:t xml:space="preserve">ENERGY_COLORS</w:t>
      </w:r>
      <w:r>
        <w:t xml:space="preserve"> </w:t>
      </w:r>
      <w:r>
        <w:rPr>
          <w:b/>
          <w:bCs/>
        </w:rPr>
        <w:t xml:space="preserve">moved to</w:t>
      </w:r>
      <w:r>
        <w:rPr>
          <w:b/>
          <w:bCs/>
        </w:rPr>
        <w:t xml:space="preserve"> </w:t>
      </w:r>
      <w:r>
        <w:rPr>
          <w:rStyle w:val="VerbatimChar"/>
          <w:b/>
          <w:bCs/>
        </w:rPr>
        <w:t xml:space="preserve">js/config.js</w:t>
      </w:r>
      <w:r>
        <w:rPr>
          <w:b/>
          <w:bCs/>
        </w:rPr>
        <w:t xml:space="preserve"> </w:t>
      </w:r>
      <w:r>
        <w:rPr>
          <w:b/>
          <w:bCs/>
        </w:rPr>
        <w:t xml:space="preserve">on 2026-09-09</w:t>
      </w:r>
      <w:r>
        <w:t xml:space="preserve">, which closes</w:t>
      </w:r>
      <w:r>
        <w:t xml:space="preserve"> </w:t>
      </w:r>
      <w:r>
        <w:t xml:space="preserve">the first of them; and</w:t>
      </w:r>
      <w:r>
        <w:t xml:space="preserve"> </w:t>
      </w:r>
      <w:r>
        <w:rPr>
          <w:rStyle w:val="VerbatimChar"/>
        </w:rPr>
        <w:t xml:space="preserve">js/data.js</w:t>
      </w:r>
      <w:r>
        <w:t xml:space="preserve"> </w:t>
      </w:r>
      <w:r>
        <w:t xml:space="preserve">carries a dead</w:t>
      </w:r>
      <w:r>
        <w:t xml:space="preserve"> </w:t>
      </w:r>
      <w:r>
        <w:rPr>
          <w:rStyle w:val="VerbatimChar"/>
        </w:rPr>
        <w:t xml:space="preserve">"MU-S"</w:t>
      </w:r>
      <w:r>
        <w:t xml:space="preserve"> </w:t>
      </w:r>
      <w:r>
        <w:t xml:space="preserve">breakdown key for a</w:t>
      </w:r>
      <w:r>
        <w:t xml:space="preserve"> </w:t>
      </w:r>
      <w:r>
        <w:t xml:space="preserve">neighbourhood archetype that does not exist in the published set, found and recorded on</w:t>
      </w:r>
      <w:r>
        <w:t xml:space="preserve"> </w:t>
      </w:r>
      <w:r>
        <w:t xml:space="preserve">2026-08-27, left in place deliberately because no code path reads it and documented here</w:t>
      </w:r>
      <w:r>
        <w:t xml:space="preserve"> </w:t>
      </w:r>
      <w:r>
        <w:t xml:space="preserve">so a future maintainer does not spend time investigating what a neighbourhood called</w:t>
      </w:r>
      <w:r>
        <w:t xml:space="preserve"> </w:t>
      </w:r>
      <w:r>
        <w:rPr>
          <w:rStyle w:val="VerbatimChar"/>
        </w:rPr>
        <w:t xml:space="preserve">MU-S</w:t>
      </w:r>
      <w:r>
        <w:t xml:space="preserve"> </w:t>
      </w:r>
      <w:r>
        <w:t xml:space="preserve">was.</w:t>
      </w:r>
    </w:p>
    <w:p>
      <w:r>
        <w:pict>
          <v:rect style="width:0;height:1.5pt" o:hralign="center" o:hrstd="t" o:hr="t"/>
        </w:pict>
      </w:r>
    </w:p>
    <w:bookmarkEnd w:id="28"/>
    <w:bookmarkStart w:id="30" w:name="i.-getting-started"/>
    <w:p>
      <w:pPr>
        <w:pStyle w:val="Heading2"/>
      </w:pPr>
      <w:r>
        <w:t xml:space="preserve">I. Getting started</w:t>
      </w:r>
    </w:p>
    <w:p>
      <w:pPr>
        <w:pStyle w:val="SourceCode"/>
      </w:pPr>
      <w:r>
        <w:rPr>
          <w:rStyle w:val="FunctionTok"/>
        </w:rPr>
        <w:t xml:space="preserve">git</w:t>
      </w:r>
      <w:r>
        <w:rPr>
          <w:rStyle w:val="NormalTok"/>
        </w:rPr>
        <w:t xml:space="preserve"> clone https://github.com/CarolineHVermette/NEXA-Web.git</w:t>
      </w:r>
      <w:r>
        <w:br/>
      </w:r>
      <w:r>
        <w:rPr>
          <w:rStyle w:val="BuiltInTok"/>
        </w:rPr>
        <w:t xml:space="preserve">cd</w:t>
      </w:r>
      <w:r>
        <w:rPr>
          <w:rStyle w:val="NormalTok"/>
        </w:rPr>
        <w:t xml:space="preserve"> NEXA-Web</w:t>
      </w:r>
      <w:r>
        <w:br/>
      </w:r>
      <w:r>
        <w:rPr>
          <w:rStyle w:val="ExtensionTok"/>
        </w:rPr>
        <w:t xml:space="preserve">python</w:t>
      </w:r>
      <w:r>
        <w:rPr>
          <w:rStyle w:val="NormalTok"/>
        </w:rPr>
        <w:t xml:space="preserve"> </w:t>
      </w:r>
      <w:r>
        <w:rPr>
          <w:rStyle w:val="AttributeTok"/>
        </w:rPr>
        <w:t xml:space="preserve">-m</w:t>
      </w:r>
      <w:r>
        <w:rPr>
          <w:rStyle w:val="NormalTok"/>
        </w:rPr>
        <w:t xml:space="preserve"> http.server 8000</w:t>
      </w:r>
    </w:p>
    <w:p>
      <w:pPr>
        <w:pStyle w:val="FirstParagraph"/>
      </w:pPr>
      <w:r>
        <w:t xml:space="preserve">Then open</w:t>
      </w:r>
      <w:r>
        <w:t xml:space="preserve"> </w:t>
      </w:r>
      <w:r>
        <w:rPr>
          <w:rStyle w:val="VerbatimChar"/>
        </w:rPr>
        <w:t xml:space="preserve">http://localhost:8000/index.html</w:t>
      </w:r>
      <w:r>
        <w:t xml:space="preserve">.</w:t>
      </w:r>
      <w:r>
        <w:t xml:space="preserve"> </w:t>
      </w:r>
      <w:r>
        <w:rPr>
          <w:b/>
          <w:bCs/>
        </w:rPr>
        <w:t xml:space="preserve">An HTTP server is required</w:t>
      </w:r>
      <w:r>
        <w:t xml:space="preserve">: the</w:t>
      </w:r>
      <w:r>
        <w:t xml:space="preserve"> </w:t>
      </w:r>
      <w:r>
        <w:t xml:space="preserve">3D models will not load from a</w:t>
      </w:r>
      <w:r>
        <w:t xml:space="preserve"> </w:t>
      </w:r>
      <w:r>
        <w:rPr>
          <w:rStyle w:val="VerbatimChar"/>
        </w:rPr>
        <w:t xml:space="preserve">file://</w:t>
      </w:r>
      <w:r>
        <w:t xml:space="preserve"> </w:t>
      </w:r>
      <w:r>
        <w:t xml:space="preserve">address, because of browser security</w:t>
      </w:r>
      <w:r>
        <w:t xml:space="preserve"> </w:t>
      </w:r>
      <w:r>
        <w:t xml:space="preserve">rules.</w:t>
      </w:r>
    </w:p>
    <w:p>
      <w:pPr>
        <w:pStyle w:val="BodyText"/>
      </w:pPr>
      <w:r>
        <w:t xml:space="preserve">Read in this order:</w:t>
      </w:r>
    </w:p>
    <w:p>
      <w:pPr>
        <w:pStyle w:val="Compact"/>
        <w:numPr>
          <w:ilvl w:val="0"/>
          <w:numId w:val="1002"/>
        </w:numPr>
      </w:pPr>
      <w:r>
        <w:rPr>
          <w:rStyle w:val="VerbatimChar"/>
        </w:rPr>
        <w:t xml:space="preserve">README.md</w:t>
      </w:r>
      <w:r>
        <w:t xml:space="preserve">, the project overview. It was synchronised with V1 on 2026-09-09,</w:t>
      </w:r>
      <w:r>
        <w:t xml:space="preserve"> </w:t>
      </w:r>
      <w:r>
        <w:t xml:space="preserve">so the two agree; where they ever disagree, this guide is current.</w:t>
      </w:r>
    </w:p>
    <w:p>
      <w:pPr>
        <w:pStyle w:val="Compact"/>
        <w:numPr>
          <w:ilvl w:val="0"/>
          <w:numId w:val="1002"/>
        </w:numPr>
      </w:pPr>
      <w:r>
        <w:rPr>
          <w:rStyle w:val="VerbatimChar"/>
        </w:rPr>
        <w:t xml:space="preserve">js/config.js</w:t>
      </w:r>
      <w:r>
        <w:t xml:space="preserve">. It is</w:t>
      </w:r>
      <w:r>
        <w:t xml:space="preserve"> </w:t>
      </w:r>
      <w:r>
        <w:rPr>
          <w:b/>
          <w:bCs/>
        </w:rPr>
        <w:t xml:space="preserve">the assumptions register in executable form</w:t>
      </w:r>
      <w:r>
        <w:t xml:space="preserve">, and</w:t>
      </w:r>
      <w:r>
        <w:t xml:space="preserve"> </w:t>
      </w:r>
      <w:r>
        <w:t xml:space="preserve">reading its comments is the fastest way to understand what the tool claims and</w:t>
      </w:r>
      <w:r>
        <w:t xml:space="preserve"> </w:t>
      </w:r>
      <w:r>
        <w:t xml:space="preserve">why.</w:t>
      </w:r>
    </w:p>
    <w:p>
      <w:pPr>
        <w:pStyle w:val="Compact"/>
        <w:numPr>
          <w:ilvl w:val="0"/>
          <w:numId w:val="1002"/>
        </w:numPr>
      </w:pPr>
      <w:r>
        <w:rPr>
          <w:rStyle w:val="VerbatimChar"/>
        </w:rPr>
        <w:t xml:space="preserve">documentation.html</w:t>
      </w:r>
      <w:r>
        <w:t xml:space="preserve"> </w:t>
      </w:r>
      <w:r>
        <w:t xml:space="preserve">in a browser, the public methodology the users read.</w:t>
      </w:r>
    </w:p>
    <w:p>
      <w:pPr>
        <w:pStyle w:val="Compact"/>
        <w:numPr>
          <w:ilvl w:val="0"/>
          <w:numId w:val="1002"/>
        </w:numPr>
      </w:pPr>
      <w:r>
        <w:rPr>
          <w:rStyle w:val="VerbatimChar"/>
        </w:rPr>
        <w:t xml:space="preserve">docs_methodology/README.md</w:t>
      </w:r>
      <w:r>
        <w:t xml:space="preserve">, the index of the simulation methodology.</w:t>
      </w:r>
    </w:p>
    <w:p>
      <w:pPr>
        <w:pStyle w:val="Compact"/>
        <w:numPr>
          <w:ilvl w:val="0"/>
          <w:numId w:val="1002"/>
        </w:numPr>
      </w:pPr>
      <w:r>
        <w:rPr>
          <w:rStyle w:val="VerbatimChar"/>
        </w:rPr>
        <w:t xml:space="preserve">docs_implementation/documentation-revisions/</w:t>
      </w:r>
      <w:r>
        <w:t xml:space="preserve">, the working record of the</w:t>
      </w:r>
      <w:r>
        <w:t xml:space="preserve"> </w:t>
      </w:r>
      <w:r>
        <w:t xml:space="preserve">current revision round: decisions, defects, results and emails.</w:t>
      </w:r>
    </w:p>
    <w:p>
      <w:pPr>
        <w:pStyle w:val="FirstParagraph"/>
      </w:pPr>
      <w:r>
        <w:rPr>
          <w:i/>
          <w:iCs/>
        </w:rPr>
        <w:t xml:space="preserve">The complete folder and file map is Part III, section 4.</w:t>
      </w:r>
    </w:p>
    <w:bookmarkStart w:id="29" w:name="editable-and-generated-files"/>
    <w:p>
      <w:pPr>
        <w:pStyle w:val="Heading3"/>
      </w:pPr>
      <w:r>
        <w:t xml:space="preserve">Editable and generated files</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TableCellText"/>
            </w:pPr>
            <w:r>
              <w:t xml:space="preserve">Touch</w:t>
            </w:r>
          </w:p>
        </w:tc>
        <w:tc>
          <w:tcPr/>
          <w:p>
            <w:pPr>
              <w:pStyle w:val="TableCellText"/>
            </w:pPr>
            <w:r>
              <w:t xml:space="preserve">Do not touch without reading Part III first</w:t>
            </w:r>
          </w:p>
        </w:tc>
      </w:tr>
      <w:tr>
        <w:tc>
          <w:tcPr/>
          <w:p>
            <w:pPr>
              <w:pStyle w:val="TableCellText"/>
            </w:pPr>
            <w:r>
              <w:rPr>
                <w:rStyle w:val="VerbatimCharSmall"/>
              </w:rPr>
              <w:t xml:space="preserve">js/config.js</w:t>
            </w:r>
            <w:r>
              <w:t xml:space="preserve">, for any shared constant or label</w:t>
            </w:r>
          </w:p>
        </w:tc>
        <w:tc>
          <w:tcPr/>
          <w:p>
            <w:pPr>
              <w:pStyle w:val="TableCellText"/>
            </w:pPr>
            <w:r>
              <w:rPr>
                <w:rStyle w:val="VerbatimCharSmall"/>
              </w:rPr>
              <w:t xml:space="preserve">js/data.js</w:t>
            </w:r>
            <w:r>
              <w:t xml:space="preserve">, which is</w:t>
            </w:r>
            <w:r>
              <w:t xml:space="preserve"> </w:t>
            </w:r>
            <w:r>
              <w:rPr>
                <w:b/>
                <w:bCs/>
              </w:rPr>
              <w:t xml:space="preserve">generated</w:t>
            </w:r>
            <w:r>
              <w:t xml:space="preserve">, not written</w:t>
            </w:r>
          </w:p>
        </w:tc>
      </w:tr>
      <w:tr>
        <w:tc>
          <w:tcPr/>
          <w:p>
            <w:pPr>
              <w:pStyle w:val="TableCellText"/>
            </w:pPr>
            <w:r>
              <w:t xml:space="preserve">The HTML pages, for layout and copy</w:t>
            </w:r>
          </w:p>
        </w:tc>
        <w:tc>
          <w:tcPr/>
          <w:p>
            <w:pPr>
              <w:pStyle w:val="TableCellText"/>
            </w:pPr>
            <w:r>
              <w:rPr>
                <w:rStyle w:val="VerbatimCharSmall"/>
              </w:rPr>
              <w:t xml:space="preserve">previous/</w:t>
            </w:r>
            <w:r>
              <w:t xml:space="preserve">, which is archived and served by nothing</w:t>
            </w:r>
          </w:p>
        </w:tc>
      </w:tr>
      <w:tr>
        <w:tc>
          <w:tcPr/>
          <w:p>
            <w:pPr>
              <w:pStyle w:val="TableCellText"/>
            </w:pPr>
            <w:r>
              <w:rPr>
                <w:rStyle w:val="VerbatimCharSmall"/>
              </w:rPr>
              <w:t xml:space="preserve">css/styles.css</w:t>
            </w:r>
          </w:p>
        </w:tc>
        <w:tc>
          <w:tcPr/>
          <w:p>
            <w:pPr>
              <w:pStyle w:val="TableCellText"/>
            </w:pPr>
            <w:r>
              <w:rPr>
                <w:rStyle w:val="VerbatimCharSmall"/>
              </w:rPr>
              <w:t xml:space="preserve">Templates/*.csv</w:t>
            </w:r>
            <w:r>
              <w:t xml:space="preserve">, which are the import layer, not a place to correct a number</w:t>
            </w:r>
          </w:p>
        </w:tc>
      </w:tr>
    </w:tbl>
    <w:p>
      <w:r>
        <w:pict>
          <v:rect style="width:0;height:1.5pt" o:hralign="center" o:hrstd="t" o:hr="t"/>
        </w:pict>
      </w:r>
    </w:p>
    <w:bookmarkEnd w:id="29"/>
    <w:bookmarkEnd w:id="30"/>
    <w:bookmarkStart w:id="31" w:name="j.-origin-of-a-displayed-number"/>
    <w:p>
      <w:pPr>
        <w:pStyle w:val="Heading2"/>
      </w:pPr>
      <w:r>
        <w:t xml:space="preserve">J. Origin of a displayed number</w:t>
      </w:r>
    </w:p>
    <w:p>
      <w:pPr>
        <w:pStyle w:val="FirstParagraph"/>
      </w:pPr>
      <w:r>
        <w:t xml:space="preserve">Everything the tool shows resolves through one of five structures in</w:t>
      </w:r>
      <w:r>
        <w:t xml:space="preserve"> </w:t>
      </w:r>
      <w:r>
        <w:rPr>
          <w:rStyle w:val="VerbatimChar"/>
        </w:rPr>
        <w:t xml:space="preserve">js/data.js</w:t>
      </w:r>
      <w:r>
        <w:t xml:space="preserve">,</w:t>
      </w:r>
      <w:r>
        <w:t xml:space="preserve"> </w:t>
      </w:r>
      <w:r>
        <w:t xml:space="preserve">or through</w:t>
      </w:r>
      <w:r>
        <w:t xml:space="preserve"> </w:t>
      </w:r>
      <w:r>
        <w:rPr>
          <w:rStyle w:val="VerbatimChar"/>
        </w:rPr>
        <w:t xml:space="preserve">js/config.js</w:t>
      </w:r>
      <w:r>
        <w:t xml:space="preserve">.</w:t>
      </w:r>
    </w:p>
    <w:tbl>
      <w:tblPr>
        <w:tblStyle w:val="Table"/>
        <w:tblW w:type="pct" w:w="5000"/>
        <w:tblLayout w:type="fixed"/>
        <w:tblLook w:firstRow="1" w:lastRow="0" w:firstColumn="0" w:lastColumn="0" w:noHBand="0" w:noVBand="0" w:val="0020"/>
      </w:tblPr>
      <w:tblGrid>
        <w:gridCol w:w="1980"/>
        <w:gridCol w:w="5082"/>
        <w:gridCol w:w="858"/>
      </w:tblGrid>
      <w:tr>
        <w:trPr>
          <w:tblHeader w:val="on"/>
        </w:trPr>
        <w:tc>
          <w:tcPr/>
          <w:p>
            <w:pPr>
              <w:pStyle w:val="TableCellText"/>
            </w:pPr>
            <w:r>
              <w:t xml:space="preserve">Structure</w:t>
            </w:r>
          </w:p>
        </w:tc>
        <w:tc>
          <w:tcPr/>
          <w:p>
            <w:pPr>
              <w:pStyle w:val="TableCellText"/>
            </w:pPr>
            <w:r>
              <w:t xml:space="preserve">Holds</w:t>
            </w:r>
          </w:p>
        </w:tc>
        <w:tc>
          <w:tcPr/>
          <w:p>
            <w:pPr>
              <w:pStyle w:val="TableCellText"/>
            </w:pPr>
            <w:r>
              <w:t xml:space="preserve">Feeds</w:t>
            </w:r>
          </w:p>
        </w:tc>
      </w:tr>
      <w:tr>
        <w:tc>
          <w:tcPr/>
          <w:p>
            <w:pPr>
              <w:pStyle w:val="TableCellText"/>
            </w:pPr>
            <w:r>
              <w:rPr>
                <w:rStyle w:val="VerbatimCharSmall"/>
              </w:rPr>
              <w:t xml:space="preserve">NEIGHBOURHOODS</w:t>
            </w:r>
          </w:p>
        </w:tc>
        <w:tc>
          <w:tcPr/>
          <w:p>
            <w:pPr>
              <w:pStyle w:val="TableCellText"/>
            </w:pPr>
            <w:r>
              <w:t xml:space="preserve">The 35 archetypes: code, land use, context, density, layout, composition, building count, and which envelope keys they support</w:t>
            </w:r>
          </w:p>
        </w:tc>
        <w:tc>
          <w:tcPr/>
          <w:p>
            <w:pPr>
              <w:pStyle w:val="TableCellText"/>
            </w:pPr>
            <w:r>
              <w:t xml:space="preserve">Layer 1</w:t>
            </w:r>
          </w:p>
        </w:tc>
      </w:tr>
      <w:tr>
        <w:tc>
          <w:tcPr/>
          <w:p>
            <w:pPr>
              <w:pStyle w:val="TableCellText"/>
            </w:pPr>
            <w:r>
              <w:rPr>
                <w:rStyle w:val="VerbatimCharSmall"/>
              </w:rPr>
              <w:t xml:space="preserve">ENVELOPE_ENERGY_DATA</w:t>
            </w:r>
          </w:p>
        </w:tc>
        <w:tc>
          <w:tcPr/>
          <w:p>
            <w:pPr>
              <w:pStyle w:val="TableCellText"/>
            </w:pPr>
            <w:r>
              <w:rPr>
                <w:b/>
                <w:bCs/>
              </w:rPr>
              <w:t xml:space="preserve">The core.</w:t>
            </w:r>
            <w:r>
              <w:t xml:space="preserve"> </w:t>
            </w:r>
            <w:r>
              <w:rPr>
                <w:rStyle w:val="VerbatimCharSmall"/>
              </w:rPr>
              <w:t xml:space="preserve">[envelopeKey][NU][scenario]</w:t>
            </w:r>
            <w:r>
              <w:t xml:space="preserve"> </w:t>
            </w:r>
            <w:r>
              <w:t xml:space="preserve">giving</w:t>
            </w:r>
            <w:r>
              <w:t xml:space="preserve"> </w:t>
            </w:r>
            <w:r>
              <w:rPr>
                <w:rStyle w:val="VerbatimCharSmall"/>
              </w:rPr>
              <w:t xml:space="preserve">total</w:t>
            </w:r>
            <w:r>
              <w:t xml:space="preserve">, a six item</w:t>
            </w:r>
            <w:r>
              <w:t xml:space="preserve"> </w:t>
            </w:r>
            <w:r>
              <w:rPr>
                <w:rStyle w:val="VerbatimCharSmall"/>
              </w:rPr>
              <w:t xml:space="preserve">breakdown</w:t>
            </w:r>
            <w:r>
              <w:t xml:space="preserve"> </w:t>
            </w:r>
            <w:r>
              <w:t xml:space="preserve">and</w:t>
            </w:r>
            <w:r>
              <w:t xml:space="preserve"> </w:t>
            </w:r>
            <w:r>
              <w:rPr>
                <w:rStyle w:val="VerbatimCharSmall"/>
              </w:rPr>
              <w:t xml:space="preserve">pv</w:t>
            </w:r>
            <w:r>
              <w:t xml:space="preserve">. 17 envelope keys, 35 neighbourhoods, 5 scenarios,</w:t>
            </w:r>
            <w:r>
              <w:t xml:space="preserve"> </w:t>
            </w:r>
            <w:r>
              <w:rPr>
                <w:b/>
                <w:bCs/>
              </w:rPr>
              <w:t xml:space="preserve">2,974 cells</w:t>
            </w:r>
          </w:p>
        </w:tc>
        <w:tc>
          <w:tcPr/>
          <w:p>
            <w:pPr>
              <w:pStyle w:val="TableCellText"/>
            </w:pPr>
            <w:r>
              <w:t xml:space="preserve">Layer 2, and the final summary</w:t>
            </w:r>
          </w:p>
        </w:tc>
      </w:tr>
      <w:tr>
        <w:tc>
          <w:tcPr/>
          <w:p>
            <w:pPr>
              <w:pStyle w:val="TableCellText"/>
            </w:pPr>
            <w:r>
              <w:rPr>
                <w:rStyle w:val="VerbatimCharSmall"/>
              </w:rPr>
              <w:t xml:space="preserve">GFA_DATA</w:t>
            </w:r>
            <w:r>
              <w:t xml:space="preserve"> </w:t>
            </w:r>
            <w:r>
              <w:t xml:space="preserve">and</w:t>
            </w:r>
            <w:r>
              <w:t xml:space="preserve"> </w:t>
            </w:r>
            <w:r>
              <w:rPr>
                <w:rStyle w:val="VerbatimCharSmall"/>
              </w:rPr>
              <w:t xml:space="preserve">CONDITIONED_AREA_DATA</w:t>
            </w:r>
          </w:p>
        </w:tc>
        <w:tc>
          <w:tcPr/>
          <w:p>
            <w:pPr>
              <w:pStyle w:val="TableCellText"/>
            </w:pPr>
            <w:r>
              <w:t xml:space="preserve">Total built floor area, and heated and cooled floor area, per neighbourhood</w:t>
            </w:r>
          </w:p>
        </w:tc>
        <w:tc>
          <w:tcPr/>
          <w:p>
            <w:pPr>
              <w:pStyle w:val="TableCellText"/>
            </w:pPr>
            <w:r>
              <w:t xml:space="preserve">Absolute totals.</w:t>
            </w:r>
            <w:r>
              <w:t xml:space="preserve"> </w:t>
            </w:r>
            <w:r>
              <w:rPr>
                <w:b/>
                <w:bCs/>
              </w:rPr>
              <w:t xml:space="preserve">Which one, matters</w:t>
            </w:r>
          </w:p>
        </w:tc>
      </w:tr>
      <w:tr>
        <w:tc>
          <w:tcPr/>
          <w:p>
            <w:pPr>
              <w:pStyle w:val="TableCellText"/>
            </w:pPr>
            <w:r>
              <w:rPr>
                <w:rStyle w:val="VerbatimCharSmall"/>
              </w:rPr>
              <w:t xml:space="preserve">EV_V2G_DATA</w:t>
            </w:r>
          </w:p>
        </w:tc>
        <w:tc>
          <w:tcPr/>
          <w:p>
            <w:pPr>
              <w:pStyle w:val="TableCellText"/>
            </w:pPr>
            <w:r>
              <w:t xml:space="preserve">Per neighbourhood, per scenario, daily charging and vehicle to grid energy</w:t>
            </w:r>
          </w:p>
        </w:tc>
        <w:tc>
          <w:tcPr/>
          <w:p>
            <w:pPr>
              <w:pStyle w:val="TableCellText"/>
            </w:pPr>
            <w:r>
              <w:t xml:space="preserve">Layer 3</w:t>
            </w:r>
          </w:p>
        </w:tc>
      </w:tr>
      <w:tr>
        <w:tc>
          <w:tcPr/>
          <w:p>
            <w:pPr>
              <w:pStyle w:val="TableCellText"/>
            </w:pPr>
            <w:r>
              <w:rPr>
                <w:rStyle w:val="VerbatimCharSmall"/>
              </w:rPr>
              <w:t xml:space="preserve">LPV_DATA</w:t>
            </w:r>
          </w:p>
        </w:tc>
        <w:tc>
          <w:tcPr/>
          <w:p>
            <w:pPr>
              <w:pStyle w:val="TableCellText"/>
            </w:pPr>
            <w:r>
              <w:t xml:space="preserve">The landscape solar configuration and result table</w:t>
            </w:r>
          </w:p>
        </w:tc>
        <w:tc>
          <w:tcPr/>
          <w:p>
            <w:pPr>
              <w:pStyle w:val="TableCellText"/>
            </w:pPr>
            <w:r>
              <w:t xml:space="preserve">Layer 4</w:t>
            </w:r>
          </w:p>
        </w:tc>
      </w:tr>
    </w:tbl>
    <w:p>
      <w:pPr>
        <w:pStyle w:val="BodyText"/>
      </w:pPr>
      <w:r>
        <w:rPr>
          <w:rStyle w:val="VerbatimChar"/>
        </w:rPr>
        <w:t xml:space="preserve">js/config.js</w:t>
      </w:r>
      <w:r>
        <w:t xml:space="preserve"> </w:t>
      </w:r>
      <w:r>
        <w:t xml:space="preserve">holds everything else: the climate list, the labels, the solar</w:t>
      </w:r>
      <w:r>
        <w:t xml:space="preserve"> </w:t>
      </w:r>
      <w:r>
        <w:t xml:space="preserve">constants, the scenario names, the status vocabulary, the withheld neighbourhood</w:t>
      </w:r>
      <w:r>
        <w:t xml:space="preserve"> </w:t>
      </w:r>
      <w:r>
        <w:t xml:space="preserve">and climate pairs, and the landscape solar calculation chain.</w:t>
      </w:r>
    </w:p>
    <w:p>
      <w:pPr>
        <w:pStyle w:val="BodyText"/>
      </w:pPr>
      <w:r>
        <w:rPr>
          <w:b/>
          <w:bCs/>
        </w:rPr>
        <w:t xml:space="preserve">The floor area rule is the easiest thing in this project to get wrong.</w:t>
      </w:r>
      <w:r>
        <w:t xml:space="preserve"> </w:t>
      </w:r>
      <w:r>
        <w:t xml:space="preserve">Intensities are per heated and cooled area; absolute totals multiply by</w:t>
      </w:r>
      <w:r>
        <w:t xml:space="preserve"> </w:t>
      </w:r>
      <w:r>
        <w:rPr>
          <w:rStyle w:val="VerbatimChar"/>
        </w:rPr>
        <w:t xml:space="preserve">CONDITIONED_AREA_DATA</w:t>
      </w:r>
      <w:r>
        <w:t xml:space="preserve">, never by</w:t>
      </w:r>
      <w:r>
        <w:t xml:space="preserve"> </w:t>
      </w:r>
      <w:r>
        <w:rPr>
          <w:rStyle w:val="VerbatimChar"/>
        </w:rPr>
        <w:t xml:space="preserve">GFA_DATA</w:t>
      </w:r>
      <w:r>
        <w:t xml:space="preserve">. Two separate defects in this round</w:t>
      </w:r>
      <w:r>
        <w:t xml:space="preserve"> </w:t>
      </w:r>
      <w:r>
        <w:t xml:space="preserve">were the same mistake, and both displayed a total that was</w:t>
      </w:r>
      <w:r>
        <w:t xml:space="preserve"> </w:t>
      </w:r>
      <w:r>
        <w:rPr>
          <w:b/>
          <w:bCs/>
        </w:rPr>
        <w:t xml:space="preserve">twice</w:t>
      </w:r>
      <w:r>
        <w:t xml:space="preserve"> </w:t>
      </w:r>
      <w:r>
        <w:t xml:space="preserve">the correct</w:t>
      </w:r>
      <w:r>
        <w:t xml:space="preserve"> </w:t>
      </w:r>
      <w:r>
        <w:t xml:space="preserve">one.</w:t>
      </w:r>
      <w:r>
        <w:t xml:space="preserve"> </w:t>
      </w:r>
      <w:r>
        <w:rPr>
          <w:i/>
          <w:iCs/>
        </w:rPr>
        <w:t xml:space="preserve">Stated in full, with the reason, in Part III, section 5.1. Read it before</w:t>
      </w:r>
      <w:r>
        <w:rPr>
          <w:i/>
          <w:iCs/>
        </w:rPr>
        <w:t xml:space="preserve"> </w:t>
      </w:r>
      <w:r>
        <w:rPr>
          <w:i/>
          <w:iCs/>
        </w:rPr>
        <w:t xml:space="preserve">you write any total.</w:t>
      </w:r>
    </w:p>
    <w:p>
      <w:pPr>
        <w:pStyle w:val="BodyText"/>
      </w:pPr>
      <w:r>
        <w:rPr>
          <w:i/>
          <w:iCs/>
        </w:rPr>
        <w:t xml:space="preserve">Every displayed field traced to its source is Part III, section 5, the Results</w:t>
      </w:r>
      <w:r>
        <w:rPr>
          <w:i/>
          <w:iCs/>
        </w:rPr>
        <w:t xml:space="preserve"> </w:t>
      </w:r>
      <w:r>
        <w:rPr>
          <w:i/>
          <w:iCs/>
        </w:rPr>
        <w:t xml:space="preserve">Data Map.</w:t>
      </w:r>
    </w:p>
    <w:p>
      <w:pPr>
        <w:pStyle w:val="BodyText"/>
      </w:pPr>
      <w:r>
        <w:rPr>
          <w:i/>
          <w:iCs/>
        </w:rPr>
        <w:t xml:space="preserve">Procedures for the three changes a maintainer makes most often are in Appendix E.</w:t>
      </w:r>
    </w:p>
    <w:p>
      <w:r>
        <w:pict>
          <v:rect style="width:0;height:1.5pt" o:hralign="center" o:hrstd="t" o:hr="t"/>
        </w:pict>
      </w:r>
    </w:p>
    <w:bookmarkEnd w:id="31"/>
    <w:bookmarkStart w:id="33" w:name="k.-codebase-constraints"/>
    <w:p>
      <w:pPr>
        <w:pStyle w:val="Heading2"/>
      </w:pPr>
      <w:r>
        <w:t xml:space="preserve">K. Codebase constraints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TableCellText"/>
            </w:pPr>
            <w:r>
              <w:t xml:space="preserve">Constraint</w:t>
            </w:r>
          </w:p>
        </w:tc>
        <w:tc>
          <w:tcPr/>
          <w:p>
            <w:pPr>
              <w:pStyle w:val="TableCellText"/>
            </w:pPr>
            <w:r>
              <w:t xml:space="preserve">Consequence</w:t>
            </w:r>
          </w:p>
        </w:tc>
      </w:tr>
      <w:tr>
        <w:tc>
          <w:tcPr/>
          <w:p>
            <w:pPr>
              <w:pStyle w:val="TableCellText"/>
            </w:pPr>
            <w:r>
              <w:rPr>
                <w:rStyle w:val="VerbatimCharSmall"/>
              </w:rPr>
              <w:t xml:space="preserve">js/data.js</w:t>
            </w:r>
            <w:r>
              <w:t xml:space="preserve"> </w:t>
            </w:r>
            <w:r>
              <w:t xml:space="preserve">is about 1.7 MB and loads on every page</w:t>
            </w:r>
          </w:p>
        </w:tc>
        <w:tc>
          <w:tcPr/>
          <w:p>
            <w:pPr>
              <w:pStyle w:val="TableCellText"/>
            </w:pPr>
            <w:r>
              <w:t xml:space="preserve">First paint carries a real download. Fine on a desktop connection, noticeable on mobile</w:t>
            </w:r>
          </w:p>
        </w:tc>
      </w:tr>
      <w:tr>
        <w:tc>
          <w:tcPr/>
          <w:p>
            <w:pPr>
              <w:pStyle w:val="TableCellText"/>
            </w:pPr>
            <w:r>
              <w:t xml:space="preserve">No module system, scripts are plain globals loaded in order</w:t>
            </w:r>
          </w:p>
        </w:tc>
        <w:tc>
          <w:tcPr/>
          <w:p>
            <w:pPr>
              <w:pStyle w:val="TableCellText"/>
            </w:pPr>
            <w:r>
              <w:rPr>
                <w:rStyle w:val="VerbatimCharSmall"/>
              </w:rPr>
              <w:t xml:space="preserve">config.js</w:t>
            </w:r>
            <w:r>
              <w:t xml:space="preserve"> </w:t>
            </w:r>
            <w:r>
              <w:t xml:space="preserve">must load</w:t>
            </w:r>
            <w:r>
              <w:t xml:space="preserve"> </w:t>
            </w:r>
            <w:r>
              <w:rPr>
                <w:b/>
                <w:bCs/>
              </w:rPr>
              <w:t xml:space="preserve">before</w:t>
            </w:r>
            <w:r>
              <w:t xml:space="preserve"> </w:t>
            </w:r>
            <w:r>
              <w:rPr>
                <w:rStyle w:val="VerbatimCharSmall"/>
              </w:rPr>
              <w:t xml:space="preserve">data.js</w:t>
            </w:r>
            <w:r>
              <w:t xml:space="preserve"> </w:t>
            </w:r>
            <w:r>
              <w:t xml:space="preserve">on every page. The order is part of the contract</w:t>
            </w:r>
          </w:p>
        </w:tc>
      </w:tr>
      <w:tr>
        <w:tc>
          <w:tcPr/>
          <w:p>
            <w:pPr>
              <w:pStyle w:val="TableCellText"/>
            </w:pPr>
            <w:r>
              <w:t xml:space="preserve">State is kept in</w:t>
            </w:r>
            <w:r>
              <w:t xml:space="preserve"> </w:t>
            </w:r>
            <w:r>
              <w:rPr>
                <w:rStyle w:val="VerbatimCharSmall"/>
              </w:rPr>
              <w:t xml:space="preserve">sessionStorage</w:t>
            </w:r>
          </w:p>
        </w:tc>
        <w:tc>
          <w:tcPr/>
          <w:p>
            <w:pPr>
              <w:pStyle w:val="TableCellText"/>
            </w:pPr>
            <w:r>
              <w:t xml:space="preserve">Closing the tab loses the design. There is no save or share of a configuration</w:t>
            </w:r>
          </w:p>
        </w:tc>
      </w:tr>
      <w:tr>
        <w:tc>
          <w:tcPr/>
          <w:p>
            <w:pPr>
              <w:pStyle w:val="TableCellText"/>
            </w:pPr>
            <w:r>
              <w:t xml:space="preserve">Every asset is stamped</w:t>
            </w:r>
            <w:r>
              <w:t xml:space="preserve"> </w:t>
            </w:r>
            <w:r>
              <w:rPr>
                <w:rStyle w:val="VerbatimCharSmall"/>
              </w:rPr>
              <w:t xml:space="preserve">?v=N</w:t>
            </w:r>
          </w:p>
        </w:tc>
        <w:tc>
          <w:tcPr/>
          <w:p>
            <w:pPr>
              <w:pStyle w:val="TableCellText"/>
            </w:pPr>
            <w:r>
              <w:t xml:space="preserve">Browsers cache aggressively.</w:t>
            </w:r>
            <w:r>
              <w:t xml:space="preserve"> </w:t>
            </w:r>
            <w:r>
              <w:rPr>
                <w:b/>
                <w:bCs/>
              </w:rPr>
              <w:t xml:space="preserve">If you change a script or the data and do not bump</w:t>
            </w:r>
            <w:r>
              <w:rPr>
                <w:b/>
                <w:bCs/>
              </w:rPr>
              <w:t xml:space="preserve"> </w:t>
            </w:r>
            <w:r>
              <w:rPr>
                <w:rStyle w:val="VerbatimCharSmall"/>
                <w:b/>
                <w:bCs/>
              </w:rPr>
              <w:t xml:space="preserve">N</w:t>
            </w:r>
            <w:r>
              <w:rPr>
                <w:b/>
                <w:bCs/>
              </w:rPr>
              <w:t xml:space="preserve">, the deploy will appear to do nothing</w:t>
            </w:r>
          </w:p>
        </w:tc>
      </w:tr>
      <w:tr>
        <w:tc>
          <w:tcPr/>
          <w:p>
            <w:pPr>
              <w:pStyle w:val="TableCellText"/>
            </w:pPr>
            <w:r>
              <w:t xml:space="preserve">No silent climate fallback remains</w:t>
            </w:r>
          </w:p>
        </w:tc>
        <w:tc>
          <w:tcPr/>
          <w:p>
            <w:pPr>
              <w:pStyle w:val="TableCellText"/>
            </w:pPr>
            <w:r>
              <w:t xml:space="preserve">Removed 2026-09-09 under A15, in the last 16 sites across 8 files. With no climate chosen, a built link now carries an empty envelope and the page it opens states the refusal instead of drawing Montreal</w:t>
            </w:r>
          </w:p>
        </w:tc>
      </w:tr>
    </w:tbl>
    <w:p>
      <w:pPr>
        <w:pStyle w:val="BodyText"/>
      </w:pPr>
      <w:r>
        <w:rPr>
          <w:b/>
          <w:bCs/>
        </w:rPr>
        <w:t xml:space="preserve">Case sensitivity is the recurring trap.</w:t>
      </w:r>
      <w:r>
        <w:t xml:space="preserve"> </w:t>
      </w:r>
      <w:r>
        <w:t xml:space="preserve">Development is on Windows, which</w:t>
      </w:r>
      <w:r>
        <w:t xml:space="preserve"> </w:t>
      </w:r>
      <w:r>
        <w:t xml:space="preserve">ignores case;</w:t>
      </w:r>
      <w:r>
        <w:t xml:space="preserve"> </w:t>
      </w:r>
      <w:r>
        <w:rPr>
          <w:b/>
          <w:bCs/>
        </w:rPr>
        <w:t xml:space="preserve">GitHub Pages is Linux, which does not.</w:t>
      </w:r>
      <w:r>
        <w:t xml:space="preserve"> </w:t>
      </w:r>
      <w:r>
        <w:t xml:space="preserve">A path built by</w:t>
      </w:r>
      <w:r>
        <w:t xml:space="preserve"> </w:t>
      </w:r>
      <w:r>
        <w:t xml:space="preserve">interpolating a display label into a filename works locally and returns a 404</w:t>
      </w:r>
      <w:r>
        <w:t xml:space="preserve"> </w:t>
      </w:r>
      <w:r>
        <w:t xml:space="preserve">live. That is the cause of the broken icons that were reported on the live site</w:t>
      </w:r>
      <w:r>
        <w:t xml:space="preserve"> </w:t>
      </w:r>
      <w:r>
        <w:t xml:space="preserve">and were not reproducible on the developer machine. Every icon path now lives as</w:t>
      </w:r>
      <w:r>
        <w:t xml:space="preserve"> </w:t>
      </w:r>
      <w:r>
        <w:t xml:space="preserve">an explicit string in</w:t>
      </w:r>
      <w:r>
        <w:t xml:space="preserve"> </w:t>
      </w:r>
      <w:r>
        <w:rPr>
          <w:rStyle w:val="VerbatimChar"/>
        </w:rPr>
        <w:t xml:space="preserve">js/config.js</w:t>
      </w:r>
      <w:r>
        <w:t xml:space="preserve"> </w:t>
      </w:r>
      <w:r>
        <w:t xml:space="preserve">beside its label, and is asserted against the</w:t>
      </w:r>
      <w:r>
        <w:t xml:space="preserve"> </w:t>
      </w:r>
      <w:r>
        <w:t xml:space="preserve">real directory listing.</w:t>
      </w:r>
    </w:p>
    <w:bookmarkStart w:id="32" w:name="verification"/>
    <w:p>
      <w:pPr>
        <w:pStyle w:val="Heading3"/>
      </w:pPr>
      <w:r>
        <w:t xml:space="preserve">Verification</w:t>
      </w:r>
    </w:p>
    <w:p>
      <w:pPr>
        <w:pStyle w:val="FirstParagraph"/>
      </w:pPr>
      <w:r>
        <w:t xml:space="preserve">There is no test framework and no continuous integration. Verification is by</w:t>
      </w:r>
      <w:r>
        <w:t xml:space="preserve"> </w:t>
      </w:r>
      <w:r>
        <w:rPr>
          <w:b/>
          <w:bCs/>
        </w:rPr>
        <w:t xml:space="preserve">standalone Node scripts</w:t>
      </w:r>
      <w:r>
        <w:t xml:space="preserve"> </w:t>
      </w:r>
      <w:r>
        <w:t xml:space="preserve">under</w:t>
      </w:r>
      <w:r>
        <w:t xml:space="preserve"> </w:t>
      </w:r>
      <w:r>
        <w:rPr>
          <w:rStyle w:val="VerbatimChar"/>
        </w:rPr>
        <w:t xml:space="preserve">docs_implementation/documentation-revisions/Results/</w:t>
      </w:r>
      <w:r>
        <w:t xml:space="preserve">, one per stage group, which</w:t>
      </w:r>
      <w:r>
        <w:t xml:space="preserve"> </w:t>
      </w:r>
      <w:r>
        <w:t xml:space="preserve">load the real</w:t>
      </w:r>
      <w:r>
        <w:t xml:space="preserve"> </w:t>
      </w:r>
      <w:r>
        <w:rPr>
          <w:rStyle w:val="VerbatimChar"/>
        </w:rPr>
        <w:t xml:space="preserve">js/data.js</w:t>
      </w:r>
      <w:r>
        <w:t xml:space="preserve"> </w:t>
      </w:r>
      <w:r>
        <w:t xml:space="preserve">and</w:t>
      </w:r>
      <w:r>
        <w:t xml:space="preserve"> </w:t>
      </w:r>
      <w:r>
        <w:rPr>
          <w:rStyle w:val="VerbatimChar"/>
        </w:rPr>
        <w:t xml:space="preserve">js/config.js</w:t>
      </w:r>
      <w:r>
        <w:t xml:space="preserve">, run the real page logic against a</w:t>
      </w:r>
      <w:r>
        <w:t xml:space="preserve"> </w:t>
      </w:r>
      <w:r>
        <w:t xml:space="preserve">stub DOM, and assert against the data rather than against a snapshot.</w:t>
      </w:r>
      <w:r>
        <w:t xml:space="preserve"> </w:t>
      </w:r>
      <w:r>
        <w:rPr>
          <w:b/>
          <w:bCs/>
        </w:rPr>
        <w:t xml:space="preserve">Eight</w:t>
      </w:r>
      <w:r>
        <w:rPr>
          <w:b/>
          <w:bCs/>
        </w:rPr>
        <w:t xml:space="preserve"> </w:t>
      </w:r>
      <w:r>
        <w:rPr>
          <w:b/>
          <w:bCs/>
        </w:rPr>
        <w:t xml:space="preserve">suites, 706 checks, 685 passing as measured on 2026-09-09.</w:t>
      </w:r>
      <w:r>
        <w:t xml:space="preserve"> </w:t>
      </w:r>
      <w:r>
        <w:t xml:space="preserve">All 21 failures are checks</w:t>
      </w:r>
      <w:r>
        <w:t xml:space="preserve"> </w:t>
      </w:r>
      <w:r>
        <w:t xml:space="preserve">written against interface details that changed afterwards; none is a data check, and no</w:t>
      </w:r>
      <w:r>
        <w:t xml:space="preserve"> </w:t>
      </w:r>
      <w:r>
        <w:t xml:space="preserve">data check fails. The two that were a real defect, the mixed line endings of</w:t>
      </w:r>
      <w:r>
        <w:t xml:space="preserve"> </w:t>
      </w:r>
      <w:r>
        <w:rPr>
          <w:rStyle w:val="VerbatimChar"/>
        </w:rPr>
        <w:t xml:space="preserve">js/pv.js</w:t>
      </w:r>
      <w:r>
        <w:t xml:space="preserve">,</w:t>
      </w:r>
      <w:r>
        <w:t xml:space="preserve"> </w:t>
      </w:r>
      <w:r>
        <w:t xml:space="preserve">closed the same day with</w:t>
      </w:r>
      <w:r>
        <w:t xml:space="preserve"> </w:t>
      </w:r>
      <w:r>
        <w:rPr>
          <w:rStyle w:val="VerbatimChar"/>
        </w:rPr>
        <w:t xml:space="preserve">DBG-051</w:t>
      </w:r>
      <w:r>
        <w:t xml:space="preserve">, which is why the figure reads 685 and not the 683</w:t>
      </w:r>
      <w:r>
        <w:t xml:space="preserve"> </w:t>
      </w:r>
      <w:r>
        <w:t xml:space="preserve">measured earlier in the day. The earlier figure of 696 was measured before the line ending</w:t>
      </w:r>
      <w:r>
        <w:t xml:space="preserve"> </w:t>
      </w:r>
      <w:r>
        <w:t xml:space="preserve">assertions were rewritten.</w:t>
      </w:r>
      <w:r>
        <w:t xml:space="preserve"> </w:t>
      </w:r>
      <w:r>
        <w:rPr>
          <w:i/>
          <w:iCs/>
        </w:rPr>
        <w:t xml:space="preserve">Why, and what to do</w:t>
      </w:r>
      <w:r>
        <w:rPr>
          <w:i/>
          <w:iCs/>
        </w:rPr>
        <w:t xml:space="preserve"> </w:t>
      </w:r>
      <w:r>
        <w:rPr>
          <w:i/>
          <w:iCs/>
        </w:rPr>
        <w:t xml:space="preserve">about it, is Part III, section 10.2.</w:t>
      </w:r>
    </w:p>
    <w:p>
      <w:pPr>
        <w:pStyle w:val="BodyText"/>
      </w:pPr>
      <w:r>
        <w:rPr>
          <w:b/>
          <w:bCs/>
        </w:rPr>
        <w:t xml:space="preserve">What the suites cannot reach, and what does.</w:t>
      </w:r>
      <w:r>
        <w:t xml:space="preserve"> </w:t>
      </w:r>
      <w:r>
        <w:t xml:space="preserve">No stub DOM can test a click, the</w:t>
      </w:r>
      <w:r>
        <w:t xml:space="preserve"> </w:t>
      </w:r>
      <w:r>
        <w:t xml:space="preserve">back button, a reload, the print output or whether a 3D model actually draws.</w:t>
      </w:r>
      <w:r>
        <w:t xml:space="preserve"> </w:t>
      </w:r>
      <w:r>
        <w:t xml:space="preserve">Those are tested by driving a real browser against the served site.</w:t>
      </w:r>
      <w:r>
        <w:t xml:space="preserve"> </w:t>
      </w:r>
      <w:r>
        <w:rPr>
          <w:b/>
          <w:bCs/>
        </w:rPr>
        <w:t xml:space="preserve">That pass is</w:t>
      </w:r>
      <w:r>
        <w:rPr>
          <w:b/>
          <w:bCs/>
        </w:rPr>
        <w:t xml:space="preserve"> </w:t>
      </w:r>
      <w:r>
        <w:rPr>
          <w:b/>
          <w:bCs/>
        </w:rPr>
        <w:t xml:space="preserve">what found eight of the nine defects of 2026-08-24</w:t>
      </w:r>
      <w:r>
        <w:t xml:space="preserve">, and what it did and found</w:t>
      </w:r>
      <w:r>
        <w:t xml:space="preserve"> </w:t>
      </w:r>
      <w:r>
        <w:t xml:space="preserve">is Appendix F.</w:t>
      </w:r>
    </w:p>
    <w:p>
      <w:r>
        <w:pict>
          <v:rect style="width:0;height:1.5pt" o:hralign="center" o:hrstd="t" o:hr="t"/>
        </w:pict>
      </w:r>
    </w:p>
    <w:bookmarkEnd w:id="32"/>
    <w:bookmarkEnd w:id="33"/>
    <w:bookmarkEnd w:id="34"/>
    <w:bookmarkStart w:id="156" w:name="part-iii.-reference"/>
    <w:p>
      <w:pPr>
        <w:pStyle w:val="Heading1"/>
      </w:pPr>
      <w:r>
        <w:t xml:space="preserve">Part III. Reference</w:t>
      </w:r>
    </w:p>
    <w:p>
      <w:pPr>
        <w:pStyle w:val="BlockText"/>
      </w:pPr>
      <w:r>
        <w:rPr>
          <w:b/>
          <w:bCs/>
        </w:rPr>
        <w:t xml:space="preserve">This is the part that lets RHLab run the tool without its author.</w:t>
      </w:r>
      <w:r>
        <w:t xml:space="preserve"> </w:t>
      </w:r>
      <w:r>
        <w:t xml:space="preserve">Parts I</w:t>
      </w:r>
      <w:r>
        <w:t xml:space="preserve"> </w:t>
      </w:r>
      <w:r>
        <w:t xml:space="preserve">and II summarise; this one states. All fifteen sections and the three appendices</w:t>
      </w:r>
      <w:r>
        <w:t xml:space="preserve"> </w:t>
      </w:r>
      <w:r>
        <w:t xml:space="preserve">are carried over whole from version 0.8.</w:t>
      </w:r>
    </w:p>
    <w:bookmarkStart w:id="35" w:name="purpose-and-scope"/>
    <w:p>
      <w:pPr>
        <w:pStyle w:val="Heading2"/>
      </w:pPr>
      <w:r>
        <w:t xml:space="preserve">1. Purpose and scope</w:t>
      </w:r>
    </w:p>
    <w:p>
      <w:pPr>
        <w:pStyle w:val="FirstParagraph"/>
      </w:pPr>
      <w:r>
        <w:t xml:space="preserve">This guide is the single reference that allows CHV and RHLab to understand,</w:t>
      </w:r>
      <w:r>
        <w:t xml:space="preserve"> </w:t>
      </w:r>
      <w:r>
        <w:t xml:space="preserve">maintain, update, deploy and continue developing the NEXA-web tool independently,</w:t>
      </w:r>
      <w:r>
        <w:t xml:space="preserve"> </w:t>
      </w:r>
      <w:r>
        <w:t xml:space="preserve">without depending on any personal file, personal account, personal machine or</w:t>
      </w:r>
      <w:r>
        <w:t xml:space="preserve"> </w:t>
      </w:r>
      <w:r>
        <w:t xml:space="preserve">personal memory.</w:t>
      </w:r>
    </w:p>
    <w:p>
      <w:pPr>
        <w:pStyle w:val="BodyText"/>
      </w:pPr>
      <w:r>
        <w:t xml:space="preserve">It is deliberately</w:t>
      </w:r>
      <w:r>
        <w:t xml:space="preserve"> </w:t>
      </w:r>
      <w:r>
        <w:rPr>
          <w:b/>
          <w:bCs/>
        </w:rPr>
        <w:t xml:space="preserve">separate</w:t>
      </w:r>
      <w:r>
        <w:t xml:space="preserve"> </w:t>
      </w:r>
      <w:r>
        <w:t xml:space="preserve">from the user facing methodology published at</w:t>
      </w:r>
      <w:r>
        <w:t xml:space="preserve"> </w:t>
      </w:r>
      <w:r>
        <w:rPr>
          <w:rStyle w:val="VerbatimChar"/>
        </w:rPr>
        <w:t xml:space="preserve">documentation.html</w:t>
      </w:r>
      <w:r>
        <w:t xml:space="preserve">. That document explains the science to a stakeholder. This</w:t>
      </w:r>
      <w:r>
        <w:t xml:space="preserve"> </w:t>
      </w:r>
      <w:r>
        <w:t xml:space="preserve">one explains the system to a maintainer. The separation was an explicit</w:t>
      </w:r>
      <w:r>
        <w:t xml:space="preserve"> </w:t>
      </w:r>
      <w:r>
        <w:t xml:space="preserve">instruction, given twice: internal material must not leak into the public</w:t>
      </w:r>
      <w:r>
        <w:t xml:space="preserve"> </w:t>
      </w:r>
      <w:r>
        <w:t xml:space="preserve">methodology, and this guide must not be reduced to a pointer at it.</w:t>
      </w:r>
    </w:p>
    <w:p>
      <w:pPr>
        <w:pStyle w:val="BodyText"/>
      </w:pPr>
      <w:r>
        <w:rPr>
          <w:b/>
          <w:bCs/>
        </w:rPr>
        <w:t xml:space="preserve">Test of completeness.</w:t>
      </w:r>
      <w:r>
        <w:t xml:space="preserve"> </w:t>
      </w:r>
      <w:r>
        <w:t xml:space="preserve">The guide is written to make it possible for a new</w:t>
      </w:r>
      <w:r>
        <w:t xml:space="preserve"> </w:t>
      </w:r>
      <w:r>
        <w:t xml:space="preserve">RHLab member, given this guide and repository access and nothing else, to:</w:t>
      </w:r>
      <w:r>
        <w:t xml:space="preserve"> </w:t>
      </w:r>
      <w:r>
        <w:t xml:space="preserve">find where any displayed number comes from, update an existing neighbourhood</w:t>
      </w:r>
      <w:r>
        <w:t xml:space="preserve"> </w:t>
      </w:r>
      <w:r>
        <w:t xml:space="preserve">result, add a new neighbourhood or climate zone, deploy an updated live version,</w:t>
      </w:r>
      <w:r>
        <w:t xml:space="preserve"> </w:t>
      </w:r>
      <w:r>
        <w:t xml:space="preserve">and restore the site if it breaks. The independent handover test in Appendix G</w:t>
      </w:r>
      <w:r>
        <w:t xml:space="preserve"> </w:t>
      </w:r>
      <w:r>
        <w:t xml:space="preserve">is the practical test of this capability; it has not yet been conducted.</w:t>
      </w:r>
    </w:p>
    <w:p>
      <w:pPr>
        <w:pStyle w:val="BodyText"/>
      </w:pPr>
      <w:r>
        <w:rPr>
          <w:b/>
          <w:bCs/>
        </w:rPr>
        <w:t xml:space="preserve">What this version does not yet do.</w:t>
      </w:r>
      <w:r>
        <w:t xml:space="preserve"> </w:t>
      </w:r>
      <w:r>
        <w:t xml:space="preserve">Backup and recovery, section 13, has been</w:t>
      </w:r>
      <w:r>
        <w:t xml:space="preserve"> </w:t>
      </w:r>
      <w:r>
        <w:t xml:space="preserve">tested</w:t>
      </w:r>
      <w:r>
        <w:t xml:space="preserve"> </w:t>
      </w:r>
      <w:r>
        <w:rPr>
          <w:b/>
          <w:bCs/>
        </w:rPr>
        <w:t xml:space="preserve">once and in one direction only</w:t>
      </w:r>
      <w:r>
        <w:t xml:space="preserve">, by the mirror push of 2026-08-24.</w:t>
      </w:r>
      <w:r>
        <w:t xml:space="preserve"> </w:t>
      </w:r>
      <w:r>
        <w:t xml:space="preserve">Restoring</w:t>
      </w:r>
      <w:r>
        <w:t xml:space="preserve"> </w:t>
      </w:r>
      <w:r>
        <w:rPr>
          <w:i/>
          <w:iCs/>
        </w:rPr>
        <w:t xml:space="preserve">from</w:t>
      </w:r>
      <w:r>
        <w:t xml:space="preserve"> </w:t>
      </w:r>
      <w:r>
        <w:t xml:space="preserve">the mirror has never been rehearsed. Adding a new neighbourhood, section 8.2, is written from</w:t>
      </w:r>
      <w:r>
        <w:t xml:space="preserve"> </w:t>
      </w:r>
      <w:r>
        <w:t xml:space="preserve">the code rather than from a rehearsal. Both are marked in place.</w:t>
      </w:r>
    </w:p>
    <w:p>
      <w:r>
        <w:pict>
          <v:rect style="width:0;height:1.5pt" o:hralign="center" o:hrstd="t" o:hr="t"/>
        </w:pict>
      </w:r>
    </w:p>
    <w:bookmarkEnd w:id="35"/>
    <w:bookmarkStart w:id="37" w:name="system-description"/>
    <w:p>
      <w:pPr>
        <w:pStyle w:val="Heading2"/>
      </w:pPr>
      <w:r>
        <w:t xml:space="preserve">2. System description</w:t>
      </w:r>
    </w:p>
    <w:p>
      <w:pPr>
        <w:pStyle w:val="FirstParagraph"/>
      </w:pPr>
      <w:r>
        <w:rPr>
          <w:b/>
          <w:bCs/>
        </w:rPr>
        <w:t xml:space="preserve">NEXA, Neighbourhood Energy eXploration &amp; Analysis,</w:t>
      </w:r>
      <w:r>
        <w:t xml:space="preserve"> </w:t>
      </w:r>
      <w:r>
        <w:t xml:space="preserve">is an early stage neighbourhood energy</w:t>
      </w:r>
      <w:r>
        <w:t xml:space="preserve"> </w:t>
      </w:r>
      <w:r>
        <w:t xml:space="preserve">planning and pre feasibility tool. A user selects a neighbourhood archetype and</w:t>
      </w:r>
      <w:r>
        <w:t xml:space="preserve"> </w:t>
      </w:r>
      <w:r>
        <w:t xml:space="preserve">a climate and code context, then applies efficiency measures, on site</w:t>
      </w:r>
      <w:r>
        <w:t xml:space="preserve"> </w:t>
      </w:r>
      <w:r>
        <w:t xml:space="preserve">generation, electric mobility and green infrastructure options, and sees the</w:t>
      </w:r>
      <w:r>
        <w:t xml:space="preserve"> </w:t>
      </w:r>
      <w:r>
        <w:t xml:space="preserve">resulting energy performance against a baseline.</w:t>
      </w:r>
    </w:p>
    <w:p>
      <w:pPr>
        <w:pStyle w:val="BodyText"/>
      </w:pPr>
      <w:r>
        <w:t xml:space="preserve">It is a</w:t>
      </w:r>
      <w:r>
        <w:t xml:space="preserve"> </w:t>
      </w:r>
      <w:r>
        <w:rPr>
          <w:b/>
          <w:bCs/>
        </w:rPr>
        <w:t xml:space="preserve">static website</w:t>
      </w:r>
      <w:r>
        <w:t xml:space="preserve">: HTML, CSS and plain JavaScript, with all data pre</w:t>
      </w:r>
      <w:r>
        <w:t xml:space="preserve"> </w:t>
      </w:r>
      <w:r>
        <w:t xml:space="preserve">computed and shipped in</w:t>
      </w:r>
      <w:r>
        <w:t xml:space="preserve"> </w:t>
      </w:r>
      <w:r>
        <w:rPr>
          <w:rStyle w:val="VerbatimChar"/>
        </w:rPr>
        <w:t xml:space="preserve">js/data.js</w:t>
      </w:r>
      <w:r>
        <w:t xml:space="preserve">. There is no backend, no database and no</w:t>
      </w:r>
      <w:r>
        <w:t xml:space="preserve"> </w:t>
      </w:r>
      <w:r>
        <w:t xml:space="preserve">build step. Simulation happens offline; the website only reads results.</w:t>
      </w:r>
    </w:p>
    <w:p>
      <w:pPr>
        <w:pStyle w:val="BodyText"/>
      </w:pPr>
      <w:r>
        <w:rPr>
          <w:b/>
          <w:bCs/>
        </w:rPr>
        <w:t xml:space="preserve">What it is not.</w:t>
      </w:r>
      <w:r>
        <w:t xml:space="preserve"> </w:t>
      </w:r>
      <w:r>
        <w:t xml:space="preserve">It is not an optimisation engine, not a design tool, and not</w:t>
      </w:r>
      <w:r>
        <w:t xml:space="preserve"> </w:t>
      </w:r>
      <w:r>
        <w:t xml:space="preserve">a substitute for detailed simulation. No formal optimisation method is</w:t>
      </w:r>
      <w:r>
        <w:t xml:space="preserve"> </w:t>
      </w:r>
      <w:r>
        <w:t xml:space="preserve">implemented and none is planned in the current round. The landing page states</w:t>
      </w:r>
      <w:r>
        <w:t xml:space="preserve"> </w:t>
      </w:r>
      <w:r>
        <w:t xml:space="preserve">this in a box, on CHV’s instruction of 2026-08-13.</w:t>
      </w:r>
    </w:p>
    <w:bookmarkStart w:id="36" w:name="scale"/>
    <w:p>
      <w:pPr>
        <w:pStyle w:val="Heading3"/>
      </w:pPr>
      <w:r>
        <w:t xml:space="preserve">Scale</w:t>
      </w:r>
    </w:p>
    <w:tbl>
      <w:tblPr>
        <w:tblStyle w:val="Table"/>
        <w:tblW w:type="pct" w:w="5000"/>
        <w:tblLayout w:type="fixed"/>
        <w:tblLook w:firstRow="1" w:lastRow="0" w:firstColumn="0" w:lastColumn="0" w:noHBand="0" w:noVBand="0" w:val="0020"/>
      </w:tblPr>
      <w:tblGrid>
        <w:gridCol w:w="5808"/>
        <w:gridCol w:w="2112"/>
      </w:tblGrid>
      <w:tr>
        <w:trPr>
          <w:tblHeader w:val="on"/>
        </w:trPr>
        <w:tc>
          <w:tcPr/>
          <w:p>
            <w:pPr>
              <w:pStyle w:val="TableCellText"/>
            </w:pPr>
            <w:r>
              <w:t xml:space="preserve">Quantity</w:t>
            </w:r>
          </w:p>
        </w:tc>
        <w:tc>
          <w:tcPr/>
          <w:p>
            <w:pPr>
              <w:pStyle w:val="TableCellText"/>
              <w:jc w:val="right"/>
            </w:pPr>
            <w:r>
              <w:t xml:space="preserve">Value</w:t>
            </w:r>
          </w:p>
        </w:tc>
      </w:tr>
      <w:tr>
        <w:tc>
          <w:tcPr/>
          <w:p>
            <w:pPr>
              <w:pStyle w:val="TableCellText"/>
            </w:pPr>
            <w:r>
              <w:t xml:space="preserve">Neighbourhood archetypes</w:t>
            </w:r>
          </w:p>
        </w:tc>
        <w:tc>
          <w:tcPr/>
          <w:p>
            <w:pPr>
              <w:pStyle w:val="TableCellText"/>
              <w:jc w:val="right"/>
            </w:pPr>
            <w:r>
              <w:t xml:space="preserve">35</w:t>
            </w:r>
          </w:p>
        </w:tc>
      </w:tr>
      <w:tr>
        <w:tc>
          <w:tcPr/>
          <w:p>
            <w:pPr>
              <w:pStyle w:val="TableCellText"/>
            </w:pPr>
            <w:r>
              <w:t xml:space="preserve">Envelope and climate keys</w:t>
            </w:r>
          </w:p>
        </w:tc>
        <w:tc>
          <w:tcPr/>
          <w:p>
            <w:pPr>
              <w:pStyle w:val="TableCellText"/>
              <w:jc w:val="right"/>
            </w:pPr>
            <w:r>
              <w:t xml:space="preserve">17</w:t>
            </w:r>
          </w:p>
        </w:tc>
      </w:tr>
      <w:tr>
        <w:tc>
          <w:tcPr/>
          <w:p>
            <w:pPr>
              <w:pStyle w:val="TableCellText"/>
            </w:pPr>
            <w:r>
              <w:t xml:space="preserve">Efficiency scenarios per case</w:t>
            </w:r>
          </w:p>
        </w:tc>
        <w:tc>
          <w:tcPr/>
          <w:p>
            <w:pPr>
              <w:pStyle w:val="TableCellText"/>
              <w:jc w:val="right"/>
            </w:pPr>
            <w:r>
              <w:t xml:space="preserve">5, plus an ideal thermal load option</w:t>
            </w:r>
          </w:p>
        </w:tc>
      </w:tr>
      <w:tr>
        <w:tc>
          <w:tcPr/>
          <w:p>
            <w:pPr>
              <w:pStyle w:val="TableCellText"/>
            </w:pPr>
            <w:r>
              <w:t xml:space="preserve">Stored scenario results</w:t>
            </w:r>
          </w:p>
        </w:tc>
        <w:tc>
          <w:tcPr/>
          <w:p>
            <w:pPr>
              <w:pStyle w:val="TableCellText"/>
              <w:jc w:val="right"/>
            </w:pPr>
            <w:r>
              <w:t xml:space="preserve">2,974</w:t>
            </w:r>
          </w:p>
        </w:tc>
      </w:tr>
      <w:tr>
        <w:tc>
          <w:tcPr/>
          <w:p>
            <w:pPr>
              <w:pStyle w:val="TableCellText"/>
            </w:pPr>
            <w:r>
              <w:t xml:space="preserve">Interactive pages</w:t>
            </w:r>
          </w:p>
        </w:tc>
        <w:tc>
          <w:tcPr/>
          <w:p>
            <w:pPr>
              <w:pStyle w:val="TableCellText"/>
              <w:jc w:val="right"/>
            </w:pPr>
            <w:r>
              <w:t xml:space="preserve">14</w:t>
            </w:r>
          </w:p>
        </w:tc>
      </w:tr>
      <w:tr>
        <w:tc>
          <w:tcPr/>
          <w:p>
            <w:pPr>
              <w:pStyle w:val="TableCellText"/>
            </w:pPr>
            <w:r>
              <w:t xml:space="preserve">JavaScript modules</w:t>
            </w:r>
          </w:p>
        </w:tc>
        <w:tc>
          <w:tcPr/>
          <w:p>
            <w:pPr>
              <w:pStyle w:val="TableCellText"/>
              <w:jc w:val="right"/>
            </w:pPr>
            <w:r>
              <w:t xml:space="preserve">13</w:t>
            </w:r>
          </w:p>
        </w:tc>
      </w:tr>
      <w:tr>
        <w:tc>
          <w:tcPr/>
          <w:p>
            <w:pPr>
              <w:pStyle w:val="TableCellText"/>
            </w:pPr>
            <w:r>
              <w:t xml:space="preserve">External libraries</w:t>
            </w:r>
          </w:p>
        </w:tc>
        <w:tc>
          <w:tcPr/>
          <w:p>
            <w:pPr>
              <w:pStyle w:val="TableCellText"/>
              <w:jc w:val="right"/>
            </w:pPr>
            <w:r>
              <w:t xml:space="preserve">1</w:t>
            </w:r>
          </w:p>
        </w:tc>
      </w:tr>
    </w:tbl>
    <w:p>
      <w:r>
        <w:pict>
          <v:rect style="width:0;height:1.5pt" o:hralign="center" o:hrstd="t" o:hr="t"/>
        </w:pict>
      </w:r>
    </w:p>
    <w:bookmarkEnd w:id="36"/>
    <w:bookmarkEnd w:id="37"/>
    <w:bookmarkStart w:id="38" w:name="repository-and-deployment"/>
    <w:p>
      <w:pPr>
        <w:pStyle w:val="Heading2"/>
      </w:pPr>
      <w:r>
        <w:t xml:space="preserve">3. Repository and deployment</w:t>
      </w:r>
    </w:p>
    <w:tbl>
      <w:tblPr>
        <w:tblStyle w:val="Table"/>
        <w:tblW w:type="pct" w:w="5000"/>
        <w:tblLayout w:type="fixed"/>
        <w:tblLook w:firstRow="1" w:lastRow="0" w:firstColumn="0" w:lastColumn="0" w:noHBand="0" w:noVBand="0" w:val="0020"/>
      </w:tblPr>
      <w:tblGrid>
        <w:gridCol w:w="2046"/>
        <w:gridCol w:w="5874"/>
      </w:tblGrid>
      <w:tr>
        <w:trPr>
          <w:tblHeader w:val="on"/>
        </w:trPr>
        <w:tc>
          <w:tcPr/>
          <w:p>
            <w:pPr>
              <w:pStyle w:val="TableCellText"/>
            </w:pPr>
            <w:r>
              <w:t xml:space="preserve">Item</w:t>
            </w:r>
          </w:p>
        </w:tc>
        <w:tc>
          <w:tcPr/>
          <w:p>
            <w:pPr>
              <w:pStyle w:val="TableCellText"/>
            </w:pPr>
            <w:r>
              <w:t xml:space="preserve">Value</w:t>
            </w:r>
          </w:p>
        </w:tc>
      </w:tr>
      <w:tr>
        <w:tc>
          <w:tcPr/>
          <w:p>
            <w:pPr>
              <w:pStyle w:val="TableCellText"/>
            </w:pPr>
            <w:r>
              <w:rPr>
                <w:b/>
                <w:bCs/>
              </w:rPr>
              <w:t xml:space="preserve">Repository</w:t>
            </w:r>
          </w:p>
        </w:tc>
        <w:tc>
          <w:tcPr/>
          <w:p>
            <w:pPr>
              <w:pStyle w:val="TableCellText"/>
            </w:pPr>
            <w:r>
              <w:rPr>
                <w:rStyle w:val="VerbatimCharSmall"/>
              </w:rPr>
              <w:t xml:space="preserve">https://github.com/CarolineHVermette/NEXA-Web</w:t>
            </w:r>
          </w:p>
        </w:tc>
      </w:tr>
      <w:tr>
        <w:tc>
          <w:tcPr/>
          <w:p>
            <w:pPr>
              <w:pStyle w:val="TableCellText"/>
            </w:pPr>
            <w:r>
              <w:rPr>
                <w:b/>
                <w:bCs/>
              </w:rPr>
              <w:t xml:space="preserve">Owner</w:t>
            </w:r>
          </w:p>
        </w:tc>
        <w:tc>
          <w:tcPr/>
          <w:p>
            <w:pPr>
              <w:pStyle w:val="TableCellText"/>
            </w:pPr>
            <w:r>
              <w:t xml:space="preserve">CHV account. This is the destination repository; see section 14 for what remains of the transfer</w:t>
            </w:r>
          </w:p>
        </w:tc>
      </w:tr>
      <w:tr>
        <w:tc>
          <w:tcPr/>
          <w:p>
            <w:pPr>
              <w:pStyle w:val="TableCellText"/>
            </w:pPr>
            <w:r>
              <w:rPr>
                <w:b/>
                <w:bCs/>
              </w:rPr>
              <w:t xml:space="preserve">Predecessor repository</w:t>
            </w:r>
          </w:p>
        </w:tc>
        <w:tc>
          <w:tcPr/>
          <w:p>
            <w:pPr>
              <w:pStyle w:val="TableCellText"/>
            </w:pPr>
            <w:r>
              <w:rPr>
                <w:rStyle w:val="VerbatimCharSmall"/>
              </w:rPr>
              <w:t xml:space="preserve">github.com/orcunkoraliseri/NEXA-web</w:t>
            </w:r>
            <w:r>
              <w:t xml:space="preserve">, the original personal repository. Still a configured remote in the working copy</w:t>
            </w:r>
          </w:p>
        </w:tc>
      </w:tr>
      <w:tr>
        <w:tc>
          <w:tcPr/>
          <w:p>
            <w:pPr>
              <w:pStyle w:val="TableCellText"/>
            </w:pPr>
            <w:r>
              <w:rPr>
                <w:b/>
                <w:bCs/>
              </w:rPr>
              <w:t xml:space="preserve">Branch used for the live tool</w:t>
            </w:r>
          </w:p>
        </w:tc>
        <w:tc>
          <w:tcPr/>
          <w:p>
            <w:pPr>
              <w:pStyle w:val="TableCellText"/>
            </w:pPr>
            <w:r>
              <w:rPr>
                <w:rStyle w:val="VerbatimCharSmall"/>
              </w:rPr>
              <w:t xml:space="preserve">main</w:t>
            </w:r>
          </w:p>
        </w:tc>
      </w:tr>
      <w:tr>
        <w:tc>
          <w:tcPr/>
          <w:p>
            <w:pPr>
              <w:pStyle w:val="TableCellText"/>
            </w:pPr>
            <w:r>
              <w:rPr>
                <w:b/>
                <w:bCs/>
              </w:rPr>
              <w:t xml:space="preserve">Hosting</w:t>
            </w:r>
          </w:p>
        </w:tc>
        <w:tc>
          <w:tcPr/>
          <w:p>
            <w:pPr>
              <w:pStyle w:val="TableCellText"/>
            </w:pPr>
            <w:r>
              <w:t xml:space="preserve">GitHub Pages, served from the repository root of</w:t>
            </w:r>
            <w:r>
              <w:t xml:space="preserve"> </w:t>
            </w:r>
            <w:r>
              <w:rPr>
                <w:rStyle w:val="VerbatimCharSmall"/>
              </w:rPr>
              <w:t xml:space="preserve">main</w:t>
            </w:r>
            <w:r>
              <w:t xml:space="preserve"> </w:t>
            </w:r>
            <w:r>
              <w:t xml:space="preserve">(served from</w:t>
            </w:r>
            <w:r>
              <w:t xml:space="preserve"> </w:t>
            </w:r>
            <w:r>
              <w:rPr>
                <w:rStyle w:val="VerbatimCharSmall"/>
              </w:rPr>
              <w:t xml:space="preserve">CarolineHVermette/NEXA-Web</w:t>
            </w:r>
            <w:r>
              <w:t xml:space="preserve"> </w:t>
            </w:r>
            <w:r>
              <w:t xml:space="preserve">since 2026-09-22, at https://carolinehvermette.github.io/NEXA-Web/; section 14.4, T7)</w:t>
            </w:r>
          </w:p>
        </w:tc>
      </w:tr>
      <w:tr>
        <w:tc>
          <w:tcPr/>
          <w:p>
            <w:pPr>
              <w:pStyle w:val="TableCellText"/>
            </w:pPr>
            <w:r>
              <w:rPr>
                <w:rStyle w:val="VerbatimCharSmall"/>
                <w:b/>
                <w:bCs/>
              </w:rPr>
              <w:t xml:space="preserve">.nojekyll</w:t>
            </w:r>
          </w:p>
        </w:tc>
        <w:tc>
          <w:tcPr/>
          <w:p>
            <w:pPr>
              <w:pStyle w:val="TableCellText"/>
            </w:pPr>
            <w:r>
              <w:t xml:space="preserve">Present at the repository root, and</w:t>
            </w:r>
            <w:r>
              <w:t xml:space="preserve"> </w:t>
            </w:r>
            <w:r>
              <w:rPr>
                <w:b/>
                <w:bCs/>
              </w:rPr>
              <w:t xml:space="preserve">required</w:t>
            </w:r>
            <w:r>
              <w:t xml:space="preserve">. Without it, GitHub Pages applies Jekyll processing and silently drops every folder whose name begins with an underscore</w:t>
            </w:r>
          </w:p>
        </w:tc>
      </w:tr>
      <w:tr>
        <w:tc>
          <w:tcPr/>
          <w:p>
            <w:pPr>
              <w:pStyle w:val="TableCellText"/>
            </w:pPr>
            <w:r>
              <w:rPr>
                <w:b/>
                <w:bCs/>
              </w:rPr>
              <w:t xml:space="preserve">Custom domain</w:t>
            </w:r>
          </w:p>
        </w:tc>
        <w:tc>
          <w:tcPr/>
          <w:p>
            <w:pPr>
              <w:pStyle w:val="TableCellText"/>
            </w:pPr>
            <w:r>
              <w:t xml:space="preserve">None. The site is served on the default</w:t>
            </w:r>
            <w:r>
              <w:t xml:space="preserve"> </w:t>
            </w:r>
            <w:r>
              <w:rPr>
                <w:rStyle w:val="VerbatimCharSmall"/>
              </w:rPr>
              <w:t xml:space="preserve">github.io</w:t>
            </w:r>
            <w:r>
              <w:t xml:space="preserve"> </w:t>
            </w:r>
            <w:r>
              <w:t xml:space="preserve">address</w:t>
            </w:r>
          </w:p>
        </w:tc>
      </w:tr>
      <w:tr>
        <w:tc>
          <w:tcPr/>
          <w:p>
            <w:pPr>
              <w:pStyle w:val="TableCellText"/>
            </w:pPr>
            <w:r>
              <w:rPr>
                <w:b/>
                <w:bCs/>
              </w:rPr>
              <w:t xml:space="preserve">Build step</w:t>
            </w:r>
          </w:p>
        </w:tc>
        <w:tc>
          <w:tcPr/>
          <w:p>
            <w:pPr>
              <w:pStyle w:val="TableCellText"/>
            </w:pPr>
            <w:r>
              <w:t xml:space="preserve">None. What is committed is what is served</w:t>
            </w:r>
          </w:p>
        </w:tc>
      </w:tr>
      <w:tr>
        <w:tc>
          <w:tcPr/>
          <w:p>
            <w:pPr>
              <w:pStyle w:val="TableCellText"/>
            </w:pPr>
            <w:r>
              <w:rPr>
                <w:b/>
                <w:bCs/>
              </w:rPr>
              <w:t xml:space="preserve">Deployment latency</w:t>
            </w:r>
          </w:p>
        </w:tc>
        <w:tc>
          <w:tcPr/>
          <w:p>
            <w:pPr>
              <w:pStyle w:val="TableCellText"/>
            </w:pPr>
            <w:r>
              <w:t xml:space="preserve">One to two minutes after a push, occasionally longer</w:t>
            </w:r>
          </w:p>
        </w:tc>
      </w:tr>
      <w:tr>
        <w:tc>
          <w:tcPr/>
          <w:p>
            <w:pPr>
              <w:pStyle w:val="TableCellText"/>
            </w:pPr>
            <w:r>
              <w:rPr>
                <w:b/>
                <w:bCs/>
              </w:rPr>
              <w:t xml:space="preserve">Cache behaviour</w:t>
            </w:r>
          </w:p>
        </w:tc>
        <w:tc>
          <w:tcPr/>
          <w:p>
            <w:pPr>
              <w:pStyle w:val="TableCellText"/>
            </w:pPr>
            <w:r>
              <w:t xml:space="preserve">Aggressive. Scripts and stylesheets are versioned with a</w:t>
            </w:r>
            <w:r>
              <w:t xml:space="preserve"> </w:t>
            </w:r>
            <w:r>
              <w:rPr>
                <w:rStyle w:val="VerbatimCharSmall"/>
              </w:rPr>
              <w:t xml:space="preserve">?v=N</w:t>
            </w:r>
            <w:r>
              <w:t xml:space="preserve"> </w:t>
            </w:r>
            <w:r>
              <w:t xml:space="preserve">query parameter.</w:t>
            </w:r>
            <w:r>
              <w:t xml:space="preserve"> </w:t>
            </w:r>
            <w:r>
              <w:rPr>
                <w:rStyle w:val="VerbatimCharSmall"/>
                <w:b/>
                <w:bCs/>
              </w:rPr>
              <w:t xml:space="preserve">?v=16</w:t>
            </w:r>
            <w:r>
              <w:rPr>
                <w:b/>
                <w:bCs/>
              </w:rPr>
              <w:t xml:space="preserve"> </w:t>
            </w:r>
            <w:r>
              <w:rPr>
                <w:b/>
                <w:bCs/>
              </w:rPr>
              <w:t xml:space="preserve">on 65 tags across 15 pages</w:t>
            </w:r>
            <w:r>
              <w:t xml:space="preserve"> </w:t>
            </w:r>
            <w:r>
              <w:t xml:space="preserve">on the published site, 2026-08-24. Two verification suites assert that every page carries the same stamp and that no other stamp survives, so a page left behind fails a check rather than going out quietly. See section 11</w:t>
            </w:r>
          </w:p>
        </w:tc>
      </w:tr>
      <w:tr>
        <w:tc>
          <w:tcPr/>
          <w:p>
            <w:pPr>
              <w:pStyle w:val="TableCellText"/>
            </w:pPr>
            <w:r>
              <w:rPr>
                <w:b/>
                <w:bCs/>
              </w:rPr>
              <w:t xml:space="preserve">Branch strategy</w:t>
            </w:r>
          </w:p>
        </w:tc>
        <w:tc>
          <w:tcPr/>
          <w:p>
            <w:pPr>
              <w:pStyle w:val="TableCellText"/>
            </w:pPr>
            <w:r>
              <w:t xml:space="preserve">Currently single branch. For the revision round the recommendation is a</w:t>
            </w:r>
            <w:r>
              <w:t xml:space="preserve"> </w:t>
            </w:r>
            <w:r>
              <w:rPr>
                <w:rStyle w:val="VerbatimCharSmall"/>
              </w:rPr>
              <w:t xml:space="preserve">revision</w:t>
            </w:r>
            <w:r>
              <w:t xml:space="preserve"> </w:t>
            </w:r>
            <w:r>
              <w:t xml:space="preserve">branch merged to</w:t>
            </w:r>
            <w:r>
              <w:t xml:space="preserve"> </w:t>
            </w:r>
            <w:r>
              <w:rPr>
                <w:rStyle w:val="VerbatimCharSmall"/>
              </w:rPr>
              <w:t xml:space="preserve">main</w:t>
            </w:r>
            <w:r>
              <w:t xml:space="preserve"> </w:t>
            </w:r>
            <w:r>
              <w:t xml:space="preserve">at each publish, so that</w:t>
            </w:r>
            <w:r>
              <w:t xml:space="preserve"> </w:t>
            </w:r>
            <w:r>
              <w:rPr>
                <w:rStyle w:val="VerbatimCharSmall"/>
              </w:rPr>
              <w:t xml:space="preserve">main</w:t>
            </w:r>
            <w:r>
              <w:t xml:space="preserve"> </w:t>
            </w:r>
            <w:r>
              <w:t xml:space="preserve">is always the live state</w:t>
            </w:r>
          </w:p>
        </w:tc>
      </w:tr>
    </w:tbl>
    <w:bookmarkEnd w:id="38"/>
    <w:bookmarkStart w:id="45" w:name="folder-and-file-map"/>
    <w:p>
      <w:pPr>
        <w:pStyle w:val="Heading2"/>
      </w:pPr>
      <w:r>
        <w:t xml:space="preserve">4. Folder and file map</w:t>
      </w:r>
    </w:p>
    <w:bookmarkStart w:id="39" w:name="pages-repository-root"/>
    <w:p>
      <w:pPr>
        <w:pStyle w:val="Heading3"/>
      </w:pPr>
      <w:r>
        <w:t xml:space="preserve">4.1 Pages, repository root</w:t>
      </w:r>
    </w:p>
    <w:tbl>
      <w:tblPr>
        <w:tblStyle w:val="Table"/>
        <w:tblW w:type="pct" w:w="5000"/>
        <w:tblLayout w:type="fixed"/>
        <w:tblLook w:firstRow="1" w:lastRow="0" w:firstColumn="0" w:lastColumn="0" w:noHBand="0" w:noVBand="0" w:val="0020"/>
      </w:tblPr>
      <w:tblGrid>
        <w:gridCol w:w="3102"/>
        <w:gridCol w:w="4818"/>
      </w:tblGrid>
      <w:tr>
        <w:trPr>
          <w:tblHeader w:val="on"/>
        </w:trPr>
        <w:tc>
          <w:tcPr/>
          <w:p>
            <w:pPr>
              <w:pStyle w:val="TableCellText"/>
            </w:pPr>
            <w:r>
              <w:t xml:space="preserve">File</w:t>
            </w:r>
          </w:p>
        </w:tc>
        <w:tc>
          <w:tcPr/>
          <w:p>
            <w:pPr>
              <w:pStyle w:val="TableCellText"/>
            </w:pPr>
            <w:r>
              <w:t xml:space="preserve">Role</w:t>
            </w:r>
          </w:p>
        </w:tc>
      </w:tr>
      <w:tr>
        <w:tc>
          <w:tcPr/>
          <w:p>
            <w:pPr>
              <w:pStyle w:val="TableCellText"/>
            </w:pPr>
            <w:r>
              <w:rPr>
                <w:rStyle w:val="VerbatimCharSmall"/>
              </w:rPr>
              <w:t xml:space="preserve">index.html</w:t>
            </w:r>
          </w:p>
        </w:tc>
        <w:tc>
          <w:tcPr/>
          <w:p>
            <w:pPr>
              <w:pStyle w:val="TableCellText"/>
            </w:pPr>
            <w:r>
              <w:t xml:space="preserve">Layer 0, the entry page. Canonical. The near duplicate</w:t>
            </w:r>
            <w:r>
              <w:t xml:space="preserve"> </w:t>
            </w:r>
            <w:r>
              <w:rPr>
                <w:rStyle w:val="VerbatimCharSmall"/>
              </w:rPr>
              <w:t xml:space="preserve">layer0_initial.html</w:t>
            </w:r>
            <w:r>
              <w:t xml:space="preserve"> </w:t>
            </w:r>
            <w:r>
              <w:t xml:space="preserve">was archived to</w:t>
            </w:r>
            <w:r>
              <w:t xml:space="preserve"> </w:t>
            </w:r>
            <w:r>
              <w:rPr>
                <w:rStyle w:val="VerbatimCharSmall"/>
              </w:rPr>
              <w:t xml:space="preserve">previous/</w:t>
            </w:r>
            <w:r>
              <w:t xml:space="preserve"> </w:t>
            </w:r>
            <w:r>
              <w:t xml:space="preserve">on 2026-08-10</w:t>
            </w:r>
          </w:p>
        </w:tc>
      </w:tr>
      <w:tr>
        <w:tc>
          <w:tcPr/>
          <w:p>
            <w:pPr>
              <w:pStyle w:val="TableCellText"/>
            </w:pPr>
            <w:r>
              <w:rPr>
                <w:rStyle w:val="VerbatimCharSmall"/>
              </w:rPr>
              <w:t xml:space="preserve">layer1_NUs_selection.html</w:t>
            </w:r>
          </w:p>
        </w:tc>
        <w:tc>
          <w:tcPr/>
          <w:p>
            <w:pPr>
              <w:pStyle w:val="TableCellText"/>
            </w:pPr>
            <w:r>
              <w:t xml:space="preserve">Layer 1, land use, context, density, layout, climate and envelope filter</w:t>
            </w:r>
          </w:p>
        </w:tc>
      </w:tr>
      <w:tr>
        <w:tc>
          <w:tcPr/>
          <w:p>
            <w:pPr>
              <w:pStyle w:val="TableCellText"/>
            </w:pPr>
            <w:r>
              <w:rPr>
                <w:rStyle w:val="VerbatimCharSmall"/>
              </w:rPr>
              <w:t xml:space="preserve">layer1_output.html</w:t>
            </w:r>
          </w:p>
        </w:tc>
        <w:tc>
          <w:tcPr/>
          <w:p>
            <w:pPr>
              <w:pStyle w:val="TableCellText"/>
            </w:pPr>
            <w:r>
              <w:t xml:space="preserve">Layer 1, the matching archetype cards with composition, floor area and 3D links</w:t>
            </w:r>
          </w:p>
        </w:tc>
      </w:tr>
      <w:tr>
        <w:tc>
          <w:tcPr/>
          <w:p>
            <w:pPr>
              <w:pStyle w:val="TableCellText"/>
            </w:pPr>
            <w:r>
              <w:rPr>
                <w:rStyle w:val="VerbatimCharSmall"/>
              </w:rPr>
              <w:t xml:space="preserve">layer2_energy_selection.html</w:t>
            </w:r>
          </w:p>
        </w:tc>
        <w:tc>
          <w:tcPr/>
          <w:p>
            <w:pPr>
              <w:pStyle w:val="TableCellText"/>
            </w:pPr>
            <w:r>
              <w:t xml:space="preserve">Layer 2, efficiency scenario, energy system and generation technology selection</w:t>
            </w:r>
          </w:p>
        </w:tc>
      </w:tr>
      <w:tr>
        <w:tc>
          <w:tcPr/>
          <w:p>
            <w:pPr>
              <w:pStyle w:val="TableCellText"/>
            </w:pPr>
            <w:r>
              <w:rPr>
                <w:rStyle w:val="VerbatimCharSmall"/>
              </w:rPr>
              <w:t xml:space="preserve">layer2_energy_breakdown.html</w:t>
            </w:r>
          </w:p>
        </w:tc>
        <w:tc>
          <w:tcPr/>
          <w:p>
            <w:pPr>
              <w:pStyle w:val="TableCellText"/>
            </w:pPr>
            <w:r>
              <w:t xml:space="preserve">Layer 2, the demand breakdown treemap</w:t>
            </w:r>
          </w:p>
        </w:tc>
      </w:tr>
      <w:tr>
        <w:tc>
          <w:tcPr/>
          <w:p>
            <w:pPr>
              <w:pStyle w:val="TableCellText"/>
            </w:pPr>
            <w:r>
              <w:rPr>
                <w:rStyle w:val="VerbatimCharSmall"/>
              </w:rPr>
              <w:t xml:space="preserve">layer2_pv_breakdown.html</w:t>
            </w:r>
          </w:p>
        </w:tc>
        <w:tc>
          <w:tcPr/>
          <w:p>
            <w:pPr>
              <w:pStyle w:val="TableCellText"/>
            </w:pPr>
            <w:r>
              <w:t xml:space="preserve">Layer 2, the solar generation profile</w:t>
            </w:r>
          </w:p>
        </w:tc>
      </w:tr>
      <w:tr>
        <w:tc>
          <w:tcPr/>
          <w:p>
            <w:pPr>
              <w:pStyle w:val="TableCellText"/>
            </w:pPr>
            <w:r>
              <w:rPr>
                <w:rStyle w:val="VerbatimCharSmall"/>
              </w:rPr>
              <w:t xml:space="preserve">layer3_mobility_selection.html</w:t>
            </w:r>
          </w:p>
        </w:tc>
        <w:tc>
          <w:tcPr/>
          <w:p>
            <w:pPr>
              <w:pStyle w:val="TableCellText"/>
            </w:pPr>
            <w:r>
              <w:t xml:space="preserve">Layer 3, mobility and transport selection</w:t>
            </w:r>
          </w:p>
        </w:tc>
      </w:tr>
      <w:tr>
        <w:tc>
          <w:tcPr/>
          <w:p>
            <w:pPr>
              <w:pStyle w:val="TableCellText"/>
            </w:pPr>
            <w:r>
              <w:rPr>
                <w:rStyle w:val="VerbatimCharSmall"/>
              </w:rPr>
              <w:t xml:space="preserve">layer3_ev_v2g_mobility_output.html</w:t>
            </w:r>
          </w:p>
        </w:tc>
        <w:tc>
          <w:tcPr/>
          <w:p>
            <w:pPr>
              <w:pStyle w:val="TableCellText"/>
            </w:pPr>
            <w:r>
              <w:t xml:space="preserve">Layer 3, the mobility and vehicle to grid result</w:t>
            </w:r>
          </w:p>
        </w:tc>
      </w:tr>
      <w:tr>
        <w:tc>
          <w:tcPr/>
          <w:p>
            <w:pPr>
              <w:pStyle w:val="TableCellText"/>
            </w:pPr>
            <w:r>
              <w:rPr>
                <w:rStyle w:val="VerbatimCharSmall"/>
              </w:rPr>
              <w:t xml:space="preserve">layer4_green_selection.html</w:t>
            </w:r>
          </w:p>
        </w:tc>
        <w:tc>
          <w:tcPr/>
          <w:p>
            <w:pPr>
              <w:pStyle w:val="TableCellText"/>
            </w:pPr>
            <w:r>
              <w:t xml:space="preserve">Layer 4, green infrastructure and landscape solar selection</w:t>
            </w:r>
          </w:p>
        </w:tc>
      </w:tr>
      <w:tr>
        <w:tc>
          <w:tcPr/>
          <w:p>
            <w:pPr>
              <w:pStyle w:val="TableCellText"/>
            </w:pPr>
            <w:r>
              <w:rPr>
                <w:rStyle w:val="VerbatimCharSmall"/>
              </w:rPr>
              <w:t xml:space="preserve">layer4_output_selection.html</w:t>
            </w:r>
          </w:p>
        </w:tc>
        <w:tc>
          <w:tcPr/>
          <w:p>
            <w:pPr>
              <w:pStyle w:val="TableCellText"/>
            </w:pPr>
            <w:r>
              <w:t xml:space="preserve">Layer 4, the green performance result</w:t>
            </w:r>
          </w:p>
        </w:tc>
      </w:tr>
      <w:tr>
        <w:tc>
          <w:tcPr/>
          <w:p>
            <w:pPr>
              <w:pStyle w:val="TableCellText"/>
            </w:pPr>
            <w:r>
              <w:rPr>
                <w:rStyle w:val="VerbatimCharSmall"/>
              </w:rPr>
              <w:t xml:space="preserve">layer4_lpv_breakdown.html</w:t>
            </w:r>
          </w:p>
        </w:tc>
        <w:tc>
          <w:tcPr/>
          <w:p>
            <w:pPr>
              <w:pStyle w:val="TableCellText"/>
            </w:pPr>
            <w:r>
              <w:t xml:space="preserve">Layer 4, the landscape solar analysis</w:t>
            </w:r>
          </w:p>
        </w:tc>
      </w:tr>
      <w:tr>
        <w:tc>
          <w:tcPr/>
          <w:p>
            <w:pPr>
              <w:pStyle w:val="TableCellText"/>
            </w:pPr>
            <w:r>
              <w:rPr>
                <w:rStyle w:val="VerbatimCharSmall"/>
              </w:rPr>
              <w:t xml:space="preserve">layer4_finish_design.html</w:t>
            </w:r>
          </w:p>
        </w:tc>
        <w:tc>
          <w:tcPr/>
          <w:p>
            <w:pPr>
              <w:pStyle w:val="TableCellText"/>
            </w:pPr>
            <w:r>
              <w:t xml:space="preserve">The final consolidated summary dashboard</w:t>
            </w:r>
          </w:p>
        </w:tc>
      </w:tr>
      <w:tr>
        <w:tc>
          <w:tcPr/>
          <w:p>
            <w:pPr>
              <w:pStyle w:val="TableCellText"/>
            </w:pPr>
            <w:r>
              <w:rPr>
                <w:rStyle w:val="VerbatimCharSmall"/>
              </w:rPr>
              <w:t xml:space="preserve">3dviewer.html</w:t>
            </w:r>
          </w:p>
        </w:tc>
        <w:tc>
          <w:tcPr/>
          <w:p>
            <w:pPr>
              <w:pStyle w:val="TableCellText"/>
            </w:pPr>
            <w:r>
              <w:t xml:space="preserve">Standalone 3D model viewer.</w:t>
            </w:r>
            <w:r>
              <w:t xml:space="preserve"> </w:t>
            </w:r>
            <w:r>
              <w:rPr>
                <w:b/>
                <w:bCs/>
              </w:rPr>
              <w:t xml:space="preserve">The only page with an external dependency</w:t>
            </w:r>
          </w:p>
        </w:tc>
      </w:tr>
      <w:tr>
        <w:tc>
          <w:tcPr/>
          <w:p>
            <w:pPr>
              <w:pStyle w:val="TableCellText"/>
            </w:pPr>
            <w:r>
              <w:rPr>
                <w:rStyle w:val="VerbatimCharSmall"/>
              </w:rPr>
              <w:t xml:space="preserve">documentation.html</w:t>
            </w:r>
          </w:p>
        </w:tc>
        <w:tc>
          <w:tcPr/>
          <w:p>
            <w:pPr>
              <w:pStyle w:val="TableCellText"/>
            </w:pPr>
            <w:r>
              <w:t xml:space="preserve">The public methodology and references</w:t>
            </w:r>
          </w:p>
        </w:tc>
      </w:tr>
    </w:tbl>
    <w:p>
      <w:pPr>
        <w:pStyle w:val="BodyText"/>
      </w:pPr>
      <w:r>
        <w:t xml:space="preserve">There is</w:t>
      </w:r>
      <w:r>
        <w:t xml:space="preserve"> </w:t>
      </w:r>
      <w:r>
        <w:rPr>
          <w:b/>
          <w:bCs/>
        </w:rPr>
        <w:t xml:space="preserve">no Layer 2 output page</w:t>
      </w:r>
      <w:r>
        <w:t xml:space="preserve">.</w:t>
      </w:r>
      <w:r>
        <w:t xml:space="preserve"> </w:t>
      </w:r>
      <w:r>
        <w:rPr>
          <w:rStyle w:val="VerbatimChar"/>
        </w:rPr>
        <w:t xml:space="preserve">layer2_output_energy.html</w:t>
      </w:r>
      <w:r>
        <w:t xml:space="preserve"> </w:t>
      </w:r>
      <w:r>
        <w:t xml:space="preserve">was archived on</w:t>
      </w:r>
      <w:r>
        <w:t xml:space="preserve"> </w:t>
      </w:r>
      <w:r>
        <w:t xml:space="preserve">2026-08-10: it was titled</w:t>
      </w:r>
      <w:r>
        <w:t xml:space="preserve"> </w:t>
      </w:r>
      <w:r>
        <w:t xml:space="preserve">“Energy Selection Results”</w:t>
      </w:r>
      <w:r>
        <w:t xml:space="preserve">, held no energy value,</w:t>
      </w:r>
      <w:r>
        <w:t xml:space="preserve"> </w:t>
      </w:r>
      <w:r>
        <w:t xml:space="preserve">was reachable only by pressing Back, and rendered broken because a</w:t>
      </w:r>
      <w:r>
        <w:t xml:space="preserve"> </w:t>
      </w:r>
      <w:r>
        <w:rPr>
          <w:rStyle w:val="VerbatimChar"/>
        </w:rPr>
        <w:t xml:space="preserve">div</w:t>
      </w:r>
      <w:r>
        <w:t xml:space="preserve"> </w:t>
      </w:r>
      <w:r>
        <w:t xml:space="preserve">was</w:t>
      </w:r>
      <w:r>
        <w:t xml:space="preserve"> </w:t>
      </w:r>
      <w:r>
        <w:t xml:space="preserve">never closed. Layer 2 now goes straight from the selection screen to the two</w:t>
      </w:r>
      <w:r>
        <w:t xml:space="preserve"> </w:t>
      </w:r>
      <w:r>
        <w:t xml:space="preserve">breakdown pages.</w:t>
      </w:r>
    </w:p>
    <w:bookmarkEnd w:id="39"/>
    <w:bookmarkStart w:id="40" w:name="scripts-js"/>
    <w:p>
      <w:pPr>
        <w:pStyle w:val="Heading3"/>
      </w:pPr>
      <w:r>
        <w:t xml:space="preserve">4.2 Scripts,</w:t>
      </w:r>
      <w:r>
        <w:t xml:space="preserve"> </w:t>
      </w:r>
      <w:r>
        <w:rPr>
          <w:rStyle w:val="VerbatimChar"/>
        </w:rPr>
        <w:t xml:space="preserve">js/</w:t>
      </w:r>
    </w:p>
    <w:tbl>
      <w:tblPr>
        <w:tblStyle w:val="Table"/>
        <w:tblW w:type="pct" w:w="5000"/>
        <w:tblLayout w:type="fixed"/>
        <w:tblLook w:firstRow="1" w:lastRow="0" w:firstColumn="0" w:lastColumn="0" w:noHBand="0" w:noVBand="0" w:val="0020"/>
      </w:tblPr>
      <w:tblGrid>
        <w:gridCol w:w="2129"/>
        <w:gridCol w:w="598"/>
        <w:gridCol w:w="5191"/>
      </w:tblGrid>
      <w:tr>
        <w:trPr>
          <w:tblHeader w:val="on"/>
        </w:trPr>
        <w:tc>
          <w:tcPr/>
          <w:p>
            <w:pPr>
              <w:pStyle w:val="TableCellText"/>
            </w:pPr>
            <w:r>
              <w:t xml:space="preserve">File</w:t>
            </w:r>
          </w:p>
        </w:tc>
        <w:tc>
          <w:tcPr/>
          <w:p>
            <w:pPr>
              <w:pStyle w:val="TableCellText"/>
              <w:jc w:val="right"/>
            </w:pPr>
            <w:r>
              <w:t xml:space="preserve">Size</w:t>
            </w:r>
          </w:p>
        </w:tc>
        <w:tc>
          <w:tcPr/>
          <w:p>
            <w:pPr>
              <w:pStyle w:val="TableCellText"/>
            </w:pPr>
            <w:r>
              <w:t xml:space="preserve">Role</w:t>
            </w:r>
          </w:p>
        </w:tc>
      </w:tr>
      <w:tr>
        <w:tc>
          <w:tcPr/>
          <w:p>
            <w:pPr>
              <w:pStyle w:val="TableCellText"/>
            </w:pPr>
            <w:r>
              <w:rPr>
                <w:rStyle w:val="VerbatimCharSmall"/>
              </w:rPr>
              <w:t xml:space="preserve">config.js</w:t>
            </w:r>
          </w:p>
        </w:tc>
        <w:tc>
          <w:tcPr/>
          <w:p>
            <w:pPr>
              <w:pStyle w:val="TableCellText"/>
              <w:jc w:val="right"/>
            </w:pPr>
            <w:r>
              <w:t xml:space="preserve">120 kB</w:t>
            </w:r>
          </w:p>
        </w:tc>
        <w:tc>
          <w:tcPr/>
          <w:p>
            <w:pPr>
              <w:pStyle w:val="TableCellText"/>
            </w:pPr>
            <w:r>
              <w:rPr>
                <w:b/>
                <w:bCs/>
              </w:rPr>
              <w:t xml:space="preserve">Single source of truth for every shared constant.</w:t>
            </w:r>
            <w:r>
              <w:t xml:space="preserve"> </w:t>
            </w:r>
            <w:r>
              <w:t xml:space="preserve">Created 2026-08-10, and the six hand-maintained data blocks joined it on 2026-09-09. Must load before</w:t>
            </w:r>
            <w:r>
              <w:t xml:space="preserve"> </w:t>
            </w:r>
            <w:r>
              <w:rPr>
                <w:rStyle w:val="VerbatimCharSmall"/>
              </w:rPr>
              <w:t xml:space="preserve">data.js</w:t>
            </w:r>
            <w:r>
              <w:t xml:space="preserve"> </w:t>
            </w:r>
            <w:r>
              <w:t xml:space="preserve">on every page</w:t>
            </w:r>
          </w:p>
        </w:tc>
      </w:tr>
      <w:tr>
        <w:tc>
          <w:tcPr/>
          <w:p>
            <w:pPr>
              <w:pStyle w:val="TableCellText"/>
            </w:pPr>
            <w:r>
              <w:rPr>
                <w:rStyle w:val="VerbatimCharSmall"/>
              </w:rPr>
              <w:t xml:space="preserve">data.js</w:t>
            </w:r>
          </w:p>
        </w:tc>
        <w:tc>
          <w:tcPr/>
          <w:p>
            <w:pPr>
              <w:pStyle w:val="TableCellText"/>
              <w:jc w:val="right"/>
            </w:pPr>
            <w:r>
              <w:t xml:space="preserve">1.7 MB</w:t>
            </w:r>
          </w:p>
        </w:tc>
        <w:tc>
          <w:tcPr/>
          <w:p>
            <w:pPr>
              <w:pStyle w:val="TableCellText"/>
            </w:pPr>
            <w:r>
              <w:rPr>
                <w:b/>
                <w:bCs/>
              </w:rPr>
              <w:t xml:space="preserve">All generated tool data.</w:t>
            </w:r>
            <w:r>
              <w:t xml:space="preserve"> </w:t>
            </w:r>
            <w:r>
              <w:rPr>
                <w:rStyle w:val="VerbatimCharSmall"/>
              </w:rPr>
              <w:t xml:space="preserve">NEIGHBOURHOODS</w:t>
            </w:r>
            <w:r>
              <w:t xml:space="preserve">,</w:t>
            </w:r>
            <w:r>
              <w:t xml:space="preserve"> </w:t>
            </w:r>
            <w:r>
              <w:rPr>
                <w:rStyle w:val="VerbatimCharSmall"/>
              </w:rPr>
              <w:t xml:space="preserve">BUILDING_IMAGES</w:t>
            </w:r>
            <w:r>
              <w:t xml:space="preserve">,</w:t>
            </w:r>
            <w:r>
              <w:t xml:space="preserve"> </w:t>
            </w:r>
            <w:r>
              <w:rPr>
                <w:rStyle w:val="VerbatimCharSmall"/>
              </w:rPr>
              <w:t xml:space="preserve">PV_GENERATION_DATA</w:t>
            </w:r>
            <w:r>
              <w:t xml:space="preserve">,</w:t>
            </w:r>
            <w:r>
              <w:t xml:space="preserve"> </w:t>
            </w:r>
            <w:r>
              <w:rPr>
                <w:rStyle w:val="VerbatimCharSmall"/>
              </w:rPr>
              <w:t xml:space="preserve">ENVELOPE_ENERGY_DATA</w:t>
            </w:r>
            <w:r>
              <w:t xml:space="preserve">,</w:t>
            </w:r>
            <w:r>
              <w:t xml:space="preserve"> </w:t>
            </w:r>
            <w:r>
              <w:rPr>
                <w:rStyle w:val="VerbatimCharSmall"/>
              </w:rPr>
              <w:t xml:space="preserve">ENERGY_DATA_ARCHIVED</w:t>
            </w:r>
            <w:r>
              <w:t xml:space="preserve">,</w:t>
            </w:r>
            <w:r>
              <w:t xml:space="preserve"> </w:t>
            </w:r>
            <w:r>
              <w:rPr>
                <w:rStyle w:val="VerbatimCharSmall"/>
              </w:rPr>
              <w:t xml:space="preserve">LPV_DATA</w:t>
            </w:r>
            <w:r>
              <w:t xml:space="preserve">,</w:t>
            </w:r>
            <w:r>
              <w:t xml:space="preserve"> </w:t>
            </w:r>
            <w:r>
              <w:rPr>
                <w:rStyle w:val="VerbatimCharSmall"/>
              </w:rPr>
              <w:t xml:space="preserve">EV_V2G_DATA</w:t>
            </w:r>
            <w:r>
              <w:t xml:space="preserve">.</w:t>
            </w:r>
            <w:r>
              <w:t xml:space="preserve"> </w:t>
            </w:r>
            <w:r>
              <w:rPr>
                <w:b/>
                <w:bCs/>
              </w:rPr>
              <w:t xml:space="preserve">Generated, not written by hand.</w:t>
            </w:r>
            <w:r>
              <w:t xml:space="preserve"> </w:t>
            </w:r>
            <w:r>
              <w:t xml:space="preserve">A result is never typed into</w:t>
            </w:r>
            <w:r>
              <w:t xml:space="preserve"> </w:t>
            </w:r>
            <w:r>
              <w:rPr>
                <w:rStyle w:val="VerbatimCharSmall"/>
              </w:rPr>
              <w:t xml:space="preserve">js/data.js</w:t>
            </w:r>
            <w:r>
              <w:t xml:space="preserve"> </w:t>
            </w:r>
            <w:r>
              <w:t xml:space="preserve">or into a page; it is produced by the pipeline, or it does not change.</w:t>
            </w:r>
            <w:r>
              <w:t xml:space="preserve"> </w:t>
            </w:r>
            <w:r>
              <w:rPr>
                <w:b/>
                <w:bCs/>
              </w:rPr>
              <w:t xml:space="preserve">On 2026-09-09 the six blocks that were maintained by hand moved to</w:t>
            </w:r>
            <w:r>
              <w:rPr>
                <w:b/>
                <w:bCs/>
              </w:rPr>
              <w:t xml:space="preserve"> </w:t>
            </w:r>
            <w:r>
              <w:rPr>
                <w:rStyle w:val="VerbatimCharSmall"/>
                <w:b/>
                <w:bCs/>
              </w:rPr>
              <w:t xml:space="preserve">js/config.js</w:t>
            </w:r>
            <w:r>
              <w:t xml:space="preserve">:</w:t>
            </w:r>
            <w:r>
              <w:t xml:space="preserve"> </w:t>
            </w:r>
            <w:r>
              <w:rPr>
                <w:rStyle w:val="VerbatimCharSmall"/>
              </w:rPr>
              <w:t xml:space="preserve">CONCEPTS</w:t>
            </w:r>
            <w:r>
              <w:t xml:space="preserve">,</w:t>
            </w:r>
            <w:r>
              <w:t xml:space="preserve"> </w:t>
            </w:r>
            <w:r>
              <w:rPr>
                <w:rStyle w:val="VerbatimCharSmall"/>
              </w:rPr>
              <w:t xml:space="preserve">ENERGY_COLORS</w:t>
            </w:r>
            <w:r>
              <w:t xml:space="preserve">,</w:t>
            </w:r>
            <w:r>
              <w:t xml:space="preserve"> </w:t>
            </w:r>
            <w:r>
              <w:rPr>
                <w:rStyle w:val="VerbatimCharSmall"/>
              </w:rPr>
              <w:t xml:space="preserve">ENERGY_STATUS_IMAGES</w:t>
            </w:r>
            <w:r>
              <w:t xml:space="preserve">,</w:t>
            </w:r>
            <w:r>
              <w:t xml:space="preserve"> </w:t>
            </w:r>
            <w:r>
              <w:rPr>
                <w:rStyle w:val="VerbatimCharSmall"/>
              </w:rPr>
              <w:t xml:space="preserve">GFA_DATA</w:t>
            </w:r>
            <w:r>
              <w:t xml:space="preserve">,</w:t>
            </w:r>
            <w:r>
              <w:t xml:space="preserve"> </w:t>
            </w:r>
            <w:r>
              <w:rPr>
                <w:rStyle w:val="VerbatimCharSmall"/>
              </w:rPr>
              <w:t xml:space="preserve">CONDITIONED_AREA_DATA</w:t>
            </w:r>
            <w:r>
              <w:t xml:space="preserve"> </w:t>
            </w:r>
            <w:r>
              <w:t xml:space="preserve">and</w:t>
            </w:r>
            <w:r>
              <w:t xml:space="preserve"> </w:t>
            </w:r>
            <w:r>
              <w:rPr>
                <w:rStyle w:val="VerbatimCharSmall"/>
              </w:rPr>
              <w:t xml:space="preserve">PV_AREA_DATA</w:t>
            </w:r>
            <w:r>
              <w:t xml:space="preserve">. That is A12, and it is why this file can now be regenerated without losing anything</w:t>
            </w:r>
          </w:p>
        </w:tc>
      </w:tr>
      <w:tr>
        <w:tc>
          <w:tcPr/>
          <w:p>
            <w:pPr>
              <w:pStyle w:val="TableCellText"/>
            </w:pPr>
            <w:r>
              <w:rPr>
                <w:rStyle w:val="VerbatimCharSmall"/>
              </w:rPr>
              <w:t xml:space="preserve">app.js</w:t>
            </w:r>
          </w:p>
        </w:tc>
        <w:tc>
          <w:tcPr/>
          <w:p>
            <w:pPr>
              <w:pStyle w:val="TableCellText"/>
              <w:jc w:val="right"/>
            </w:pPr>
            <w:r>
              <w:t xml:space="preserve">38 kB</w:t>
            </w:r>
          </w:p>
        </w:tc>
        <w:tc>
          <w:tcPr/>
          <w:p>
            <w:pPr>
              <w:pStyle w:val="TableCellText"/>
            </w:pPr>
            <w:r>
              <w:t xml:space="preserve">Layer 1 filtering, archetype table rendering, navigation</w:t>
            </w:r>
          </w:p>
        </w:tc>
      </w:tr>
      <w:tr>
        <w:tc>
          <w:tcPr/>
          <w:p>
            <w:pPr>
              <w:pStyle w:val="TableCellText"/>
            </w:pPr>
            <w:r>
              <w:rPr>
                <w:rStyle w:val="VerbatimCharSmall"/>
              </w:rPr>
              <w:t xml:space="preserve">finish-design.js</w:t>
            </w:r>
          </w:p>
        </w:tc>
        <w:tc>
          <w:tcPr/>
          <w:p>
            <w:pPr>
              <w:pStyle w:val="TableCellText"/>
              <w:jc w:val="right"/>
            </w:pPr>
            <w:r>
              <w:t xml:space="preserve">40 kB</w:t>
            </w:r>
          </w:p>
        </w:tc>
        <w:tc>
          <w:tcPr/>
          <w:p>
            <w:pPr>
              <w:pStyle w:val="TableCellText"/>
            </w:pPr>
            <w:r>
              <w:t xml:space="preserve">The final consolidated summary</w:t>
            </w:r>
          </w:p>
        </w:tc>
      </w:tr>
      <w:tr>
        <w:tc>
          <w:tcPr/>
          <w:p>
            <w:pPr>
              <w:pStyle w:val="TableCellText"/>
            </w:pPr>
            <w:r>
              <w:rPr>
                <w:rStyle w:val="VerbatimCharSmall"/>
              </w:rPr>
              <w:t xml:space="preserve">energy.js</w:t>
            </w:r>
          </w:p>
        </w:tc>
        <w:tc>
          <w:tcPr/>
          <w:p>
            <w:pPr>
              <w:pStyle w:val="TableCellText"/>
              <w:jc w:val="right"/>
            </w:pPr>
            <w:r>
              <w:t xml:space="preserve">31 kB</w:t>
            </w:r>
          </w:p>
        </w:tc>
        <w:tc>
          <w:tcPr/>
          <w:p>
            <w:pPr>
              <w:pStyle w:val="TableCellText"/>
            </w:pPr>
            <w:r>
              <w:t xml:space="preserve">The demand treemap</w:t>
            </w:r>
          </w:p>
        </w:tc>
      </w:tr>
      <w:tr>
        <w:tc>
          <w:tcPr/>
          <w:p>
            <w:pPr>
              <w:pStyle w:val="TableCellText"/>
            </w:pPr>
            <w:r>
              <w:rPr>
                <w:rStyle w:val="VerbatimCharSmall"/>
              </w:rPr>
              <w:t xml:space="preserve">pv.js</w:t>
            </w:r>
          </w:p>
        </w:tc>
        <w:tc>
          <w:tcPr/>
          <w:p>
            <w:pPr>
              <w:pStyle w:val="TableCellText"/>
              <w:jc w:val="right"/>
            </w:pPr>
            <w:r>
              <w:t xml:space="preserve">23 kB</w:t>
            </w:r>
          </w:p>
        </w:tc>
        <w:tc>
          <w:tcPr/>
          <w:p>
            <w:pPr>
              <w:pStyle w:val="TableCellText"/>
            </w:pPr>
            <w:r>
              <w:t xml:space="preserve">The solar profile page</w:t>
            </w:r>
          </w:p>
        </w:tc>
      </w:tr>
      <w:tr>
        <w:tc>
          <w:tcPr/>
          <w:p>
            <w:pPr>
              <w:pStyle w:val="TableCellText"/>
            </w:pPr>
            <w:r>
              <w:rPr>
                <w:rStyle w:val="VerbatimCharSmall"/>
              </w:rPr>
              <w:t xml:space="preserve">sidebar.js</w:t>
            </w:r>
          </w:p>
        </w:tc>
        <w:tc>
          <w:tcPr/>
          <w:p>
            <w:pPr>
              <w:pStyle w:val="TableCellText"/>
              <w:jc w:val="right"/>
            </w:pPr>
            <w:r>
              <w:t xml:space="preserve">19 kB</w:t>
            </w:r>
          </w:p>
        </w:tc>
        <w:tc>
          <w:tcPr/>
          <w:p>
            <w:pPr>
              <w:pStyle w:val="TableCellText"/>
            </w:pPr>
            <w:r>
              <w:t xml:space="preserve">The persistent selection sidebar, on every page</w:t>
            </w:r>
          </w:p>
        </w:tc>
      </w:tr>
      <w:tr>
        <w:tc>
          <w:tcPr/>
          <w:p>
            <w:pPr>
              <w:pStyle w:val="TableCellText"/>
            </w:pPr>
            <w:r>
              <w:rPr>
                <w:rStyle w:val="VerbatimCharSmall"/>
              </w:rPr>
              <w:t xml:space="preserve">energy-selection.js</w:t>
            </w:r>
          </w:p>
        </w:tc>
        <w:tc>
          <w:tcPr/>
          <w:p>
            <w:pPr>
              <w:pStyle w:val="TableCellText"/>
              <w:jc w:val="right"/>
            </w:pPr>
            <w:r>
              <w:t xml:space="preserve">14 kB</w:t>
            </w:r>
          </w:p>
        </w:tc>
        <w:tc>
          <w:tcPr/>
          <w:p>
            <w:pPr>
              <w:pStyle w:val="TableCellText"/>
            </w:pPr>
            <w:r>
              <w:t xml:space="preserve">Layer 2 selection state</w:t>
            </w:r>
          </w:p>
        </w:tc>
      </w:tr>
      <w:tr>
        <w:tc>
          <w:tcPr/>
          <w:p>
            <w:pPr>
              <w:pStyle w:val="TableCellText"/>
            </w:pPr>
            <w:r>
              <w:rPr>
                <w:rStyle w:val="VerbatimCharSmall"/>
              </w:rPr>
              <w:t xml:space="preserve">lpv.js</w:t>
            </w:r>
          </w:p>
        </w:tc>
        <w:tc>
          <w:tcPr/>
          <w:p>
            <w:pPr>
              <w:pStyle w:val="TableCellText"/>
              <w:jc w:val="right"/>
            </w:pPr>
            <w:r>
              <w:t xml:space="preserve">11 kB</w:t>
            </w:r>
          </w:p>
        </w:tc>
        <w:tc>
          <w:tcPr/>
          <w:p>
            <w:pPr>
              <w:pStyle w:val="TableCellText"/>
            </w:pPr>
            <w:r>
              <w:t xml:space="preserve">Landscape solar analysis</w:t>
            </w:r>
          </w:p>
        </w:tc>
      </w:tr>
      <w:tr>
        <w:tc>
          <w:tcPr/>
          <w:p>
            <w:pPr>
              <w:pStyle w:val="TableCellText"/>
            </w:pPr>
            <w:r>
              <w:rPr>
                <w:rStyle w:val="VerbatimCharSmall"/>
              </w:rPr>
              <w:t xml:space="preserve">ev-v2g-breakdown.js</w:t>
            </w:r>
          </w:p>
        </w:tc>
        <w:tc>
          <w:tcPr/>
          <w:p>
            <w:pPr>
              <w:pStyle w:val="TableCellText"/>
              <w:jc w:val="right"/>
            </w:pPr>
            <w:r>
              <w:t xml:space="preserve">10 kB</w:t>
            </w:r>
          </w:p>
        </w:tc>
        <w:tc>
          <w:tcPr/>
          <w:p>
            <w:pPr>
              <w:pStyle w:val="TableCellText"/>
            </w:pPr>
            <w:r>
              <w:t xml:space="preserve">Mobility and vehicle to grid result, scenario resolution</w:t>
            </w:r>
          </w:p>
        </w:tc>
      </w:tr>
      <w:tr>
        <w:tc>
          <w:tcPr/>
          <w:p>
            <w:pPr>
              <w:pStyle w:val="TableCellText"/>
            </w:pPr>
            <w:r>
              <w:rPr>
                <w:rStyle w:val="VerbatimCharSmall"/>
              </w:rPr>
              <w:t xml:space="preserve">mobility-selection.js</w:t>
            </w:r>
          </w:p>
        </w:tc>
        <w:tc>
          <w:tcPr/>
          <w:p>
            <w:pPr>
              <w:pStyle w:val="TableCellText"/>
              <w:jc w:val="right"/>
            </w:pPr>
            <w:r>
              <w:t xml:space="preserve">7 kB</w:t>
            </w:r>
          </w:p>
        </w:tc>
        <w:tc>
          <w:tcPr/>
          <w:p>
            <w:pPr>
              <w:pStyle w:val="TableCellText"/>
            </w:pPr>
            <w:r>
              <w:t xml:space="preserve">Layer 3 selection state</w:t>
            </w:r>
          </w:p>
        </w:tc>
      </w:tr>
      <w:tr>
        <w:tc>
          <w:tcPr/>
          <w:p>
            <w:pPr>
              <w:pStyle w:val="TableCellText"/>
            </w:pPr>
            <w:r>
              <w:rPr>
                <w:rStyle w:val="VerbatimCharSmall"/>
              </w:rPr>
              <w:t xml:space="preserve">green-selection.js</w:t>
            </w:r>
          </w:p>
        </w:tc>
        <w:tc>
          <w:tcPr/>
          <w:p>
            <w:pPr>
              <w:pStyle w:val="TableCellText"/>
              <w:jc w:val="right"/>
            </w:pPr>
            <w:r>
              <w:t xml:space="preserve">4 kB</w:t>
            </w:r>
          </w:p>
        </w:tc>
        <w:tc>
          <w:tcPr/>
          <w:p>
            <w:pPr>
              <w:pStyle w:val="TableCellText"/>
            </w:pPr>
            <w:r>
              <w:t xml:space="preserve">Layer 4 selection state</w:t>
            </w:r>
          </w:p>
        </w:tc>
      </w:tr>
      <w:tr>
        <w:tc>
          <w:tcPr/>
          <w:p>
            <w:pPr>
              <w:pStyle w:val="TableCellText"/>
            </w:pPr>
            <w:r>
              <w:rPr>
                <w:rStyle w:val="VerbatimCharSmall"/>
              </w:rPr>
              <w:t xml:space="preserve">output_green.js</w:t>
            </w:r>
          </w:p>
        </w:tc>
        <w:tc>
          <w:tcPr/>
          <w:p>
            <w:pPr>
              <w:pStyle w:val="TableCellText"/>
              <w:jc w:val="right"/>
            </w:pPr>
            <w:r>
              <w:t xml:space="preserve">2 kB</w:t>
            </w:r>
          </w:p>
        </w:tc>
        <w:tc>
          <w:tcPr/>
          <w:p>
            <w:pPr>
              <w:pStyle w:val="TableCellText"/>
            </w:pPr>
            <w:r>
              <w:t xml:space="preserve">Layer 4 green output</w:t>
            </w:r>
          </w:p>
        </w:tc>
      </w:tr>
    </w:tbl>
    <w:p>
      <w:pPr>
        <w:pStyle w:val="BodyText"/>
      </w:pPr>
      <w:r>
        <w:t xml:space="preserve">Removed from the live set during this round, and why:</w:t>
      </w:r>
    </w:p>
    <w:p>
      <w:pPr>
        <w:pStyle w:val="Compact"/>
        <w:numPr>
          <w:ilvl w:val="0"/>
          <w:numId w:val="1003"/>
        </w:numPr>
      </w:pPr>
      <w:r>
        <w:rPr>
          <w:rStyle w:val="VerbatimChar"/>
        </w:rPr>
        <w:t xml:space="preserve">heatmap-data.js</w:t>
      </w:r>
      <w:r>
        <w:t xml:space="preserve">, deleted 2026-08-10. It held hourly irradiation data for 5</w:t>
      </w:r>
      <w:r>
        <w:t xml:space="preserve"> </w:t>
      </w:r>
      <w:r>
        <w:t xml:space="preserve">of the 35 neighbourhoods,</w:t>
      </w:r>
      <w:r>
        <w:t xml:space="preserve"> </w:t>
      </w:r>
      <w:r>
        <w:rPr>
          <w:rStyle w:val="VerbatimChar"/>
        </w:rPr>
        <w:t xml:space="preserve">layer2_pv_breakdown.html</w:t>
      </w:r>
      <w:r>
        <w:t xml:space="preserve"> </w:t>
      </w:r>
      <w:r>
        <w:t xml:space="preserve">had no canvas to draw</w:t>
      </w:r>
      <w:r>
        <w:t xml:space="preserve"> </w:t>
      </w:r>
      <w:r>
        <w:t xml:space="preserve">into, and the drawing function was never called. It was downloaded on every</w:t>
      </w:r>
      <w:r>
        <w:t xml:space="preserve"> </w:t>
      </w:r>
      <w:r>
        <w:t xml:space="preserve">visit and rendered nothing. The source CSVs under</w:t>
      </w:r>
      <w:r>
        <w:t xml:space="preserve"> </w:t>
      </w:r>
      <w:r>
        <w:rPr>
          <w:rStyle w:val="VerbatimChar"/>
        </w:rPr>
        <w:t xml:space="preserve">Content/Images_PVpage/RC/</w:t>
      </w:r>
      <w:r>
        <w:t xml:space="preserve"> </w:t>
      </w:r>
      <w:r>
        <w:t xml:space="preserve">are untouched, so it is recoverable if the other 30 neighbourhoods are ever</w:t>
      </w:r>
      <w:r>
        <w:t xml:space="preserve"> </w:t>
      </w:r>
      <w:r>
        <w:t xml:space="preserve">produced upstream.</w:t>
      </w:r>
    </w:p>
    <w:p>
      <w:pPr>
        <w:pStyle w:val="Compact"/>
        <w:numPr>
          <w:ilvl w:val="0"/>
          <w:numId w:val="1003"/>
        </w:numPr>
      </w:pPr>
      <w:r>
        <w:rPr>
          <w:rStyle w:val="VerbatimChar"/>
        </w:rPr>
        <w:t xml:space="preserve">ev.js</w:t>
      </w:r>
      <w:r>
        <w:t xml:space="preserve"> </w:t>
      </w:r>
      <w:r>
        <w:t xml:space="preserve">and</w:t>
      </w:r>
      <w:r>
        <w:t xml:space="preserve"> </w:t>
      </w:r>
      <w:r>
        <w:rPr>
          <w:rStyle w:val="VerbatimChar"/>
        </w:rPr>
        <w:t xml:space="preserve">output_energy.js</w:t>
      </w:r>
      <w:r>
        <w:t xml:space="preserve">, moved to</w:t>
      </w:r>
      <w:r>
        <w:t xml:space="preserve"> </w:t>
      </w:r>
      <w:r>
        <w:rPr>
          <w:rStyle w:val="VerbatimChar"/>
        </w:rPr>
        <w:t xml:space="preserve">previous/</w:t>
      </w:r>
      <w:r>
        <w:t xml:space="preserve"> </w:t>
      </w:r>
      <w:r>
        <w:t xml:space="preserve">with the pages they</w:t>
      </w:r>
      <w:r>
        <w:t xml:space="preserve"> </w:t>
      </w:r>
      <w:r>
        <w:t xml:space="preserve">served.</w:t>
      </w:r>
    </w:p>
    <w:bookmarkEnd w:id="40"/>
    <w:bookmarkStart w:id="41" w:name="styles-css"/>
    <w:p>
      <w:pPr>
        <w:pStyle w:val="Heading3"/>
      </w:pPr>
      <w:r>
        <w:t xml:space="preserve">4.3 Styles,</w:t>
      </w:r>
      <w:r>
        <w:t xml:space="preserve"> </w:t>
      </w:r>
      <w:r>
        <w:rPr>
          <w:rStyle w:val="VerbatimChar"/>
        </w:rPr>
        <w:t xml:space="preserve">css/</w:t>
      </w:r>
    </w:p>
    <w:p>
      <w:pPr>
        <w:pStyle w:val="FirstParagraph"/>
      </w:pPr>
      <w:r>
        <w:rPr>
          <w:rStyle w:val="VerbatimChar"/>
        </w:rPr>
        <w:t xml:space="preserve">styles.css</w:t>
      </w:r>
      <w:r>
        <w:t xml:space="preserve"> </w:t>
      </w:r>
      <w:r>
        <w:t xml:space="preserve">is live and is the whole design system.</w:t>
      </w:r>
      <w:r>
        <w:t xml:space="preserve"> </w:t>
      </w:r>
      <w:r>
        <w:rPr>
          <w:rStyle w:val="VerbatimChar"/>
        </w:rPr>
        <w:t xml:space="preserve">styles.backup.css</w:t>
      </w:r>
      <w:r>
        <w:t xml:space="preserve">,</w:t>
      </w:r>
      <w:r>
        <w:t xml:space="preserve"> </w:t>
      </w:r>
      <w:r>
        <w:rPr>
          <w:rStyle w:val="VerbatimChar"/>
        </w:rPr>
        <w:t xml:space="preserve">styles.v1.backup.css</w:t>
      </w:r>
      <w:r>
        <w:t xml:space="preserve"> </w:t>
      </w:r>
      <w:r>
        <w:t xml:space="preserve">and</w:t>
      </w:r>
      <w:r>
        <w:t xml:space="preserve"> </w:t>
      </w:r>
      <w:r>
        <w:rPr>
          <w:rStyle w:val="VerbatimChar"/>
        </w:rPr>
        <w:t xml:space="preserve">styles.v2.backup.css</w:t>
      </w:r>
      <w:r>
        <w:t xml:space="preserve"> </w:t>
      </w:r>
      <w:r>
        <w:t xml:space="preserve">are historical and are</w:t>
      </w:r>
      <w:r>
        <w:t xml:space="preserve"> </w:t>
      </w:r>
      <w:r>
        <w:t xml:space="preserve">removal candidates.</w:t>
      </w:r>
    </w:p>
    <w:bookmarkEnd w:id="41"/>
    <w:bookmarkStart w:id="42" w:name="content-content"/>
    <w:p>
      <w:pPr>
        <w:pStyle w:val="Heading3"/>
      </w:pPr>
      <w:r>
        <w:t xml:space="preserve">4.4 Content,</w:t>
      </w:r>
      <w:r>
        <w:t xml:space="preserve"> </w:t>
      </w:r>
      <w:r>
        <w:rPr>
          <w:rStyle w:val="VerbatimChar"/>
        </w:rPr>
        <w:t xml:space="preserve">Content/</w:t>
      </w:r>
    </w:p>
    <w:p>
      <w:pPr>
        <w:pStyle w:val="FirstParagraph"/>
      </w:pPr>
      <w:r>
        <w:t xml:space="preserve">Twenty five image folders plus</w:t>
      </w:r>
      <w:r>
        <w:t xml:space="preserve"> </w:t>
      </w:r>
      <w:r>
        <w:rPr>
          <w:rStyle w:val="VerbatimChar"/>
        </w:rPr>
        <w:t xml:space="preserve">Glb_Models/</w:t>
      </w:r>
      <w:r>
        <w:t xml:space="preserve"> </w:t>
      </w:r>
      <w:r>
        <w:t xml:space="preserve">for the 3D models,</w:t>
      </w:r>
      <w:r>
        <w:t xml:space="preserve"> </w:t>
      </w:r>
      <w:r>
        <w:rPr>
          <w:rStyle w:val="VerbatimChar"/>
        </w:rPr>
        <w:t xml:space="preserve">IFC_Models/</w:t>
      </w:r>
      <w:r>
        <w:t xml:space="preserve"> </w:t>
      </w:r>
      <w:r>
        <w:t xml:space="preserve">for the BIM interchange models, and</w:t>
      </w:r>
      <w:r>
        <w:t xml:space="preserve"> </w:t>
      </w:r>
      <w:r>
        <w:rPr>
          <w:rStyle w:val="VerbatimChar"/>
        </w:rPr>
        <w:t xml:space="preserve">References &amp; Methodology/</w:t>
      </w:r>
      <w:r>
        <w:t xml:space="preserve"> </w:t>
      </w:r>
      <w:r>
        <w:t xml:space="preserve">for the</w:t>
      </w:r>
      <w:r>
        <w:t xml:space="preserve"> </w:t>
      </w:r>
      <w:r>
        <w:t xml:space="preserve">reference PDFs.</w:t>
      </w:r>
    </w:p>
    <w:p>
      <w:pPr>
        <w:pStyle w:val="BodyText"/>
      </w:pPr>
      <w:r>
        <w:rPr>
          <w:b/>
          <w:bCs/>
        </w:rPr>
        <w:t xml:space="preserve">Folder and file names contain spaces and mixed case.</w:t>
      </w:r>
      <w:r>
        <w:t xml:space="preserve"> </w:t>
      </w:r>
      <w:r>
        <w:t xml:space="preserve">This is the root cause</w:t>
      </w:r>
      <w:r>
        <w:t xml:space="preserve"> </w:t>
      </w:r>
      <w:r>
        <w:t xml:space="preserve">of the live site icon failures described in section 12. It has been contained by</w:t>
      </w:r>
      <w:r>
        <w:t xml:space="preserve"> </w:t>
      </w:r>
      <w:r>
        <w:t xml:space="preserve">storing every icon path explicitly rather than building it, but the underlying</w:t>
      </w:r>
      <w:r>
        <w:t xml:space="preserve"> </w:t>
      </w:r>
      <w:r>
        <w:t xml:space="preserve">naming is unchanged.</w:t>
      </w:r>
    </w:p>
    <w:bookmarkEnd w:id="42"/>
    <w:bookmarkStart w:id="43" w:name="data-pipeline-templates"/>
    <w:p>
      <w:pPr>
        <w:pStyle w:val="Heading3"/>
      </w:pPr>
      <w:r>
        <w:t xml:space="preserve">4.5 Data pipeline,</w:t>
      </w:r>
      <w:r>
        <w:t xml:space="preserve"> </w:t>
      </w:r>
      <w:r>
        <w:rPr>
          <w:rStyle w:val="VerbatimChar"/>
        </w:rPr>
        <w:t xml:space="preserve">Templates/</w:t>
      </w:r>
    </w:p>
    <w:tbl>
      <w:tblPr>
        <w:tblStyle w:val="Table"/>
        <w:tblW w:type="pct" w:w="5000"/>
        <w:tblLayout w:type="fixed"/>
        <w:tblLook w:firstRow="1" w:lastRow="0" w:firstColumn="0" w:lastColumn="0" w:noHBand="0" w:noVBand="0" w:val="0020"/>
      </w:tblPr>
      <w:tblGrid>
        <w:gridCol w:w="3234"/>
        <w:gridCol w:w="4686"/>
      </w:tblGrid>
      <w:tr>
        <w:trPr>
          <w:tblHeader w:val="on"/>
        </w:trPr>
        <w:tc>
          <w:tcPr/>
          <w:p>
            <w:pPr>
              <w:pStyle w:val="TableCellText"/>
            </w:pPr>
            <w:r>
              <w:t xml:space="preserve">Path</w:t>
            </w:r>
          </w:p>
        </w:tc>
        <w:tc>
          <w:tcPr/>
          <w:p>
            <w:pPr>
              <w:pStyle w:val="TableCellText"/>
            </w:pPr>
            <w:r>
              <w:t xml:space="preserve">Role</w:t>
            </w:r>
          </w:p>
        </w:tc>
      </w:tr>
      <w:tr>
        <w:tc>
          <w:tcPr/>
          <w:p>
            <w:pPr>
              <w:pStyle w:val="TableCellText"/>
            </w:pPr>
            <w:r>
              <w:rPr>
                <w:rStyle w:val="VerbatimCharSmall"/>
              </w:rPr>
              <w:t xml:space="preserve">scripts/convert_master_csv.py</w:t>
            </w:r>
          </w:p>
        </w:tc>
        <w:tc>
          <w:tcPr/>
          <w:p>
            <w:pPr>
              <w:pStyle w:val="TableCellText"/>
            </w:pPr>
            <w:r>
              <w:t xml:space="preserve">Campaign master CSV to per climate CSV</w:t>
            </w:r>
          </w:p>
        </w:tc>
      </w:tr>
      <w:tr>
        <w:tc>
          <w:tcPr/>
          <w:p>
            <w:pPr>
              <w:pStyle w:val="TableCellText"/>
            </w:pPr>
            <w:r>
              <w:rPr>
                <w:rStyle w:val="VerbatimCharSmall"/>
              </w:rPr>
              <w:t xml:space="preserve">scripts/patch_data_js.py</w:t>
            </w:r>
          </w:p>
        </w:tc>
        <w:tc>
          <w:tcPr/>
          <w:p>
            <w:pPr>
              <w:pStyle w:val="TableCellText"/>
            </w:pPr>
            <w:r>
              <w:t xml:space="preserve">Per climate CSV into</w:t>
            </w:r>
            <w:r>
              <w:t xml:space="preserve"> </w:t>
            </w:r>
            <w:r>
              <w:rPr>
                <w:rStyle w:val="VerbatimCharSmall"/>
              </w:rPr>
              <w:t xml:space="preserve">js/data.js</w:t>
            </w:r>
          </w:p>
        </w:tc>
      </w:tr>
      <w:tr>
        <w:tc>
          <w:tcPr/>
          <w:p>
            <w:pPr>
              <w:pStyle w:val="TableCellText"/>
            </w:pPr>
            <w:r>
              <w:rPr>
                <w:rStyle w:val="VerbatimCharSmall"/>
              </w:rPr>
              <w:t xml:space="preserve">scripts/check_keys.py</w:t>
            </w:r>
          </w:p>
        </w:tc>
        <w:tc>
          <w:tcPr/>
          <w:p>
            <w:pPr>
              <w:pStyle w:val="TableCellText"/>
            </w:pPr>
            <w:r>
              <w:t xml:space="preserve">Key coverage validation</w:t>
            </w:r>
          </w:p>
        </w:tc>
      </w:tr>
      <w:tr>
        <w:tc>
          <w:tcPr/>
          <w:p>
            <w:pPr>
              <w:pStyle w:val="TableCellText"/>
            </w:pPr>
            <w:r>
              <w:rPr>
                <w:rStyle w:val="VerbatimCharSmall"/>
              </w:rPr>
              <w:t xml:space="preserve">scripts/test_data_flow.py</w:t>
            </w:r>
          </w:p>
        </w:tc>
        <w:tc>
          <w:tcPr/>
          <w:p>
            <w:pPr>
              <w:pStyle w:val="TableCellText"/>
            </w:pPr>
            <w:r>
              <w:t xml:space="preserve">End to end data flow test</w:t>
            </w:r>
          </w:p>
        </w:tc>
      </w:tr>
      <w:tr>
        <w:tc>
          <w:tcPr/>
          <w:p>
            <w:pPr>
              <w:pStyle w:val="TableCellText"/>
            </w:pPr>
            <w:r>
              <w:rPr>
                <w:rStyle w:val="VerbatimCharSmall"/>
              </w:rPr>
              <w:t xml:space="preserve">scripts/out_data.js</w:t>
            </w:r>
          </w:p>
        </w:tc>
        <w:tc>
          <w:tcPr/>
          <w:p>
            <w:pPr>
              <w:pStyle w:val="TableCellText"/>
            </w:pPr>
            <w:r>
              <w:t xml:space="preserve">Generated intermediate output</w:t>
            </w:r>
          </w:p>
        </w:tc>
      </w:tr>
      <w:tr>
        <w:tc>
          <w:tcPr/>
          <w:p>
            <w:pPr>
              <w:pStyle w:val="TableCellText"/>
            </w:pPr>
            <w:r>
              <w:rPr>
                <w:rStyle w:val="VerbatimCharSmall"/>
              </w:rPr>
              <w:t xml:space="preserve">CAN_Z4.csv</w:t>
            </w:r>
            <w:r>
              <w:t xml:space="preserve"> </w:t>
            </w:r>
            <w:r>
              <w:t xml:space="preserve">…</w:t>
            </w:r>
            <w:r>
              <w:t xml:space="preserve"> </w:t>
            </w:r>
            <w:r>
              <w:rPr>
                <w:rStyle w:val="VerbatimCharSmall"/>
              </w:rPr>
              <w:t xml:space="preserve">CAN_Z8.csv</w:t>
            </w:r>
            <w:r>
              <w:t xml:space="preserve">,</w:t>
            </w:r>
            <w:r>
              <w:t xml:space="preserve"> </w:t>
            </w:r>
            <w:r>
              <w:rPr>
                <w:rStyle w:val="VerbatimCharSmall"/>
              </w:rPr>
              <w:t xml:space="preserve">ASHRAE.csv</w:t>
            </w:r>
          </w:p>
        </w:tc>
        <w:tc>
          <w:tcPr/>
          <w:p>
            <w:pPr>
              <w:pStyle w:val="TableCellText"/>
            </w:pPr>
            <w:r>
              <w:t xml:space="preserve">Per climate energy results, the import layer</w:t>
            </w:r>
          </w:p>
        </w:tc>
      </w:tr>
      <w:tr>
        <w:tc>
          <w:tcPr/>
          <w:p>
            <w:pPr>
              <w:pStyle w:val="TableCellText"/>
            </w:pPr>
            <w:r>
              <w:rPr>
                <w:rStyle w:val="VerbatimCharSmall"/>
              </w:rPr>
              <w:t xml:space="preserve">PV_generation.csv</w:t>
            </w:r>
          </w:p>
        </w:tc>
        <w:tc>
          <w:tcPr/>
          <w:p>
            <w:pPr>
              <w:pStyle w:val="TableCellText"/>
            </w:pPr>
            <w:r>
              <w:t xml:space="preserve">Solar generation lookup</w:t>
            </w:r>
          </w:p>
        </w:tc>
      </w:tr>
      <w:tr>
        <w:tc>
          <w:tcPr/>
          <w:p>
            <w:pPr>
              <w:pStyle w:val="TableCellText"/>
            </w:pPr>
            <w:r>
              <w:rPr>
                <w:rStyle w:val="VerbatimCharSmall"/>
              </w:rPr>
              <w:t xml:space="preserve">NUS_EV.csv</w:t>
            </w:r>
            <w:r>
              <w:t xml:space="preserve">,</w:t>
            </w:r>
            <w:r>
              <w:t xml:space="preserve"> </w:t>
            </w:r>
            <w:r>
              <w:rPr>
                <w:rStyle w:val="VerbatimCharSmall"/>
              </w:rPr>
              <w:t xml:space="preserve">NUs_LPV.csv</w:t>
            </w:r>
          </w:p>
        </w:tc>
        <w:tc>
          <w:tcPr/>
          <w:p>
            <w:pPr>
              <w:pStyle w:val="TableCellText"/>
            </w:pPr>
            <w:r>
              <w:t xml:space="preserve">Mobility and landscape solar parameters</w:t>
            </w:r>
          </w:p>
        </w:tc>
      </w:tr>
      <w:tr>
        <w:tc>
          <w:tcPr/>
          <w:p>
            <w:pPr>
              <w:pStyle w:val="TableCellText"/>
            </w:pPr>
            <w:r>
              <w:rPr>
                <w:rStyle w:val="VerbatimCharSmall"/>
              </w:rPr>
              <w:t xml:space="preserve">Interface_Connections.csv</w:t>
            </w:r>
          </w:p>
        </w:tc>
        <w:tc>
          <w:tcPr/>
          <w:p>
            <w:pPr>
              <w:pStyle w:val="TableCellText"/>
            </w:pPr>
            <w:r>
              <w:t xml:space="preserve">Navigation flow matrix</w:t>
            </w:r>
          </w:p>
        </w:tc>
      </w:tr>
      <w:tr>
        <w:tc>
          <w:tcPr/>
          <w:p>
            <w:pPr>
              <w:pStyle w:val="TableCellText"/>
            </w:pPr>
            <w:r>
              <w:rPr>
                <w:rStyle w:val="VerbatimCharSmall"/>
              </w:rPr>
              <w:t xml:space="preserve">Welcome_Page_Parameters.csv</w:t>
            </w:r>
          </w:p>
        </w:tc>
        <w:tc>
          <w:tcPr/>
          <w:p>
            <w:pPr>
              <w:pStyle w:val="TableCellText"/>
            </w:pPr>
            <w:r>
              <w:t xml:space="preserve">Landing page parameters</w:t>
            </w:r>
          </w:p>
        </w:tc>
      </w:tr>
      <w:tr>
        <w:tc>
          <w:tcPr/>
          <w:p>
            <w:pPr>
              <w:pStyle w:val="TableCellText"/>
            </w:pPr>
            <w:r>
              <w:rPr>
                <w:rStyle w:val="VerbatimCharSmall"/>
              </w:rPr>
              <w:t xml:space="preserve">2026-09-10/</w:t>
            </w:r>
          </w:p>
        </w:tc>
        <w:tc>
          <w:tcPr/>
          <w:p>
            <w:pPr>
              <w:pStyle w:val="TableCellText"/>
            </w:pPr>
            <w:r>
              <w:rPr>
                <w:b/>
                <w:bCs/>
              </w:rPr>
              <w:t xml:space="preserve">Current dataset</w:t>
            </w:r>
            <w:r>
              <w:t xml:space="preserve">, named by the</w:t>
            </w:r>
            <w:r>
              <w:t xml:space="preserve"> </w:t>
            </w:r>
            <w:r>
              <w:rPr>
                <w:rStyle w:val="VerbatimCharSmall"/>
              </w:rPr>
              <w:t xml:space="preserve">DATA_VERSION</w:t>
            </w:r>
            <w:r>
              <w:t xml:space="preserve"> </w:t>
            </w:r>
            <w:r>
              <w:t xml:space="preserve">constant in</w:t>
            </w:r>
            <w:r>
              <w:t xml:space="preserve"> </w:t>
            </w:r>
            <w:r>
              <w:rPr>
                <w:rStyle w:val="VerbatimCharSmall"/>
              </w:rPr>
              <w:t xml:space="preserve">convert_master_csv.py</w:t>
            </w:r>
            <w:r>
              <w:t xml:space="preserve">: the post-dfix national master, the IAL combined CSV, PV and archetype CSVs</w:t>
            </w:r>
          </w:p>
        </w:tc>
      </w:tr>
      <w:tr>
        <w:tc>
          <w:tcPr/>
          <w:p>
            <w:pPr>
              <w:pStyle w:val="TableCellText"/>
            </w:pPr>
            <w:r>
              <w:rPr>
                <w:rStyle w:val="VerbatimCharSmall"/>
              </w:rPr>
              <w:t xml:space="preserve">1983-Quebec/</w:t>
            </w:r>
            <w:r>
              <w:t xml:space="preserve">,</w:t>
            </w:r>
            <w:r>
              <w:t xml:space="preserve"> </w:t>
            </w:r>
            <w:r>
              <w:rPr>
                <w:rStyle w:val="VerbatimCharSmall"/>
              </w:rPr>
              <w:t xml:space="preserve">2026-07-19/</w:t>
            </w:r>
            <w:r>
              <w:t xml:space="preserve">,</w:t>
            </w:r>
            <w:r>
              <w:t xml:space="preserve"> </w:t>
            </w:r>
            <w:r>
              <w:rPr>
                <w:rStyle w:val="VerbatimCharSmall"/>
              </w:rPr>
              <w:t xml:space="preserve">2026-07-21/</w:t>
            </w:r>
          </w:p>
        </w:tc>
        <w:tc>
          <w:tcPr/>
          <w:p>
            <w:pPr>
              <w:pStyle w:val="TableCellText"/>
            </w:pPr>
            <w:r>
              <w:t xml:space="preserve">Earlier dated source datasets, kept as history.</w:t>
            </w:r>
            <w:r>
              <w:t xml:space="preserve"> </w:t>
            </w:r>
            <w:r>
              <w:rPr>
                <w:rStyle w:val="VerbatimCharSmall"/>
              </w:rPr>
              <w:t xml:space="preserve">2026-07-19/</w:t>
            </w:r>
            <w:r>
              <w:t xml:space="preserve"> </w:t>
            </w:r>
            <w:r>
              <w:t xml:space="preserve">is still read, restricted to its</w:t>
            </w:r>
            <w:r>
              <w:t xml:space="preserve"> </w:t>
            </w:r>
            <w:r>
              <w:rPr>
                <w:rStyle w:val="VerbatimCharSmall"/>
              </w:rPr>
              <w:t xml:space="preserve">US_ASHRAE</w:t>
            </w:r>
            <w:r>
              <w:t xml:space="preserve">/</w:t>
            </w:r>
            <w:r>
              <w:rPr>
                <w:rStyle w:val="VerbatimCharSmall"/>
              </w:rPr>
              <w:t xml:space="preserve">ASHRAE</w:t>
            </w:r>
            <w:r>
              <w:t xml:space="preserve"> </w:t>
            </w:r>
            <w:r>
              <w:t xml:space="preserve">rows, since no later dataset carries that standard</w:t>
            </w:r>
          </w:p>
        </w:tc>
      </w:tr>
      <w:tr>
        <w:tc>
          <w:tcPr/>
          <w:p>
            <w:pPr>
              <w:pStyle w:val="TableCellText"/>
            </w:pPr>
            <w:r>
              <w:rPr>
                <w:rStyle w:val="VerbatimCharSmall"/>
              </w:rPr>
              <w:t xml:space="preserve">archive/</w:t>
            </w:r>
            <w:r>
              <w:t xml:space="preserve">,</w:t>
            </w:r>
            <w:r>
              <w:t xml:space="preserve"> </w:t>
            </w:r>
            <w:r>
              <w:rPr>
                <w:rStyle w:val="VerbatimCharSmall"/>
              </w:rPr>
              <w:t xml:space="preserve">*.bak</w:t>
            </w:r>
          </w:p>
        </w:tc>
        <w:tc>
          <w:tcPr/>
          <w:p>
            <w:pPr>
              <w:pStyle w:val="TableCellText"/>
            </w:pPr>
            <w:r>
              <w:t xml:space="preserve">Historical</w:t>
            </w:r>
          </w:p>
        </w:tc>
      </w:tr>
    </w:tbl>
    <w:p>
      <w:pPr>
        <w:pStyle w:val="BodyText"/>
      </w:pPr>
      <w:r>
        <w:rPr>
          <w:b/>
          <w:bCs/>
        </w:rPr>
        <w:t xml:space="preserve">This pipeline is the single most important thing in this guide.</w:t>
      </w:r>
      <w:r>
        <w:t xml:space="preserve"> </w:t>
      </w:r>
      <w:r>
        <w:t xml:space="preserve">It is how</w:t>
      </w:r>
      <w:r>
        <w:t xml:space="preserve"> </w:t>
      </w:r>
      <w:r>
        <w:t xml:space="preserve">new simulation results become tool results, and it is the part most dependent on</w:t>
      </w:r>
      <w:r>
        <w:t xml:space="preserve"> </w:t>
      </w:r>
      <w:r>
        <w:t xml:space="preserve">one person’s knowledge. Section 7 documents it.</w:t>
      </w:r>
    </w:p>
    <w:p>
      <w:pPr>
        <w:pStyle w:val="BodyText"/>
      </w:pPr>
      <w:r>
        <w:rPr>
          <w:b/>
          <w:bCs/>
        </w:rPr>
        <w:t xml:space="preserve">All pipeline inputs resolve through one constant.</w:t>
      </w:r>
      <w:r>
        <w:t xml:space="preserve"> </w:t>
      </w:r>
      <w:r>
        <w:rPr>
          <w:rStyle w:val="VerbatimChar"/>
        </w:rPr>
        <w:t xml:space="preserve">DATA_VERSION</w:t>
      </w:r>
      <w:r>
        <w:t xml:space="preserve"> </w:t>
      </w:r>
      <w:r>
        <w:t xml:space="preserve">in</w:t>
      </w:r>
      <w:r>
        <w:t xml:space="preserve"> </w:t>
      </w:r>
      <w:r>
        <w:rPr>
          <w:rStyle w:val="VerbatimChar"/>
        </w:rPr>
        <w:t xml:space="preserve">convert_master_csv.py</w:t>
      </w:r>
      <w:r>
        <w:t xml:space="preserve"> </w:t>
      </w:r>
      <w:r>
        <w:t xml:space="preserve">names the current dated folder (</w:t>
      </w:r>
      <w:r>
        <w:rPr>
          <w:rStyle w:val="VerbatimChar"/>
        </w:rPr>
        <w:t xml:space="preserve">2026-09-10</w:t>
      </w:r>
      <w:r>
        <w:t xml:space="preserve">). To move</w:t>
      </w:r>
      <w:r>
        <w:t xml:space="preserve"> </w:t>
      </w:r>
      <w:r>
        <w:t xml:space="preserve">to a new campaign: create a new</w:t>
      </w:r>
      <w:r>
        <w:t xml:space="preserve"> </w:t>
      </w:r>
      <w:r>
        <w:rPr>
          <w:rStyle w:val="VerbatimChar"/>
        </w:rPr>
        <w:t xml:space="preserve">Templates/&lt;YYYY-MM-DD&gt;/</w:t>
      </w:r>
      <w:r>
        <w:t xml:space="preserve"> </w:t>
      </w:r>
      <w:r>
        <w:t xml:space="preserve">folder, never over an</w:t>
      </w:r>
      <w:r>
        <w:t xml:space="preserve"> </w:t>
      </w:r>
      <w:r>
        <w:t xml:space="preserve">existing one; copy in the national master, PV generation, archetype and (if</w:t>
      </w:r>
      <w:r>
        <w:t xml:space="preserve"> </w:t>
      </w:r>
      <w:r>
        <w:t xml:space="preserve">produced) IAL CSVs, carrying forward any file the new campaign did not re-run;</w:t>
      </w:r>
      <w:r>
        <w:t xml:space="preserve"> </w:t>
      </w:r>
      <w:r>
        <w:t xml:space="preserve">then change</w:t>
      </w:r>
      <w:r>
        <w:t xml:space="preserve"> </w:t>
      </w:r>
      <w:r>
        <w:rPr>
          <w:rStyle w:val="VerbatimChar"/>
        </w:rPr>
        <w:t xml:space="preserve">DATA_VERSION</w:t>
      </w:r>
      <w:r>
        <w:t xml:space="preserve"> </w:t>
      </w:r>
      <w:r>
        <w:t xml:space="preserve">to that folder’s name. Older dated folders are left</w:t>
      </w:r>
      <w:r>
        <w:t xml:space="preserve"> </w:t>
      </w:r>
      <w:r>
        <w:t xml:space="preserve">in place as history and are not read again, except</w:t>
      </w:r>
      <w:r>
        <w:t xml:space="preserve"> </w:t>
      </w:r>
      <w:r>
        <w:rPr>
          <w:rStyle w:val="VerbatimChar"/>
        </w:rPr>
        <w:t xml:space="preserve">2026-07-19/</w:t>
      </w:r>
      <w:r>
        <w:t xml:space="preserve"> </w:t>
      </w:r>
      <w:r>
        <w:t xml:space="preserve">for</w:t>
      </w:r>
      <w:r>
        <w:t xml:space="preserve"> </w:t>
      </w:r>
      <w:r>
        <w:rPr>
          <w:rStyle w:val="VerbatimChar"/>
        </w:rPr>
        <w:t xml:space="preserve">US_ASHRAE</w:t>
      </w:r>
      <w:r>
        <w:t xml:space="preserve">/</w:t>
      </w:r>
      <w:r>
        <w:rPr>
          <w:rStyle w:val="VerbatimChar"/>
        </w:rPr>
        <w:t xml:space="preserve">ASHRAE</w:t>
      </w:r>
      <w:r>
        <w:t xml:space="preserve">.</w:t>
      </w:r>
    </w:p>
    <w:bookmarkEnd w:id="43"/>
    <w:bookmarkStart w:id="44" w:name="documentation-folders"/>
    <w:p>
      <w:pPr>
        <w:pStyle w:val="Heading3"/>
      </w:pPr>
      <w:r>
        <w:t xml:space="preserve">4.6 Documentation folders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TableCellText"/>
            </w:pPr>
            <w:r>
              <w:t xml:space="preserve">Folder</w:t>
            </w:r>
          </w:p>
        </w:tc>
        <w:tc>
          <w:tcPr/>
          <w:p>
            <w:pPr>
              <w:pStyle w:val="TableCellText"/>
            </w:pPr>
            <w:r>
              <w:t xml:space="preserve">Content</w:t>
            </w:r>
          </w:p>
        </w:tc>
      </w:tr>
      <w:tr>
        <w:tc>
          <w:tcPr/>
          <w:p>
            <w:pPr>
              <w:pStyle w:val="TableCellText"/>
            </w:pPr>
            <w:r>
              <w:rPr>
                <w:rStyle w:val="VerbatimCharSmall"/>
              </w:rPr>
              <w:t xml:space="preserve">docs_methodology/</w:t>
            </w:r>
          </w:p>
        </w:tc>
        <w:tc>
          <w:tcPr/>
          <w:p>
            <w:pPr>
              <w:pStyle w:val="TableCellText"/>
            </w:pPr>
            <w:r>
              <w:rPr>
                <w:b/>
                <w:bCs/>
              </w:rPr>
              <w:t xml:space="preserve">New, 2026-08-14.</w:t>
            </w:r>
            <w:r>
              <w:t xml:space="preserve"> </w:t>
            </w:r>
            <w:r>
              <w:t xml:space="preserve">The curated simulation methodology, copied into the repository so citations resolve. See section 6</w:t>
            </w:r>
          </w:p>
        </w:tc>
      </w:tr>
      <w:tr>
        <w:tc>
          <w:tcPr/>
          <w:p>
            <w:pPr>
              <w:pStyle w:val="TableCellText"/>
            </w:pPr>
            <w:r>
              <w:rPr>
                <w:rStyle w:val="VerbatimCharSmall"/>
              </w:rPr>
              <w:t xml:space="preserve">docs_implementation/documentation-revisions/</w:t>
            </w:r>
          </w:p>
        </w:tc>
        <w:tc>
          <w:tcPr/>
          <w:p>
            <w:pPr>
              <w:pStyle w:val="TableCellText"/>
            </w:pPr>
            <w:r>
              <w:t xml:space="preserve">The revision round working record:</w:t>
            </w:r>
            <w:r>
              <w:t xml:space="preserve"> </w:t>
            </w:r>
            <w:r>
              <w:rPr>
                <w:rStyle w:val="VerbatimCharSmall"/>
              </w:rPr>
              <w:t xml:space="preserve">Implementation/</w:t>
            </w:r>
            <w:r>
              <w:t xml:space="preserve"> </w:t>
            </w:r>
            <w:r>
              <w:t xml:space="preserve">stage plans,</w:t>
            </w:r>
            <w:r>
              <w:t xml:space="preserve"> </w:t>
            </w:r>
            <w:r>
              <w:rPr>
                <w:rStyle w:val="VerbatimCharSmall"/>
              </w:rPr>
              <w:t xml:space="preserve">Progress/</w:t>
            </w:r>
            <w:r>
              <w:t xml:space="preserve"> </w:t>
            </w:r>
            <w:r>
              <w:t xml:space="preserve">decisions and status,</w:t>
            </w:r>
            <w:r>
              <w:t xml:space="preserve"> </w:t>
            </w:r>
            <w:r>
              <w:rPr>
                <w:rStyle w:val="VerbatimCharSmall"/>
              </w:rPr>
              <w:t xml:space="preserve">Debugs/</w:t>
            </w:r>
            <w:r>
              <w:t xml:space="preserve"> </w:t>
            </w:r>
            <w:r>
              <w:t xml:space="preserve">the defect register,</w:t>
            </w:r>
            <w:r>
              <w:t xml:space="preserve"> </w:t>
            </w:r>
            <w:r>
              <w:rPr>
                <w:rStyle w:val="VerbatimCharSmall"/>
              </w:rPr>
              <w:t xml:space="preserve">Results/</w:t>
            </w:r>
            <w:r>
              <w:t xml:space="preserve"> </w:t>
            </w:r>
            <w:r>
              <w:t xml:space="preserve">verification scripts and evidence,</w:t>
            </w:r>
            <w:r>
              <w:t xml:space="preserve"> </w:t>
            </w:r>
            <w:r>
              <w:rPr>
                <w:rStyle w:val="VerbatimCharSmall"/>
              </w:rPr>
              <w:t xml:space="preserve">Emails/</w:t>
            </w:r>
            <w:r>
              <w:t xml:space="preserve"> </w:t>
            </w:r>
            <w:r>
              <w:t xml:space="preserve">the correspondence,</w:t>
            </w:r>
            <w:r>
              <w:t xml:space="preserve"> </w:t>
            </w:r>
            <w:r>
              <w:rPr>
                <w:rStyle w:val="VerbatimCharSmall"/>
              </w:rPr>
              <w:t xml:space="preserve">Submission/</w:t>
            </w:r>
            <w:r>
              <w:t xml:space="preserve"> </w:t>
            </w:r>
            <w:r>
              <w:t xml:space="preserve">this guide and, in</w:t>
            </w:r>
            <w:r>
              <w:t xml:space="preserve"> </w:t>
            </w:r>
            <w:r>
              <w:rPr>
                <w:rStyle w:val="VerbatimCharSmall"/>
              </w:rPr>
              <w:t xml:space="preserve">previous/</w:t>
            </w:r>
            <w:r>
              <w:t xml:space="preserve">, the drafts and the two shorter reports it replaces</w:t>
            </w:r>
          </w:p>
        </w:tc>
      </w:tr>
      <w:tr>
        <w:tc>
          <w:tcPr/>
          <w:p>
            <w:pPr>
              <w:pStyle w:val="TableCellText"/>
            </w:pPr>
            <w:r>
              <w:rPr>
                <w:rStyle w:val="VerbatimCharSmall"/>
              </w:rPr>
              <w:t xml:space="preserve">docs/</w:t>
            </w:r>
          </w:p>
        </w:tc>
        <w:tc>
          <w:tcPr/>
          <w:p>
            <w:pPr>
              <w:pStyle w:val="TableCellText"/>
            </w:pPr>
            <w:r>
              <w:t xml:space="preserve">The original page by page implementation specifications</w:t>
            </w:r>
          </w:p>
        </w:tc>
      </w:tr>
      <w:tr>
        <w:tc>
          <w:tcPr/>
          <w:p>
            <w:pPr>
              <w:pStyle w:val="TableCellText"/>
            </w:pPr>
            <w:r>
              <w:rPr>
                <w:rStyle w:val="VerbatimCharSmall"/>
              </w:rPr>
              <w:t xml:space="preserve">previous/</w:t>
            </w:r>
          </w:p>
        </w:tc>
        <w:tc>
          <w:tcPr/>
          <w:p>
            <w:pPr>
              <w:pStyle w:val="TableCellText"/>
            </w:pPr>
            <w:r>
              <w:t xml:space="preserve">Archived pages, scripts and design images</w:t>
            </w:r>
          </w:p>
        </w:tc>
      </w:tr>
    </w:tbl>
    <w:p>
      <w:r>
        <w:pict>
          <v:rect style="width:0;height:1.5pt" o:hralign="center" o:hrstd="t" o:hr="t"/>
        </w:pict>
      </w:r>
    </w:p>
    <w:bookmarkEnd w:id="44"/>
    <w:bookmarkEnd w:id="45"/>
    <w:bookmarkStart w:id="47" w:name="results-data-map"/>
    <w:p>
      <w:pPr>
        <w:pStyle w:val="Heading2"/>
      </w:pPr>
      <w:r>
        <w:t xml:space="preserve">5. Results Data Map</w:t>
      </w:r>
    </w:p>
    <w:p>
      <w:pPr>
        <w:pStyle w:val="FirstParagraph"/>
      </w:pPr>
      <w:r>
        <w:rPr>
          <w:b/>
          <w:bCs/>
        </w:rPr>
        <w:t xml:space="preserve">The required table. Every displayed result, traced to its source.</w:t>
      </w:r>
    </w:p>
    <w:p>
      <w:pPr>
        <w:pStyle w:val="BodyText"/>
      </w:pPr>
      <w:r>
        <w:t xml:space="preserve">CHV specified the minimum columns. They are kept, in her order.</w:t>
      </w:r>
    </w:p>
    <w:tbl>
      <w:tblPr>
        <w:tblStyle w:val="Table"/>
        <w:tblW w:type="pct" w:w="5000"/>
        <w:tblLayout w:type="fixed"/>
        <w:tblLook w:firstRow="1" w:lastRow="0" w:firstColumn="0" w:lastColumn="0" w:noHBand="0" w:noVBand="0" w:val="0020"/>
      </w:tblPr>
      <w:tblGrid>
        <w:gridCol w:w="714"/>
        <w:gridCol w:w="714"/>
        <w:gridCol w:w="973"/>
        <w:gridCol w:w="1493"/>
        <w:gridCol w:w="1493"/>
        <w:gridCol w:w="1493"/>
        <w:gridCol w:w="1038"/>
      </w:tblGrid>
      <w:tr>
        <w:trPr>
          <w:tblHeader w:val="on"/>
        </w:trPr>
        <w:tc>
          <w:tcPr/>
          <w:p>
            <w:pPr>
              <w:pStyle w:val="TableCellText"/>
            </w:pPr>
            <w:r>
              <w:t xml:space="preserve">Displayed result</w:t>
            </w:r>
          </w:p>
        </w:tc>
        <w:tc>
          <w:tcPr/>
          <w:p>
            <w:pPr>
              <w:pStyle w:val="TableCellText"/>
            </w:pPr>
            <w:r>
              <w:t xml:space="preserve">Unit</w:t>
            </w:r>
          </w:p>
        </w:tc>
        <w:tc>
          <w:tcPr/>
          <w:p>
            <w:pPr>
              <w:pStyle w:val="TableCellText"/>
            </w:pPr>
            <w:r>
              <w:t xml:space="preserve">Web data file</w:t>
            </w:r>
          </w:p>
        </w:tc>
        <w:tc>
          <w:tcPr/>
          <w:p>
            <w:pPr>
              <w:pStyle w:val="TableCellText"/>
            </w:pPr>
            <w:r>
              <w:t xml:space="preserve">Variable or key</w:t>
            </w:r>
          </w:p>
        </w:tc>
        <w:tc>
          <w:tcPr/>
          <w:p>
            <w:pPr>
              <w:pStyle w:val="TableCellText"/>
            </w:pPr>
            <w:r>
              <w:t xml:space="preserve">Original source or model</w:t>
            </w:r>
          </w:p>
        </w:tc>
        <w:tc>
          <w:tcPr/>
          <w:p>
            <w:pPr>
              <w:pStyle w:val="TableCellText"/>
            </w:pPr>
            <w:r>
              <w:t xml:space="preserve">How generated or updated</w:t>
            </w:r>
          </w:p>
        </w:tc>
        <w:tc>
          <w:tcPr/>
          <w:p>
            <w:pPr>
              <w:pStyle w:val="TableCellText"/>
            </w:pPr>
            <w:r>
              <w:t xml:space="preserve">Used on which page</w:t>
            </w:r>
          </w:p>
        </w:tc>
      </w:tr>
      <w:tr>
        <w:tc>
          <w:tcPr/>
          <w:p>
            <w:pPr>
              <w:pStyle w:val="TableCellText"/>
            </w:pPr>
            <w:r>
              <w:t xml:space="preserve">Annual energy use intensity</w:t>
            </w:r>
          </w:p>
        </w:tc>
        <w:tc>
          <w:tcPr/>
          <w:p>
            <w:pPr>
              <w:pStyle w:val="TableCellText"/>
            </w:pPr>
            <w:r>
              <w:t xml:space="preserve">kWh/m2 of heated and cooled area per year</w:t>
            </w:r>
          </w:p>
        </w:tc>
        <w:tc>
          <w:tcPr/>
          <w:p>
            <w:pPr>
              <w:pStyle w:val="TableCellText"/>
            </w:pPr>
            <w:r>
              <w:rPr>
                <w:rStyle w:val="VerbatimCharSmall"/>
              </w:rPr>
              <w:t xml:space="preserve">js/data.js</w:t>
            </w:r>
          </w:p>
        </w:tc>
        <w:tc>
          <w:tcPr/>
          <w:p>
            <w:pPr>
              <w:pStyle w:val="TableCellText"/>
            </w:pPr>
            <w:r>
              <w:rPr>
                <w:rStyle w:val="VerbatimCharSmall"/>
              </w:rPr>
              <w:t xml:space="preserve">ENVELOPE_ENERGY_DATA[env][NU][scenario].total</w:t>
            </w:r>
          </w:p>
        </w:tc>
        <w:tc>
          <w:tcPr/>
          <w:p>
            <w:pPr>
              <w:pStyle w:val="TableCellText"/>
            </w:pPr>
            <w:r>
              <w:t xml:space="preserve">EnergyPlus neighbourhood simulation, campaign</w:t>
            </w:r>
            <w:r>
              <w:t xml:space="preserve"> </w:t>
            </w:r>
            <w:r>
              <w:rPr>
                <w:rStyle w:val="VerbatimCharSmall"/>
              </w:rPr>
              <w:t xml:space="preserve">option_9_j_20260707_v2</w:t>
            </w:r>
            <w:r>
              <w:t xml:space="preserve">; Montreal from</w:t>
            </w:r>
            <w:r>
              <w:t xml:space="preserve"> </w:t>
            </w:r>
            <w:r>
              <w:rPr>
                <w:rStyle w:val="VerbatimCharSmall"/>
              </w:rPr>
              <w:t xml:space="preserve">option_9_qc1983nu_20260807_all35</w:t>
            </w:r>
          </w:p>
        </w:tc>
        <w:tc>
          <w:tcPr/>
          <w:p>
            <w:pPr>
              <w:pStyle w:val="TableCellText"/>
            </w:pPr>
            <w:r>
              <w:rPr>
                <w:rStyle w:val="VerbatimCharSmall"/>
              </w:rPr>
              <w:t xml:space="preserve">convert_master_csv.py</w:t>
            </w:r>
            <w:r>
              <w:t xml:space="preserve"> </w:t>
            </w:r>
            <w:r>
              <w:t xml:space="preserve">then</w:t>
            </w:r>
            <w:r>
              <w:t xml:space="preserve"> </w:t>
            </w:r>
            <w:r>
              <w:rPr>
                <w:rStyle w:val="VerbatimCharSmall"/>
              </w:rPr>
              <w:t xml:space="preserve">patch_data_js.py</w:t>
            </w:r>
          </w:p>
        </w:tc>
        <w:tc>
          <w:tcPr/>
          <w:p>
            <w:pPr>
              <w:pStyle w:val="TableCellText"/>
            </w:pPr>
            <w:r>
              <w:t xml:space="preserve">Layer 2 breakdown, final summary</w:t>
            </w:r>
          </w:p>
        </w:tc>
      </w:tr>
      <w:tr>
        <w:tc>
          <w:tcPr/>
          <w:p>
            <w:pPr>
              <w:pStyle w:val="TableCellText"/>
            </w:pPr>
            <w:r>
              <w:t xml:space="preserve">Demand breakdown, six end uses</w:t>
            </w:r>
          </w:p>
        </w:tc>
        <w:tc>
          <w:tcPr/>
          <w:p>
            <w:pPr>
              <w:pStyle w:val="TableCellText"/>
            </w:pPr>
            <w:r>
              <w:t xml:space="preserve">kWh/m2 of heated and cooled area per year</w:t>
            </w:r>
          </w:p>
        </w:tc>
        <w:tc>
          <w:tcPr/>
          <w:p>
            <w:pPr>
              <w:pStyle w:val="TableCellText"/>
            </w:pPr>
            <w:r>
              <w:rPr>
                <w:rStyle w:val="VerbatimCharSmall"/>
              </w:rPr>
              <w:t xml:space="preserve">js/data.js</w:t>
            </w:r>
          </w:p>
        </w:tc>
        <w:tc>
          <w:tcPr/>
          <w:p>
            <w:pPr>
              <w:pStyle w:val="TableCellText"/>
            </w:pPr>
            <w:r>
              <w:rPr>
                <w:rStyle w:val="VerbatimCharSmall"/>
              </w:rPr>
              <w:t xml:space="preserve">…[scenario].breakdown[]</w:t>
            </w:r>
            <w:r>
              <w:t xml:space="preserve">, in the order Heating, Cooling, DHW, Lighting, Equipment, Fans and Pumps</w:t>
            </w:r>
          </w:p>
        </w:tc>
        <w:tc>
          <w:tcPr/>
          <w:p>
            <w:pPr>
              <w:pStyle w:val="TableCellText"/>
            </w:pPr>
            <w:r>
              <w:t xml:space="preserve">EnergyPlus end use output</w:t>
            </w:r>
          </w:p>
        </w:tc>
        <w:tc>
          <w:tcPr/>
          <w:p>
            <w:pPr>
              <w:pStyle w:val="TableCellText"/>
            </w:pPr>
            <w:r>
              <w:t xml:space="preserve">same</w:t>
            </w:r>
          </w:p>
        </w:tc>
        <w:tc>
          <w:tcPr/>
          <w:p>
            <w:pPr>
              <w:pStyle w:val="TableCellText"/>
            </w:pPr>
            <w:r>
              <w:t xml:space="preserve">Layer 2 breakdown</w:t>
            </w:r>
          </w:p>
        </w:tc>
      </w:tr>
      <w:tr>
        <w:tc>
          <w:tcPr/>
          <w:p>
            <w:pPr>
              <w:pStyle w:val="TableCellText"/>
            </w:pPr>
            <w:r>
              <w:t xml:space="preserve">Ideal thermal load (Thermal Load card)</w:t>
            </w:r>
          </w:p>
        </w:tc>
        <w:tc>
          <w:tcPr/>
          <w:p>
            <w:pPr>
              <w:pStyle w:val="TableCellText"/>
            </w:pPr>
            <w:r>
              <w:t xml:space="preserve">kWh/m2 of heated and cooled area per year</w:t>
            </w:r>
          </w:p>
        </w:tc>
        <w:tc>
          <w:tcPr/>
          <w:p>
            <w:pPr>
              <w:pStyle w:val="TableCellText"/>
            </w:pPr>
            <w:r>
              <w:rPr>
                <w:rStyle w:val="VerbatimCharSmall"/>
              </w:rPr>
              <w:t xml:space="preserve">js/data.js</w:t>
            </w:r>
          </w:p>
        </w:tc>
        <w:tc>
          <w:tcPr/>
          <w:p>
            <w:pPr>
              <w:pStyle w:val="TableCellText"/>
            </w:pPr>
            <w:r>
              <w:rPr>
                <w:rStyle w:val="VerbatimCharSmall"/>
              </w:rPr>
              <w:t xml:space="preserve">ENVELOPE_ENERGY_DATA[env][NU]["IAL"].total</w:t>
            </w:r>
            <w:r>
              <w:t xml:space="preserve"> </w:t>
            </w:r>
            <w:r>
              <w:t xml:space="preserve">and</w:t>
            </w:r>
            <w:r>
              <w:t xml:space="preserve"> </w:t>
            </w:r>
            <w:r>
              <w:rPr>
                <w:rStyle w:val="VerbatimCharSmall"/>
              </w:rPr>
              <w:t xml:space="preserve">.breakdown[]</w:t>
            </w:r>
            <w:r>
              <w:t xml:space="preserve">, gated by</w:t>
            </w:r>
            <w:r>
              <w:t xml:space="preserve"> </w:t>
            </w:r>
            <w:r>
              <w:rPr>
                <w:rStyle w:val="VerbatimCharSmall"/>
              </w:rPr>
              <w:t xml:space="preserve">LMN_CONFIG.thermalLoadAllowed(env)</w:t>
            </w:r>
          </w:p>
        </w:tc>
        <w:tc>
          <w:tcPr/>
          <w:p>
            <w:pPr>
              <w:pStyle w:val="TableCellText"/>
            </w:pPr>
            <w:r>
              <w:t xml:space="preserve">EnergyPlus neighbourhood simulation, HVAC replaced by ideal air loads; campaigns</w:t>
            </w:r>
            <w:r>
              <w:t xml:space="preserve"> </w:t>
            </w:r>
            <w:r>
              <w:rPr>
                <w:rStyle w:val="VerbatimCharSmall"/>
              </w:rPr>
              <w:t xml:space="preserve">option_9_a1_IAL_20260910_v1</w:t>
            </w:r>
            <w:r>
              <w:t xml:space="preserve"> </w:t>
            </w:r>
            <w:r>
              <w:t xml:space="preserve">to</w:t>
            </w:r>
            <w:r>
              <w:t xml:space="preserve"> </w:t>
            </w:r>
            <w:r>
              <w:rPr>
                <w:rStyle w:val="VerbatimCharSmall"/>
              </w:rPr>
              <w:t xml:space="preserve">_v6</w:t>
            </w:r>
            <w:r>
              <w:t xml:space="preserve">, one per NECB zone, combined in</w:t>
            </w:r>
            <w:r>
              <w:t xml:space="preserve"> </w:t>
            </w:r>
            <w:r>
              <w:rPr>
                <w:rStyle w:val="VerbatimCharSmall"/>
              </w:rPr>
              <w:t xml:space="preserve">IAL_ThermalLoadSims_Combined_6Zone_20260910.csv</w:t>
            </w:r>
          </w:p>
        </w:tc>
        <w:tc>
          <w:tcPr/>
          <w:p>
            <w:pPr>
              <w:pStyle w:val="TableCellText"/>
            </w:pPr>
            <w:r>
              <w:rPr>
                <w:rStyle w:val="VerbatimCharSmall"/>
              </w:rPr>
              <w:t xml:space="preserve">convert_master_csv.py</w:t>
            </w:r>
            <w:r>
              <w:t xml:space="preserve"> </w:t>
            </w:r>
            <w:r>
              <w:t xml:space="preserve">then</w:t>
            </w:r>
            <w:r>
              <w:t xml:space="preserve"> </w:t>
            </w:r>
            <w:r>
              <w:rPr>
                <w:rStyle w:val="VerbatimCharSmall"/>
              </w:rPr>
              <w:t xml:space="preserve">patch_data_js.py</w:t>
            </w:r>
            <w:r>
              <w:t xml:space="preserve">, imported 2026-09-10, DBG-054</w:t>
            </w:r>
          </w:p>
        </w:tc>
        <w:tc>
          <w:tcPr/>
          <w:p>
            <w:pPr>
              <w:pStyle w:val="TableCellText"/>
            </w:pPr>
            <w:r>
              <w:t xml:space="preserve">Layer 2 breakdown, Thermal Load card.</w:t>
            </w:r>
            <w:r>
              <w:t xml:space="preserve"> </w:t>
            </w:r>
            <w:r>
              <w:rPr>
                <w:b/>
                <w:bCs/>
              </w:rPr>
              <w:t xml:space="preserve">Standard NECB envelopes only, 210 of 210 cells; not currently available for the High-Performance envelope</w:t>
            </w:r>
          </w:p>
        </w:tc>
      </w:tr>
      <w:tr>
        <w:tc>
          <w:tcPr/>
          <w:p>
            <w:pPr>
              <w:pStyle w:val="TableCellText"/>
            </w:pPr>
            <w:r>
              <w:t xml:space="preserve">“Other”</w:t>
            </w:r>
            <w:r>
              <w:t xml:space="preserve"> </w:t>
            </w:r>
            <w:r>
              <w:t xml:space="preserve">end use block</w:t>
            </w:r>
          </w:p>
        </w:tc>
        <w:tc>
          <w:tcPr/>
          <w:p>
            <w:pPr>
              <w:pStyle w:val="TableCellText"/>
            </w:pPr>
            <w:r>
              <w:t xml:space="preserve">kWh/m2 of heated and cooled area per year</w:t>
            </w:r>
          </w:p>
        </w:tc>
        <w:tc>
          <w:tcPr/>
          <w:p>
            <w:pPr>
              <w:pStyle w:val="TableCellText"/>
            </w:pPr>
            <w:r>
              <w:t xml:space="preserve">computed at render</w:t>
            </w:r>
          </w:p>
        </w:tc>
        <w:tc>
          <w:tcPr/>
          <w:p>
            <w:pPr>
              <w:pStyle w:val="TableCellText"/>
            </w:pPr>
            <w:r>
              <w:rPr>
                <w:rStyle w:val="VerbatimCharSmall"/>
              </w:rPr>
              <w:t xml:space="preserve">total</w:t>
            </w:r>
            <w:r>
              <w:t xml:space="preserve"> </w:t>
            </w:r>
            <w:r>
              <w:t xml:space="preserve">minus the sum of</w:t>
            </w:r>
            <w:r>
              <w:t xml:space="preserve"> </w:t>
            </w:r>
            <w:r>
              <w:rPr>
                <w:rStyle w:val="VerbatimCharSmall"/>
              </w:rPr>
              <w:t xml:space="preserve">breakdown</w:t>
            </w:r>
          </w:p>
        </w:tc>
        <w:tc>
          <w:tcPr/>
          <w:p>
            <w:pPr>
              <w:pStyle w:val="TableCellText"/>
            </w:pPr>
            <w:r>
              <w:t xml:space="preserve">The seven EnergyPlus end use buckets the tool does not chart: exterior lighting, refrigeration, heat rejection, humidification, heat recovery</w:t>
            </w:r>
          </w:p>
        </w:tc>
        <w:tc>
          <w:tcPr/>
          <w:p>
            <w:pPr>
              <w:pStyle w:val="TableCellText"/>
            </w:pPr>
            <w:r>
              <w:t xml:space="preserve">Computed by</w:t>
            </w:r>
            <w:r>
              <w:t xml:space="preserve"> </w:t>
            </w:r>
            <w:r>
              <w:rPr>
                <w:rStyle w:val="VerbatimCharSmall"/>
              </w:rPr>
              <w:t xml:space="preserve">js/energy.js</w:t>
            </w:r>
            <w:r>
              <w:t xml:space="preserve">, never stored</w:t>
            </w:r>
          </w:p>
        </w:tc>
        <w:tc>
          <w:tcPr/>
          <w:p>
            <w:pPr>
              <w:pStyle w:val="TableCellText"/>
            </w:pPr>
            <w:r>
              <w:t xml:space="preserve">Layer 2 breakdown</w:t>
            </w:r>
          </w:p>
        </w:tc>
      </w:tr>
      <w:tr>
        <w:tc>
          <w:tcPr/>
          <w:p>
            <w:pPr>
              <w:pStyle w:val="TableCellText"/>
            </w:pPr>
            <w:r>
              <w:t xml:space="preserve">Rooftop solar generation intensity</w:t>
            </w:r>
          </w:p>
        </w:tc>
        <w:tc>
          <w:tcPr/>
          <w:p>
            <w:pPr>
              <w:pStyle w:val="TableCellText"/>
            </w:pPr>
            <w:r>
              <w:t xml:space="preserve">kWh/m2 of heated and cooled area per year</w:t>
            </w:r>
          </w:p>
        </w:tc>
        <w:tc>
          <w:tcPr/>
          <w:p>
            <w:pPr>
              <w:pStyle w:val="TableCellText"/>
            </w:pPr>
            <w:r>
              <w:rPr>
                <w:rStyle w:val="VerbatimCharSmall"/>
              </w:rPr>
              <w:t xml:space="preserve">js/data.js</w:t>
            </w:r>
          </w:p>
        </w:tc>
        <w:tc>
          <w:tcPr/>
          <w:p>
            <w:pPr>
              <w:pStyle w:val="TableCellText"/>
            </w:pPr>
            <w:r>
              <w:rPr>
                <w:rStyle w:val="VerbatimCharSmall"/>
              </w:rPr>
              <w:t xml:space="preserve">ENVELOPE_ENERGY_DATA[env][NU][scenario].pv</w:t>
            </w:r>
          </w:p>
        </w:tc>
        <w:tc>
          <w:tcPr/>
          <w:p>
            <w:pPr>
              <w:pStyle w:val="TableCellText"/>
            </w:pPr>
            <w:r>
              <w:t xml:space="preserve">Tier 3 geometry sized solar injector, from EEM1 on. Native prototype solar only at DEFAULT</w:t>
            </w:r>
          </w:p>
        </w:tc>
        <w:tc>
          <w:tcPr/>
          <w:p>
            <w:pPr>
              <w:pStyle w:val="TableCellText"/>
            </w:pPr>
            <w:r>
              <w:t xml:space="preserve">same</w:t>
            </w:r>
          </w:p>
        </w:tc>
        <w:tc>
          <w:tcPr/>
          <w:p>
            <w:pPr>
              <w:pStyle w:val="TableCellText"/>
            </w:pPr>
            <w:r>
              <w:t xml:space="preserve">Solar profile, final summary</w:t>
            </w:r>
          </w:p>
        </w:tc>
      </w:tr>
      <w:tr>
        <w:tc>
          <w:tcPr/>
          <w:p>
            <w:pPr>
              <w:pStyle w:val="TableCellText"/>
            </w:pPr>
            <w:r>
              <w:rPr>
                <w:b/>
                <w:bCs/>
              </w:rPr>
              <w:t xml:space="preserve">Authoritative solar source</w:t>
            </w:r>
          </w:p>
        </w:tc>
        <w:tc>
          <w:tcPr/>
          <w:p>
            <w:pPr>
              <w:pStyle w:val="TableCellText"/>
            </w:pPr>
          </w:p>
        </w:tc>
        <w:tc>
          <w:tcPr/>
          <w:p>
            <w:pPr>
              <w:pStyle w:val="TableCellText"/>
            </w:pPr>
          </w:p>
        </w:tc>
        <w:tc>
          <w:tcPr/>
          <w:p>
            <w:pPr>
              <w:pStyle w:val="TableCellText"/>
            </w:pPr>
            <w:r>
              <w:rPr>
                <w:rStyle w:val="VerbatimCharSmall"/>
              </w:rPr>
              <w:t xml:space="preserve">LMN_CONFIG.pv.authoritativeSource</w:t>
            </w:r>
            <w:r>
              <w:t xml:space="preserve"> </w:t>
            </w:r>
            <w:r>
              <w:t xml:space="preserve">names the field above.</w:t>
            </w:r>
            <w:r>
              <w:t xml:space="preserve"> </w:t>
            </w:r>
            <w:r>
              <w:rPr>
                <w:rStyle w:val="VerbatimCharSmall"/>
              </w:rPr>
              <w:t xml:space="preserve">PV_GENERATION_DATA[NU].generation</w:t>
            </w:r>
            <w:r>
              <w:t xml:space="preserve"> </w:t>
            </w:r>
            <w:r>
              <w:t xml:space="preserve">was a second, non reproducing figure and was</w:t>
            </w:r>
            <w:r>
              <w:t xml:space="preserve"> </w:t>
            </w:r>
            <w:r>
              <w:rPr>
                <w:b/>
                <w:bCs/>
              </w:rPr>
              <w:t xml:space="preserve">deleted</w:t>
            </w:r>
            <w:r>
              <w:t xml:space="preserve"> </w:t>
            </w:r>
            <w:r>
              <w:t xml:space="preserve">on 2026-08-10</w:t>
            </w:r>
          </w:p>
        </w:tc>
        <w:tc>
          <w:tcPr/>
          <w:p>
            <w:pPr>
              <w:pStyle w:val="TableCellText"/>
            </w:pPr>
            <w:r>
              <w:t xml:space="preserve">Verified against the simulation output for all 35: the energy data reproduces it 35 of 35, the deleted field 2 of 35</w:t>
            </w:r>
          </w:p>
        </w:tc>
        <w:tc>
          <w:tcPr/>
          <w:p>
            <w:pPr>
              <w:pStyle w:val="TableCellText"/>
            </w:pPr>
          </w:p>
        </w:tc>
        <w:tc>
          <w:tcPr/>
          <w:p>
            <w:pPr>
              <w:pStyle w:val="TableCellText"/>
            </w:pPr>
          </w:p>
        </w:tc>
      </w:tr>
      <w:tr>
        <w:tc>
          <w:tcPr/>
          <w:p>
            <w:pPr>
              <w:pStyle w:val="TableCellText"/>
            </w:pPr>
            <w:r>
              <w:rPr>
                <w:b/>
                <w:bCs/>
              </w:rPr>
              <w:t xml:space="preserve">Total rooftop solar array area</w:t>
            </w:r>
          </w:p>
        </w:tc>
        <w:tc>
          <w:tcPr/>
          <w:p>
            <w:pPr>
              <w:pStyle w:val="TableCellText"/>
            </w:pPr>
            <w:r>
              <w:t xml:space="preserve">m2</w:t>
            </w:r>
          </w:p>
        </w:tc>
        <w:tc>
          <w:tcPr/>
          <w:p>
            <w:pPr>
              <w:pStyle w:val="TableCellText"/>
            </w:pPr>
            <w:r>
              <w:rPr>
                <w:rStyle w:val="VerbatimCharSmall"/>
              </w:rPr>
              <w:t xml:space="preserve">js/data.js</w:t>
            </w:r>
          </w:p>
        </w:tc>
        <w:tc>
          <w:tcPr/>
          <w:p>
            <w:pPr>
              <w:pStyle w:val="TableCellText"/>
            </w:pPr>
            <w:r>
              <w:rPr>
                <w:rStyle w:val="VerbatimCharSmall"/>
              </w:rPr>
              <w:t xml:space="preserve">PV_AREA_DATA[NU]</w:t>
            </w:r>
            <w:r>
              <w:t xml:space="preserve">.</w:t>
            </w:r>
            <w:r>
              <w:t xml:space="preserve"> </w:t>
            </w:r>
            <w:r>
              <w:rPr>
                <w:b/>
                <w:bCs/>
              </w:rPr>
              <w:t xml:space="preserve">26 of 35 neighbourhoods only</w:t>
            </w:r>
            <w:r>
              <w:t xml:space="preserve">; the other 9 keys are absent and</w:t>
            </w:r>
            <w:r>
              <w:t xml:space="preserve"> </w:t>
            </w:r>
            <w:r>
              <w:rPr>
                <w:rStyle w:val="VerbatimCharSmall"/>
              </w:rPr>
              <w:t xml:space="preserve">js/pv.js</w:t>
            </w:r>
            <w:r>
              <w:t xml:space="preserve"> </w:t>
            </w:r>
            <w:r>
              <w:t xml:space="preserve">hides the row rather than estimating</w:t>
            </w:r>
          </w:p>
        </w:tc>
        <w:tc>
          <w:tcPr/>
          <w:p>
            <w:pPr>
              <w:pStyle w:val="TableCellText"/>
            </w:pPr>
            <w:r>
              <w:rPr>
                <w:b/>
                <w:bCs/>
              </w:rPr>
              <w:t xml:space="preserve">Not an EnergyPlus output and not in any results CSV.</w:t>
            </w:r>
            <w:r>
              <w:t xml:space="preserve"> </w:t>
            </w:r>
            <w:r>
              <w:t xml:space="preserve">A parse of the</w:t>
            </w:r>
            <w:r>
              <w:t xml:space="preserve"> </w:t>
            </w:r>
            <w:r>
              <w:rPr>
                <w:rStyle w:val="VerbatimCharSmall"/>
              </w:rPr>
              <w:t xml:space="preserve">Generator:Photovoltaic</w:t>
            </w:r>
            <w:r>
              <w:t xml:space="preserve"> </w:t>
            </w:r>
            <w:r>
              <w:t xml:space="preserve">surfaces in the injected IDF of the EEM4 run, campaign</w:t>
            </w:r>
            <w:r>
              <w:t xml:space="preserve"> </w:t>
            </w:r>
            <w:r>
              <w:rPr>
                <w:rStyle w:val="VerbatimCharSmall"/>
              </w:rPr>
              <w:t xml:space="preserve">option_9_qc1983nu_20260807_all35</w:t>
            </w:r>
            <w:r>
              <w:t xml:space="preserve">, summed per neighbourhood and multiplied by the injector’s active fraction for that roof group, 0.85 pitched and 1.0 flat</w:t>
            </w:r>
          </w:p>
        </w:tc>
        <w:tc>
          <w:tcPr/>
          <w:p>
            <w:pPr>
              <w:pStyle w:val="TableCellText"/>
            </w:pPr>
            <w:r>
              <w:t xml:space="preserve">Extracted once by the X23 pass, 2026-08-24, and gated: a neighbourhood is listed only if its own EEM4 generation reproduces the shipped</w:t>
            </w:r>
            <w:r>
              <w:t xml:space="preserve"> </w:t>
            </w:r>
            <w:r>
              <w:rPr>
                <w:rStyle w:val="VerbatimCharSmall"/>
              </w:rPr>
              <w:t xml:space="preserve">ENVELOPE_ENERGY_DATA["necb-z6"][NU]["EEM4"].pv × CONDITIONED_AREA_DATA[NU]</w:t>
            </w:r>
            <w:r>
              <w:t xml:space="preserve"> </w:t>
            </w:r>
            <w:r>
              <w:t xml:space="preserve">to within 2 per cent. The 9 that fail are all pitched roof archetypes, all short in the same direction, logged as DBG-038 and unresolved.</w:t>
            </w:r>
            <w:r>
              <w:t xml:space="preserve"> </w:t>
            </w:r>
            <w:r>
              <w:rPr>
                <w:b/>
                <w:bCs/>
              </w:rPr>
              <w:t xml:space="preserve">Never fill a gap here with an estimate</w:t>
            </w:r>
          </w:p>
        </w:tc>
        <w:tc>
          <w:tcPr/>
          <w:p>
            <w:pPr>
              <w:pStyle w:val="TableCellText"/>
            </w:pPr>
            <w:r>
              <w:t xml:space="preserve">Solar profile, final summary</w:t>
            </w:r>
          </w:p>
        </w:tc>
      </w:tr>
      <w:tr>
        <w:tc>
          <w:tcPr/>
          <w:p>
            <w:pPr>
              <w:pStyle w:val="TableCellText"/>
            </w:pPr>
            <w:r>
              <w:t xml:space="preserve">Solar array parameters: surface, mounting, tilt, efficiency, ground coverage ratio</w:t>
            </w:r>
          </w:p>
        </w:tc>
        <w:tc>
          <w:tcPr/>
          <w:p>
            <w:pPr>
              <w:pStyle w:val="TableCellText"/>
            </w:pPr>
            <w:r>
              <w:t xml:space="preserve">text</w:t>
            </w:r>
          </w:p>
        </w:tc>
        <w:tc>
          <w:tcPr/>
          <w:p>
            <w:pPr>
              <w:pStyle w:val="TableCellText"/>
            </w:pPr>
            <w:r>
              <w:rPr>
                <w:rStyle w:val="VerbatimCharSmall"/>
              </w:rPr>
              <w:t xml:space="preserve">js/config.js</w:t>
            </w:r>
          </w:p>
        </w:tc>
        <w:tc>
          <w:tcPr/>
          <w:p>
            <w:pPr>
              <w:pStyle w:val="TableCellText"/>
            </w:pPr>
            <w:r>
              <w:rPr>
                <w:rStyle w:val="VerbatimCharSmall"/>
              </w:rPr>
              <w:t xml:space="preserve">LMN_CONFIG.pv.roofGroups.pitched</w:t>
            </w:r>
            <w:r>
              <w:t xml:space="preserve"> </w:t>
            </w:r>
            <w:r>
              <w:t xml:space="preserve">and</w:t>
            </w:r>
            <w:r>
              <w:t xml:space="preserve"> </w:t>
            </w:r>
            <w:r>
              <w:rPr>
                <w:rStyle w:val="VerbatimCharSmall"/>
              </w:rPr>
              <w:t xml:space="preserve">.flat</w:t>
            </w:r>
            <w:r>
              <w:t xml:space="preserve">, resolved per neighbourhood by</w:t>
            </w:r>
            <w:r>
              <w:t xml:space="preserve"> </w:t>
            </w:r>
            <w:r>
              <w:rPr>
                <w:rStyle w:val="VerbatimCharSmall"/>
              </w:rPr>
              <w:t xml:space="preserve">roofGroupFor()</w:t>
            </w:r>
          </w:p>
        </w:tc>
        <w:tc>
          <w:tcPr/>
          <w:p>
            <w:pPr>
              <w:pStyle w:val="TableCellText"/>
            </w:pPr>
            <w:r>
              <w:rPr>
                <w:rStyle w:val="VerbatimCharSmall"/>
              </w:rPr>
              <w:t xml:space="preserve">docs_methodology/PV/PV_methodology.md</w:t>
            </w:r>
            <w:r>
              <w:t xml:space="preserve"> </w:t>
            </w:r>
            <w:r>
              <w:t xml:space="preserve">sections 3 and 6</w:t>
            </w:r>
          </w:p>
        </w:tc>
        <w:tc>
          <w:tcPr/>
          <w:p>
            <w:pPr>
              <w:pStyle w:val="TableCellText"/>
            </w:pPr>
            <w:r>
              <w:t xml:space="preserve">Manual, one place</w:t>
            </w:r>
          </w:p>
        </w:tc>
        <w:tc>
          <w:tcPr/>
          <w:p>
            <w:pPr>
              <w:pStyle w:val="TableCellText"/>
            </w:pPr>
            <w:r>
              <w:t xml:space="preserve">Solar profile, final summary</w:t>
            </w:r>
          </w:p>
        </w:tc>
      </w:tr>
      <w:tr>
        <w:tc>
          <w:tcPr/>
          <w:p>
            <w:pPr>
              <w:pStyle w:val="TableCellText"/>
            </w:pPr>
            <w:r>
              <w:t xml:space="preserve">Absolute solar generation</w:t>
            </w:r>
          </w:p>
        </w:tc>
        <w:tc>
          <w:tcPr/>
          <w:p>
            <w:pPr>
              <w:pStyle w:val="TableCellText"/>
            </w:pPr>
            <w:r>
              <w:t xml:space="preserve">MWh per year</w:t>
            </w:r>
          </w:p>
        </w:tc>
        <w:tc>
          <w:tcPr/>
          <w:p>
            <w:pPr>
              <w:pStyle w:val="TableCellText"/>
            </w:pPr>
            <w:r>
              <w:t xml:space="preserve">computed at render</w:t>
            </w:r>
          </w:p>
        </w:tc>
        <w:tc>
          <w:tcPr/>
          <w:p>
            <w:pPr>
              <w:pStyle w:val="TableCellText"/>
            </w:pPr>
            <w:r>
              <w:rPr>
                <w:rStyle w:val="VerbatimCharSmall"/>
              </w:rPr>
              <w:t xml:space="preserve">pv</w:t>
            </w:r>
            <w:r>
              <w:t xml:space="preserve"> </w:t>
            </w:r>
            <w:r>
              <w:t xml:space="preserve">intensity ×</w:t>
            </w:r>
            <w:r>
              <w:t xml:space="preserve"> </w:t>
            </w:r>
            <w:r>
              <w:rPr>
                <w:rStyle w:val="VerbatimCharSmall"/>
              </w:rPr>
              <w:t xml:space="preserve">CONDITIONED_AREA_DATA[NU]</w:t>
            </w:r>
          </w:p>
        </w:tc>
        <w:tc>
          <w:tcPr/>
          <w:p>
            <w:pPr>
              <w:pStyle w:val="TableCellText"/>
            </w:pPr>
            <w:r>
              <w:t xml:space="preserve">Derived</w:t>
            </w:r>
          </w:p>
        </w:tc>
        <w:tc>
          <w:tcPr/>
          <w:p>
            <w:pPr>
              <w:pStyle w:val="TableCellText"/>
            </w:pPr>
            <w:r>
              <w:t xml:space="preserve">Computed by</w:t>
            </w:r>
            <w:r>
              <w:t xml:space="preserve"> </w:t>
            </w:r>
            <w:r>
              <w:rPr>
                <w:rStyle w:val="VerbatimCharSmall"/>
              </w:rPr>
              <w:t xml:space="preserve">js/pv.js</w:t>
            </w:r>
            <w:r>
              <w:t xml:space="preserve"> </w:t>
            </w:r>
            <w:r>
              <w:t xml:space="preserve">and</w:t>
            </w:r>
            <w:r>
              <w:t xml:space="preserve"> </w:t>
            </w:r>
            <w:r>
              <w:rPr>
                <w:rStyle w:val="VerbatimCharSmall"/>
              </w:rPr>
              <w:t xml:space="preserve">js/finish-design.js</w:t>
            </w:r>
          </w:p>
        </w:tc>
        <w:tc>
          <w:tcPr/>
          <w:p>
            <w:pPr>
              <w:pStyle w:val="TableCellText"/>
            </w:pPr>
            <w:r>
              <w:t xml:space="preserve">Solar profile, final summary</w:t>
            </w:r>
          </w:p>
        </w:tc>
      </w:tr>
      <w:tr>
        <w:tc>
          <w:tcPr/>
          <w:p>
            <w:pPr>
              <w:pStyle w:val="TableCellText"/>
            </w:pPr>
            <w:r>
              <w:t xml:space="preserve">Ratio of Performance</w:t>
            </w:r>
          </w:p>
        </w:tc>
        <w:tc>
          <w:tcPr/>
          <w:p>
            <w:pPr>
              <w:pStyle w:val="TableCellText"/>
            </w:pPr>
            <w:r>
              <w:t xml:space="preserve">dimensionless</w:t>
            </w:r>
          </w:p>
        </w:tc>
        <w:tc>
          <w:tcPr/>
          <w:p>
            <w:pPr>
              <w:pStyle w:val="TableCellText"/>
            </w:pPr>
            <w:r>
              <w:t xml:space="preserve">computed at render</w:t>
            </w:r>
          </w:p>
        </w:tc>
        <w:tc>
          <w:tcPr/>
          <w:p>
            <w:pPr>
              <w:pStyle w:val="TableCellText"/>
            </w:pPr>
            <w:r>
              <w:rPr>
                <w:rStyle w:val="VerbatimCharSmall"/>
              </w:rPr>
              <w:t xml:space="preserve">pv / total</w:t>
            </w:r>
          </w:p>
        </w:tc>
        <w:tc>
          <w:tcPr/>
          <w:p>
            <w:pPr>
              <w:pStyle w:val="TableCellText"/>
            </w:pPr>
            <w:r>
              <w:t xml:space="preserve">Published metric of the neighbourhood paper</w:t>
            </w:r>
          </w:p>
        </w:tc>
        <w:tc>
          <w:tcPr/>
          <w:p>
            <w:pPr>
              <w:pStyle w:val="TableCellText"/>
            </w:pPr>
            <w:r>
              <w:t xml:space="preserve">Computed at render time, never stored, so it cannot go stale</w:t>
            </w:r>
          </w:p>
        </w:tc>
        <w:tc>
          <w:tcPr/>
          <w:p>
            <w:pPr>
              <w:pStyle w:val="TableCellText"/>
            </w:pPr>
            <w:r>
              <w:t xml:space="preserve">Solar profile</w:t>
            </w:r>
          </w:p>
        </w:tc>
      </w:tr>
      <w:tr>
        <w:tc>
          <w:tcPr/>
          <w:p>
            <w:pPr>
              <w:pStyle w:val="TableCellText"/>
            </w:pPr>
            <w:r>
              <w:t xml:space="preserve">Heated and cooled floor area</w:t>
            </w:r>
          </w:p>
        </w:tc>
        <w:tc>
          <w:tcPr/>
          <w:p>
            <w:pPr>
              <w:pStyle w:val="TableCellText"/>
            </w:pPr>
            <w:r>
              <w:t xml:space="preserve">m2</w:t>
            </w:r>
          </w:p>
        </w:tc>
        <w:tc>
          <w:tcPr/>
          <w:p>
            <w:pPr>
              <w:pStyle w:val="TableCellText"/>
            </w:pPr>
            <w:r>
              <w:rPr>
                <w:rStyle w:val="VerbatimCharSmall"/>
              </w:rPr>
              <w:t xml:space="preserve">js/data.js</w:t>
            </w:r>
          </w:p>
        </w:tc>
        <w:tc>
          <w:tcPr/>
          <w:p>
            <w:pPr>
              <w:pStyle w:val="TableCellText"/>
            </w:pPr>
            <w:r>
              <w:rPr>
                <w:rStyle w:val="VerbatimCharSmall"/>
              </w:rPr>
              <w:t xml:space="preserve">CONDITIONED_AREA_DATA[NU]</w:t>
            </w:r>
          </w:p>
        </w:tc>
        <w:tc>
          <w:tcPr/>
          <w:p>
            <w:pPr>
              <w:pStyle w:val="TableCellText"/>
            </w:pPr>
            <w:r>
              <w:t xml:space="preserve">EnergyPlus Net Conditioned Building Area, from</w:t>
            </w:r>
            <w:r>
              <w:t xml:space="preserve"> </w:t>
            </w:r>
            <w:r>
              <w:rPr>
                <w:rStyle w:val="VerbatimCharSmall"/>
              </w:rPr>
              <w:t xml:space="preserve">LMN1983_NU_validation_all35.csv</w:t>
            </w:r>
            <w:r>
              <w:t xml:space="preserve"> </w:t>
            </w:r>
            <w:r>
              <w:t xml:space="preserve">column</w:t>
            </w:r>
            <w:r>
              <w:t xml:space="preserve"> </w:t>
            </w:r>
            <w:r>
              <w:rPr>
                <w:rStyle w:val="VerbatimCharSmall"/>
              </w:rPr>
              <w:t xml:space="preserve">area_cond</w:t>
            </w:r>
          </w:p>
        </w:tc>
        <w:tc>
          <w:tcPr/>
          <w:p>
            <w:pPr>
              <w:pStyle w:val="TableCellText"/>
            </w:pPr>
            <w:r>
              <w:t xml:space="preserve">Manual import, 2026-08-10</w:t>
            </w:r>
          </w:p>
        </w:tc>
        <w:tc>
          <w:tcPr/>
          <w:p>
            <w:pPr>
              <w:pStyle w:val="TableCellText"/>
            </w:pPr>
            <w:r>
              <w:rPr>
                <w:b/>
                <w:bCs/>
              </w:rPr>
              <w:t xml:space="preserve">The denominator of every intensity and the multiplier of every absolute total</w:t>
            </w:r>
          </w:p>
        </w:tc>
      </w:tr>
      <w:tr>
        <w:tc>
          <w:tcPr/>
          <w:p>
            <w:pPr>
              <w:pStyle w:val="TableCellText"/>
            </w:pPr>
            <w:r>
              <w:t xml:space="preserve">Total built floor area</w:t>
            </w:r>
          </w:p>
        </w:tc>
        <w:tc>
          <w:tcPr/>
          <w:p>
            <w:pPr>
              <w:pStyle w:val="TableCellText"/>
            </w:pPr>
            <w:r>
              <w:t xml:space="preserve">m2</w:t>
            </w:r>
          </w:p>
        </w:tc>
        <w:tc>
          <w:tcPr/>
          <w:p>
            <w:pPr>
              <w:pStyle w:val="TableCellText"/>
            </w:pPr>
            <w:r>
              <w:rPr>
                <w:rStyle w:val="VerbatimCharSmall"/>
              </w:rPr>
              <w:t xml:space="preserve">js/data.js</w:t>
            </w:r>
          </w:p>
        </w:tc>
        <w:tc>
          <w:tcPr/>
          <w:p>
            <w:pPr>
              <w:pStyle w:val="TableCellText"/>
            </w:pPr>
            <w:r>
              <w:rPr>
                <w:rStyle w:val="VerbatimCharSmall"/>
              </w:rPr>
              <w:t xml:space="preserve">GFA_DATA[NU]</w:t>
            </w:r>
          </w:p>
        </w:tc>
        <w:tc>
          <w:tcPr/>
          <w:p>
            <w:pPr>
              <w:pStyle w:val="TableCellText"/>
            </w:pPr>
            <w:r>
              <w:t xml:space="preserve">EnergyPlus Total Building Area, same source file, column</w:t>
            </w:r>
            <w:r>
              <w:t xml:space="preserve"> </w:t>
            </w:r>
            <w:r>
              <w:rPr>
                <w:rStyle w:val="VerbatimCharSmall"/>
              </w:rPr>
              <w:t xml:space="preserve">area_gfa</w:t>
            </w:r>
          </w:p>
        </w:tc>
        <w:tc>
          <w:tcPr/>
          <w:p>
            <w:pPr>
              <w:pStyle w:val="TableCellText"/>
            </w:pPr>
            <w:r>
              <w:t xml:space="preserve">Manual import, 2026-08-10</w:t>
            </w:r>
          </w:p>
        </w:tc>
        <w:tc>
          <w:tcPr/>
          <w:p>
            <w:pPr>
              <w:pStyle w:val="TableCellText"/>
            </w:pPr>
            <w:r>
              <w:t xml:space="preserve">Displayed on the neighbourhood table and the solar page.</w:t>
            </w:r>
            <w:r>
              <w:t xml:space="preserve"> </w:t>
            </w:r>
            <w:r>
              <w:rPr>
                <w:b/>
                <w:bCs/>
              </w:rPr>
              <w:t xml:space="preserve">Feeds no calculation</w:t>
            </w:r>
          </w:p>
        </w:tc>
      </w:tr>
      <w:tr>
        <w:tc>
          <w:tcPr/>
          <w:p>
            <w:pPr>
              <w:pStyle w:val="TableCellText"/>
            </w:pPr>
            <w:r>
              <w:t xml:space="preserve">Neighbourhood composition and building count</w:t>
            </w:r>
          </w:p>
        </w:tc>
        <w:tc>
          <w:tcPr/>
          <w:p>
            <w:pPr>
              <w:pStyle w:val="TableCellText"/>
            </w:pPr>
            <w:r>
              <w:t xml:space="preserve">counts</w:t>
            </w:r>
          </w:p>
        </w:tc>
        <w:tc>
          <w:tcPr/>
          <w:p>
            <w:pPr>
              <w:pStyle w:val="TableCellText"/>
            </w:pPr>
            <w:r>
              <w:rPr>
                <w:rStyle w:val="VerbatimCharSmall"/>
              </w:rPr>
              <w:t xml:space="preserve">js/data.js</w:t>
            </w:r>
          </w:p>
        </w:tc>
        <w:tc>
          <w:tcPr/>
          <w:p>
            <w:pPr>
              <w:pStyle w:val="TableCellText"/>
            </w:pPr>
            <w:r>
              <w:rPr>
                <w:rStyle w:val="VerbatimCharSmall"/>
              </w:rPr>
              <w:t xml:space="preserve">NEIGHBOURHOODS[].content</w:t>
            </w:r>
            <w:r>
              <w:t xml:space="preserve">,</w:t>
            </w:r>
            <w:r>
              <w:t xml:space="preserve"> </w:t>
            </w:r>
            <w:r>
              <w:rPr>
                <w:rStyle w:val="VerbatimCharSmall"/>
              </w:rPr>
              <w:t xml:space="preserve">.buildingCount</w:t>
            </w:r>
          </w:p>
        </w:tc>
        <w:tc>
          <w:tcPr/>
          <w:p>
            <w:pPr>
              <w:pStyle w:val="TableCellText"/>
            </w:pPr>
            <w:r>
              <w:t xml:space="preserve">The merged sector IDF listing of the campaign</w:t>
            </w:r>
          </w:p>
        </w:tc>
        <w:tc>
          <w:tcPr/>
          <w:p>
            <w:pPr>
              <w:pStyle w:val="TableCellText"/>
            </w:pPr>
            <w:r>
              <w:t xml:space="preserve">Manual, cross checked three ways in 2026-08-10</w:t>
            </w:r>
          </w:p>
        </w:tc>
        <w:tc>
          <w:tcPr/>
          <w:p>
            <w:pPr>
              <w:pStyle w:val="TableCellText"/>
            </w:pPr>
            <w:r>
              <w:t xml:space="preserve">Layer 1</w:t>
            </w:r>
          </w:p>
        </w:tc>
      </w:tr>
      <w:tr>
        <w:tc>
          <w:tcPr/>
          <w:p>
            <w:pPr>
              <w:pStyle w:val="TableCellText"/>
            </w:pPr>
            <w:r>
              <w:t xml:space="preserve">Supported climates per neighbourhood</w:t>
            </w:r>
          </w:p>
        </w:tc>
        <w:tc>
          <w:tcPr/>
          <w:p>
            <w:pPr>
              <w:pStyle w:val="TableCellText"/>
            </w:pPr>
            <w:r>
              <w:t xml:space="preserve">list</w:t>
            </w:r>
          </w:p>
        </w:tc>
        <w:tc>
          <w:tcPr/>
          <w:p>
            <w:pPr>
              <w:pStyle w:val="TableCellText"/>
            </w:pPr>
            <w:r>
              <w:rPr>
                <w:rStyle w:val="VerbatimCharSmall"/>
              </w:rPr>
              <w:t xml:space="preserve">js/data.js</w:t>
            </w:r>
          </w:p>
        </w:tc>
        <w:tc>
          <w:tcPr/>
          <w:p>
            <w:pPr>
              <w:pStyle w:val="TableCellText"/>
            </w:pPr>
            <w:r>
              <w:rPr>
                <w:rStyle w:val="VerbatimCharSmall"/>
              </w:rPr>
              <w:t xml:space="preserve">NEIGHBOURHOODS[].envelope[]</w:t>
            </w:r>
          </w:p>
        </w:tc>
        <w:tc>
          <w:tcPr/>
          <w:p>
            <w:pPr>
              <w:pStyle w:val="TableCellText"/>
            </w:pPr>
            <w:r>
              <w:t xml:space="preserve">Which arms of the campaign completed</w:t>
            </w:r>
          </w:p>
        </w:tc>
        <w:tc>
          <w:tcPr/>
          <w:p>
            <w:pPr>
              <w:pStyle w:val="TableCellText"/>
            </w:pPr>
            <w:r>
              <w:t xml:space="preserve">Manual</w:t>
            </w:r>
          </w:p>
        </w:tc>
        <w:tc>
          <w:tcPr/>
          <w:p>
            <w:pPr>
              <w:pStyle w:val="TableCellText"/>
            </w:pPr>
            <w:r>
              <w:t xml:space="preserve">Layer 1 filter</w:t>
            </w:r>
          </w:p>
        </w:tc>
      </w:tr>
      <w:tr>
        <w:tc>
          <w:tcPr/>
          <w:p>
            <w:pPr>
              <w:pStyle w:val="TableCellText"/>
            </w:pPr>
            <w:r>
              <w:t xml:space="preserve">Withheld neighbourhood and climate pairs</w:t>
            </w:r>
          </w:p>
        </w:tc>
        <w:tc>
          <w:tcPr/>
          <w:p>
            <w:pPr>
              <w:pStyle w:val="TableCellText"/>
            </w:pPr>
            <w:r>
              <w:t xml:space="preserve">text</w:t>
            </w:r>
          </w:p>
        </w:tc>
        <w:tc>
          <w:tcPr/>
          <w:p>
            <w:pPr>
              <w:pStyle w:val="TableCellText"/>
            </w:pPr>
            <w:r>
              <w:rPr>
                <w:rStyle w:val="VerbatimCharSmall"/>
              </w:rPr>
              <w:t xml:space="preserve">js/config.js</w:t>
            </w:r>
          </w:p>
        </w:tc>
        <w:tc>
          <w:tcPr/>
          <w:p>
            <w:pPr>
              <w:pStyle w:val="TableCellText"/>
            </w:pPr>
            <w:r>
              <w:rPr>
                <w:rStyle w:val="VerbatimCharSmall"/>
              </w:rPr>
              <w:t xml:space="preserve">LMN_CONFIG.dataGaps[]</w:t>
            </w:r>
          </w:p>
        </w:tc>
        <w:tc>
          <w:tcPr/>
          <w:p>
            <w:pPr>
              <w:pStyle w:val="TableCellText"/>
            </w:pPr>
            <w:r>
              <w:t xml:space="preserve">Defect analysis, DBG-027 and DBG-028</w:t>
            </w:r>
          </w:p>
        </w:tc>
        <w:tc>
          <w:tcPr/>
          <w:p>
            <w:pPr>
              <w:pStyle w:val="TableCellText"/>
            </w:pPr>
            <w:r>
              <w:t xml:space="preserve">Manual, one place, gated on four pages</w:t>
            </w:r>
          </w:p>
        </w:tc>
        <w:tc>
          <w:tcPr/>
          <w:p>
            <w:pPr>
              <w:pStyle w:val="TableCellText"/>
            </w:pPr>
            <w:r>
              <w:t xml:space="preserve">Layer 1, Layer 2, solar profile, final summary</w:t>
            </w:r>
          </w:p>
        </w:tc>
      </w:tr>
      <w:tr>
        <w:tc>
          <w:tcPr/>
          <w:p>
            <w:pPr>
              <w:pStyle w:val="TableCellText"/>
            </w:pPr>
            <w:r>
              <w:t xml:space="preserve">Electric vehicle daily charging demand</w:t>
            </w:r>
          </w:p>
        </w:tc>
        <w:tc>
          <w:tcPr/>
          <w:p>
            <w:pPr>
              <w:pStyle w:val="TableCellText"/>
            </w:pPr>
            <w:r>
              <w:t xml:space="preserve">kWh per day</w:t>
            </w:r>
          </w:p>
        </w:tc>
        <w:tc>
          <w:tcPr/>
          <w:p>
            <w:pPr>
              <w:pStyle w:val="TableCellText"/>
            </w:pPr>
            <w:r>
              <w:rPr>
                <w:rStyle w:val="VerbatimCharSmall"/>
              </w:rPr>
              <w:t xml:space="preserve">js/data.js</w:t>
            </w:r>
          </w:p>
        </w:tc>
        <w:tc>
          <w:tcPr/>
          <w:p>
            <w:pPr>
              <w:pStyle w:val="TableCellText"/>
            </w:pPr>
            <w:r>
              <w:rPr>
                <w:rStyle w:val="VerbatimCharSmall"/>
              </w:rPr>
              <w:t xml:space="preserve">EV_V2G_DATA[NU][EV1\|EV2].totalEvEnergyDemand</w:t>
            </w:r>
          </w:p>
        </w:tc>
        <w:tc>
          <w:tcPr/>
          <w:p>
            <w:pPr>
              <w:pStyle w:val="TableCellText"/>
            </w:pPr>
            <w:r>
              <w:t xml:space="preserve">Fixed calculation: households × vehicles per household × daily demand per vehicle</w:t>
            </w:r>
          </w:p>
        </w:tc>
        <w:tc>
          <w:tcPr/>
          <w:p>
            <w:pPr>
              <w:pStyle w:val="TableCellText"/>
            </w:pPr>
            <w:r>
              <w:t xml:space="preserve">Manual, from</w:t>
            </w:r>
            <w:r>
              <w:t xml:space="preserve"> </w:t>
            </w:r>
            <w:r>
              <w:rPr>
                <w:rStyle w:val="VerbatimCharSmall"/>
              </w:rPr>
              <w:t xml:space="preserve">Templates/NUS_EV.csv</w:t>
            </w:r>
          </w:p>
        </w:tc>
        <w:tc>
          <w:tcPr/>
          <w:p>
            <w:pPr>
              <w:pStyle w:val="TableCellText"/>
            </w:pPr>
            <w:r>
              <w:t xml:space="preserve">Layer 3 result, final summary</w:t>
            </w:r>
          </w:p>
        </w:tc>
      </w:tr>
      <w:tr>
        <w:tc>
          <w:tcPr/>
          <w:p>
            <w:pPr>
              <w:pStyle w:val="TableCellText"/>
            </w:pPr>
            <w:r>
              <w:t xml:space="preserve">Storage loss</w:t>
            </w:r>
          </w:p>
        </w:tc>
        <w:tc>
          <w:tcPr/>
          <w:p>
            <w:pPr>
              <w:pStyle w:val="TableCellText"/>
            </w:pPr>
            <w:r>
              <w:t xml:space="preserve">kWh per day</w:t>
            </w:r>
          </w:p>
        </w:tc>
        <w:tc>
          <w:tcPr/>
          <w:p>
            <w:pPr>
              <w:pStyle w:val="TableCellText"/>
            </w:pPr>
            <w:r>
              <w:rPr>
                <w:rStyle w:val="VerbatimCharSmall"/>
              </w:rPr>
              <w:t xml:space="preserve">js/data.js</w:t>
            </w:r>
          </w:p>
        </w:tc>
        <w:tc>
          <w:tcPr/>
          <w:p>
            <w:pPr>
              <w:pStyle w:val="TableCellText"/>
            </w:pPr>
            <w:r>
              <w:rPr>
                <w:rStyle w:val="VerbatimCharSmall"/>
              </w:rPr>
              <w:t xml:space="preserve">….storageLoss</w:t>
            </w:r>
          </w:p>
        </w:tc>
        <w:tc>
          <w:tcPr/>
          <w:p>
            <w:pPr>
              <w:pStyle w:val="TableCellText"/>
            </w:pPr>
            <w:r>
              <w:t xml:space="preserve">Same calculation chain</w:t>
            </w:r>
          </w:p>
        </w:tc>
        <w:tc>
          <w:tcPr/>
          <w:p>
            <w:pPr>
              <w:pStyle w:val="TableCellText"/>
            </w:pPr>
            <w:r>
              <w:t xml:space="preserve">same</w:t>
            </w:r>
          </w:p>
        </w:tc>
        <w:tc>
          <w:tcPr/>
          <w:p>
            <w:pPr>
              <w:pStyle w:val="TableCellText"/>
            </w:pPr>
            <w:r>
              <w:t xml:space="preserve">Layer 3 result</w:t>
            </w:r>
          </w:p>
        </w:tc>
      </w:tr>
      <w:tr>
        <w:tc>
          <w:tcPr/>
          <w:p>
            <w:pPr>
              <w:pStyle w:val="TableCellText"/>
            </w:pPr>
            <w:r>
              <w:t xml:space="preserve">Vehicle to grid energy available</w:t>
            </w:r>
          </w:p>
        </w:tc>
        <w:tc>
          <w:tcPr/>
          <w:p>
            <w:pPr>
              <w:pStyle w:val="TableCellText"/>
            </w:pPr>
            <w:r>
              <w:t xml:space="preserve">kWh per day</w:t>
            </w:r>
          </w:p>
        </w:tc>
        <w:tc>
          <w:tcPr/>
          <w:p>
            <w:pPr>
              <w:pStyle w:val="TableCellText"/>
            </w:pPr>
            <w:r>
              <w:rPr>
                <w:rStyle w:val="VerbatimCharSmall"/>
              </w:rPr>
              <w:t xml:space="preserve">js/data.js</w:t>
            </w:r>
          </w:p>
        </w:tc>
        <w:tc>
          <w:tcPr/>
          <w:p>
            <w:pPr>
              <w:pStyle w:val="TableCellText"/>
            </w:pPr>
            <w:r>
              <w:rPr>
                <w:rStyle w:val="VerbatimCharSmall"/>
              </w:rPr>
              <w:t xml:space="preserve">….v2gPowerAvailable</w:t>
            </w:r>
            <w:r>
              <w:t xml:space="preserve">.</w:t>
            </w:r>
            <w:r>
              <w:t xml:space="preserve"> </w:t>
            </w:r>
            <w:r>
              <w:rPr>
                <w:b/>
                <w:bCs/>
              </w:rPr>
              <w:t xml:space="preserve">Named a power, holds an energy.</w:t>
            </w:r>
            <w:r>
              <w:t xml:space="preserve"> </w:t>
            </w:r>
            <w:r>
              <w:t xml:space="preserve">The display label comes from</w:t>
            </w:r>
            <w:r>
              <w:t xml:space="preserve"> </w:t>
            </w:r>
            <w:r>
              <w:rPr>
                <w:rStyle w:val="VerbatimCharSmall"/>
              </w:rPr>
              <w:t xml:space="preserve">LMN_CONFIG.ev.dailyV2gEnergyLabel</w:t>
            </w:r>
            <w:r>
              <w:t xml:space="preserve"> </w:t>
            </w:r>
            <w:r>
              <w:t xml:space="preserve">instead</w:t>
            </w:r>
          </w:p>
        </w:tc>
        <w:tc>
          <w:tcPr/>
          <w:p>
            <w:pPr>
              <w:pStyle w:val="TableCellText"/>
            </w:pPr>
            <w:r>
              <w:t xml:space="preserve">Same calculation chain</w:t>
            </w:r>
          </w:p>
        </w:tc>
        <w:tc>
          <w:tcPr/>
          <w:p>
            <w:pPr>
              <w:pStyle w:val="TableCellText"/>
            </w:pPr>
            <w:r>
              <w:t xml:space="preserve">same</w:t>
            </w:r>
          </w:p>
        </w:tc>
        <w:tc>
          <w:tcPr/>
          <w:p>
            <w:pPr>
              <w:pStyle w:val="TableCellText"/>
            </w:pPr>
            <w:r>
              <w:t xml:space="preserve">Layer 3 result</w:t>
            </w:r>
          </w:p>
        </w:tc>
      </w:tr>
      <w:tr>
        <w:tc>
          <w:tcPr/>
          <w:p>
            <w:pPr>
              <w:pStyle w:val="TableCellText"/>
            </w:pPr>
            <w:r>
              <w:t xml:space="preserve">Net grid demand, total</w:t>
            </w:r>
          </w:p>
        </w:tc>
        <w:tc>
          <w:tcPr/>
          <w:p>
            <w:pPr>
              <w:pStyle w:val="TableCellText"/>
            </w:pPr>
            <w:r>
              <w:t xml:space="preserve">kWh per day</w:t>
            </w:r>
          </w:p>
        </w:tc>
        <w:tc>
          <w:tcPr/>
          <w:p>
            <w:pPr>
              <w:pStyle w:val="TableCellText"/>
            </w:pPr>
            <w:r>
              <w:rPr>
                <w:rStyle w:val="VerbatimCharSmall"/>
              </w:rPr>
              <w:t xml:space="preserve">js/data.js</w:t>
            </w:r>
          </w:p>
        </w:tc>
        <w:tc>
          <w:tcPr/>
          <w:p>
            <w:pPr>
              <w:pStyle w:val="TableCellText"/>
            </w:pPr>
            <w:r>
              <w:rPr>
                <w:rStyle w:val="VerbatimCharSmall"/>
              </w:rPr>
              <w:t xml:space="preserve">….netEnergyBalance_kWh</w:t>
            </w:r>
          </w:p>
        </w:tc>
        <w:tc>
          <w:tcPr/>
          <w:p>
            <w:pPr>
              <w:pStyle w:val="TableCellText"/>
            </w:pPr>
            <w:r>
              <w:t xml:space="preserve">Derived</w:t>
            </w:r>
          </w:p>
        </w:tc>
        <w:tc>
          <w:tcPr/>
          <w:p>
            <w:pPr>
              <w:pStyle w:val="TableCellText"/>
            </w:pPr>
            <w:r>
              <w:t xml:space="preserve">same</w:t>
            </w:r>
          </w:p>
        </w:tc>
        <w:tc>
          <w:tcPr/>
          <w:p>
            <w:pPr>
              <w:pStyle w:val="TableCellText"/>
            </w:pPr>
            <w:r>
              <w:t xml:space="preserve">Layer 3 result, final summary</w:t>
            </w:r>
          </w:p>
        </w:tc>
      </w:tr>
      <w:tr>
        <w:tc>
          <w:tcPr/>
          <w:p>
            <w:pPr>
              <w:pStyle w:val="TableCellText"/>
            </w:pPr>
            <w:r>
              <w:t xml:space="preserve">Net grid demand intensity</w:t>
            </w:r>
          </w:p>
        </w:tc>
        <w:tc>
          <w:tcPr/>
          <w:p>
            <w:pPr>
              <w:pStyle w:val="TableCellText"/>
            </w:pPr>
            <w:r>
              <w:t xml:space="preserve">kWh/(m2 per day)</w:t>
            </w:r>
          </w:p>
        </w:tc>
        <w:tc>
          <w:tcPr/>
          <w:p>
            <w:pPr>
              <w:pStyle w:val="TableCellText"/>
            </w:pPr>
            <w:r>
              <w:rPr>
                <w:rStyle w:val="VerbatimCharSmall"/>
              </w:rPr>
              <w:t xml:space="preserve">js/data.js</w:t>
            </w:r>
          </w:p>
        </w:tc>
        <w:tc>
          <w:tcPr/>
          <w:p>
            <w:pPr>
              <w:pStyle w:val="TableCellText"/>
            </w:pPr>
            <w:r>
              <w:rPr>
                <w:rStyle w:val="VerbatimCharSmall"/>
              </w:rPr>
              <w:t xml:space="preserve">….netEnergyBalance_kWh_m2</w:t>
            </w:r>
          </w:p>
        </w:tc>
        <w:tc>
          <w:tcPr/>
          <w:p>
            <w:pPr>
              <w:pStyle w:val="TableCellText"/>
            </w:pPr>
            <w:r>
              <w:t xml:space="preserve">Derived, against the heated and cooled area</w:t>
            </w:r>
          </w:p>
        </w:tc>
        <w:tc>
          <w:tcPr/>
          <w:p>
            <w:pPr>
              <w:pStyle w:val="TableCellText"/>
            </w:pPr>
            <w:r>
              <w:t xml:space="preserve">Recomputed 2026-08-12 against</w:t>
            </w:r>
            <w:r>
              <w:t xml:space="preserve"> </w:t>
            </w:r>
            <w:r>
              <w:rPr>
                <w:rStyle w:val="VerbatimCharSmall"/>
              </w:rPr>
              <w:t xml:space="preserve">CONDITIONED_AREA_DATA</w:t>
            </w:r>
          </w:p>
        </w:tc>
        <w:tc>
          <w:tcPr/>
          <w:p>
            <w:pPr>
              <w:pStyle w:val="TableCellText"/>
            </w:pPr>
            <w:r>
              <w:t xml:space="preserve">Layer 3 result</w:t>
            </w:r>
          </w:p>
        </w:tc>
      </w:tr>
      <w:tr>
        <w:tc>
          <w:tcPr/>
          <w:p>
            <w:pPr>
              <w:pStyle w:val="TableCellText"/>
            </w:pPr>
            <w:r>
              <w:t xml:space="preserve">System status</w:t>
            </w:r>
          </w:p>
        </w:tc>
        <w:tc>
          <w:tcPr/>
          <w:p>
            <w:pPr>
              <w:pStyle w:val="TableCellText"/>
            </w:pPr>
            <w:r>
              <w:t xml:space="preserve">label</w:t>
            </w:r>
          </w:p>
        </w:tc>
        <w:tc>
          <w:tcPr/>
          <w:p>
            <w:pPr>
              <w:pStyle w:val="TableCellText"/>
            </w:pPr>
            <w:r>
              <w:rPr>
                <w:rStyle w:val="VerbatimCharSmall"/>
              </w:rPr>
              <w:t xml:space="preserve">js/data.js</w:t>
            </w:r>
          </w:p>
        </w:tc>
        <w:tc>
          <w:tcPr/>
          <w:p>
            <w:pPr>
              <w:pStyle w:val="TableCellText"/>
            </w:pPr>
            <w:r>
              <w:rPr>
                <w:rStyle w:val="VerbatimCharSmall"/>
              </w:rPr>
              <w:t xml:space="preserve">….systemStatusIndicator</w:t>
            </w:r>
          </w:p>
        </w:tc>
        <w:tc>
          <w:tcPr/>
          <w:p>
            <w:pPr>
              <w:pStyle w:val="TableCellText"/>
            </w:pPr>
            <w:r>
              <w:t xml:space="preserve">Derived. Displayed through</w:t>
            </w:r>
            <w:r>
              <w:t xml:space="preserve"> </w:t>
            </w:r>
            <w:r>
              <w:rPr>
                <w:rStyle w:val="VerbatimCharSmall"/>
              </w:rPr>
              <w:t xml:space="preserve">LMN_CONFIG.ev.statusStates</w:t>
            </w:r>
            <w:r>
              <w:t xml:space="preserve">, never raw</w:t>
            </w:r>
          </w:p>
        </w:tc>
        <w:tc>
          <w:tcPr/>
          <w:p>
            <w:pPr>
              <w:pStyle w:val="TableCellText"/>
            </w:pPr>
            <w:r>
              <w:t xml:space="preserve">same</w:t>
            </w:r>
          </w:p>
        </w:tc>
        <w:tc>
          <w:tcPr/>
          <w:p>
            <w:pPr>
              <w:pStyle w:val="TableCellText"/>
            </w:pPr>
            <w:r>
              <w:t xml:space="preserve">Layer 3 result, status image</w:t>
            </w:r>
          </w:p>
        </w:tc>
      </w:tr>
      <w:tr>
        <w:tc>
          <w:tcPr/>
          <w:p>
            <w:pPr>
              <w:pStyle w:val="TableCellText"/>
            </w:pPr>
            <w:r>
              <w:t xml:space="preserve">Landscape solar, land and site area</w:t>
            </w:r>
          </w:p>
        </w:tc>
        <w:tc>
          <w:tcPr/>
          <w:p>
            <w:pPr>
              <w:pStyle w:val="TableCellText"/>
            </w:pPr>
            <w:r>
              <w:t xml:space="preserve">m2</w:t>
            </w:r>
          </w:p>
        </w:tc>
        <w:tc>
          <w:tcPr/>
          <w:p>
            <w:pPr>
              <w:pStyle w:val="TableCellText"/>
            </w:pPr>
            <w:r>
              <w:rPr>
                <w:rStyle w:val="VerbatimCharSmall"/>
              </w:rPr>
              <w:t xml:space="preserve">js/config.js</w:t>
            </w:r>
          </w:p>
        </w:tc>
        <w:tc>
          <w:tcPr/>
          <w:p>
            <w:pPr>
              <w:pStyle w:val="TableCellText"/>
            </w:pPr>
            <w:r>
              <w:rPr>
                <w:rStyle w:val="VerbatimCharSmall"/>
              </w:rPr>
              <w:t xml:space="preserve">LMN_CONFIG.lpv.siteAreaM2</w:t>
            </w:r>
            <w:r>
              <w:t xml:space="preserve"> </w:t>
            </w:r>
            <w:r>
              <w:t xml:space="preserve">= 20,234</w:t>
            </w:r>
          </w:p>
        </w:tc>
        <w:tc>
          <w:tcPr/>
          <w:p>
            <w:pPr>
              <w:pStyle w:val="TableCellText"/>
            </w:pPr>
            <w:r>
              <w:t xml:space="preserve">Project decision: a uniform 5 acres for every neighbourhood</w:t>
            </w:r>
          </w:p>
        </w:tc>
        <w:tc>
          <w:tcPr/>
          <w:p>
            <w:pPr>
              <w:pStyle w:val="TableCellText"/>
            </w:pPr>
            <w:r>
              <w:t xml:space="preserve">Manual, one place</w:t>
            </w:r>
          </w:p>
        </w:tc>
        <w:tc>
          <w:tcPr/>
          <w:p>
            <w:pPr>
              <w:pStyle w:val="TableCellText"/>
            </w:pPr>
            <w:r>
              <w:t xml:space="preserve">Layer 4 landscape solar</w:t>
            </w:r>
          </w:p>
        </w:tc>
      </w:tr>
      <w:tr>
        <w:tc>
          <w:tcPr/>
          <w:p>
            <w:pPr>
              <w:pStyle w:val="TableCellText"/>
            </w:pPr>
            <w:r>
              <w:t xml:space="preserve">Landscape solar, land allocation</w:t>
            </w:r>
          </w:p>
        </w:tc>
        <w:tc>
          <w:tcPr/>
          <w:p>
            <w:pPr>
              <w:pStyle w:val="TableCellText"/>
            </w:pPr>
            <w:r>
              <w:t xml:space="preserve">% and m2</w:t>
            </w:r>
          </w:p>
        </w:tc>
        <w:tc>
          <w:tcPr/>
          <w:p>
            <w:pPr>
              <w:pStyle w:val="TableCellText"/>
            </w:pPr>
            <w:r>
              <w:rPr>
                <w:rStyle w:val="VerbatimCharSmall"/>
              </w:rPr>
              <w:t xml:space="preserve">js/config.js</w:t>
            </w:r>
          </w:p>
        </w:tc>
        <w:tc>
          <w:tcPr/>
          <w:p>
            <w:pPr>
              <w:pStyle w:val="TableCellText"/>
            </w:pPr>
            <w:r>
              <w:rPr>
                <w:rStyle w:val="VerbatimCharSmall"/>
              </w:rPr>
              <w:t xml:space="preserve">landAllocationFraction</w:t>
            </w:r>
            <w:r>
              <w:t xml:space="preserve"> </w:t>
            </w:r>
            <w:r>
              <w:t xml:space="preserve">= 0.20</w:t>
            </w:r>
          </w:p>
        </w:tc>
        <w:tc>
          <w:tcPr/>
          <w:p>
            <w:pPr>
              <w:pStyle w:val="TableCellText"/>
            </w:pPr>
            <w:r>
              <w:t xml:space="preserve">Assumption</w:t>
            </w:r>
          </w:p>
        </w:tc>
        <w:tc>
          <w:tcPr/>
          <w:p>
            <w:pPr>
              <w:pStyle w:val="TableCellText"/>
            </w:pPr>
            <w:r>
              <w:t xml:space="preserve">Manual</w:t>
            </w:r>
          </w:p>
        </w:tc>
        <w:tc>
          <w:tcPr/>
          <w:p>
            <w:pPr>
              <w:pStyle w:val="TableCellText"/>
            </w:pPr>
            <w:r>
              <w:t xml:space="preserve">same</w:t>
            </w:r>
          </w:p>
        </w:tc>
      </w:tr>
      <w:tr>
        <w:tc>
          <w:tcPr/>
          <w:p>
            <w:pPr>
              <w:pStyle w:val="TableCellText"/>
            </w:pPr>
            <w:r>
              <w:t xml:space="preserve">Landscape solar, usable area</w:t>
            </w:r>
          </w:p>
        </w:tc>
        <w:tc>
          <w:tcPr/>
          <w:p>
            <w:pPr>
              <w:pStyle w:val="TableCellText"/>
            </w:pPr>
            <w:r>
              <w:t xml:space="preserve">% and m2</w:t>
            </w:r>
          </w:p>
        </w:tc>
        <w:tc>
          <w:tcPr/>
          <w:p>
            <w:pPr>
              <w:pStyle w:val="TableCellText"/>
            </w:pPr>
            <w:r>
              <w:rPr>
                <w:rStyle w:val="VerbatimCharSmall"/>
              </w:rPr>
              <w:t xml:space="preserve">js/config.js</w:t>
            </w:r>
          </w:p>
        </w:tc>
        <w:tc>
          <w:tcPr/>
          <w:p>
            <w:pPr>
              <w:pStyle w:val="TableCellText"/>
            </w:pPr>
            <w:r>
              <w:rPr>
                <w:rStyle w:val="VerbatimCharSmall"/>
              </w:rPr>
              <w:t xml:space="preserve">usableFraction</w:t>
            </w:r>
            <w:r>
              <w:t xml:space="preserve"> </w:t>
            </w:r>
            <w:r>
              <w:t xml:space="preserve">= 0.10, applied</w:t>
            </w:r>
            <w:r>
              <w:t xml:space="preserve"> </w:t>
            </w:r>
            <w:r>
              <w:rPr>
                <w:b/>
                <w:bCs/>
              </w:rPr>
              <w:t xml:space="preserve">in series</w:t>
            </w:r>
            <w:r>
              <w:t xml:space="preserve"> </w:t>
            </w:r>
            <w:r>
              <w:t xml:space="preserve">with the allocation</w:t>
            </w:r>
          </w:p>
        </w:tc>
        <w:tc>
          <w:tcPr/>
          <w:p>
            <w:pPr>
              <w:pStyle w:val="TableCellText"/>
            </w:pPr>
            <w:r>
              <w:t xml:space="preserve">Assumption</w:t>
            </w:r>
          </w:p>
        </w:tc>
        <w:tc>
          <w:tcPr/>
          <w:p>
            <w:pPr>
              <w:pStyle w:val="TableCellText"/>
            </w:pPr>
            <w:r>
              <w:t xml:space="preserve">Manual</w:t>
            </w:r>
          </w:p>
        </w:tc>
        <w:tc>
          <w:tcPr/>
          <w:p>
            <w:pPr>
              <w:pStyle w:val="TableCellText"/>
            </w:pPr>
            <w:r>
              <w:t xml:space="preserve">same</w:t>
            </w:r>
          </w:p>
        </w:tc>
      </w:tr>
      <w:tr>
        <w:tc>
          <w:tcPr/>
          <w:p>
            <w:pPr>
              <w:pStyle w:val="TableCellText"/>
            </w:pPr>
            <w:r>
              <w:t xml:space="preserve">Landscape solar, installed capacity</w:t>
            </w:r>
          </w:p>
        </w:tc>
        <w:tc>
          <w:tcPr/>
          <w:p>
            <w:pPr>
              <w:pStyle w:val="TableCellText"/>
            </w:pPr>
            <w:r>
              <w:t xml:space="preserve">kWp</w:t>
            </w:r>
          </w:p>
        </w:tc>
        <w:tc>
          <w:tcPr/>
          <w:p>
            <w:pPr>
              <w:pStyle w:val="TableCellText"/>
            </w:pPr>
            <w:r>
              <w:rPr>
                <w:rStyle w:val="VerbatimCharSmall"/>
              </w:rPr>
              <w:t xml:space="preserve">js/config.js</w:t>
            </w:r>
            <w:r>
              <w:t xml:space="preserve"> </w:t>
            </w:r>
            <w:r>
              <w:t xml:space="preserve">chain</w:t>
            </w:r>
          </w:p>
        </w:tc>
        <w:tc>
          <w:tcPr/>
          <w:p>
            <w:pPr>
              <w:pStyle w:val="TableCellText"/>
            </w:pPr>
            <w:r>
              <w:t xml:space="preserve">site × 0.20 × 0.10 × 0.200 kW/m2 = 80.9 kWp</w:t>
            </w:r>
          </w:p>
        </w:tc>
        <w:tc>
          <w:tcPr/>
          <w:p>
            <w:pPr>
              <w:pStyle w:val="TableCellText"/>
            </w:pPr>
            <w:r>
              <w:t xml:space="preserve">Derived</w:t>
            </w:r>
          </w:p>
        </w:tc>
        <w:tc>
          <w:tcPr/>
          <w:p>
            <w:pPr>
              <w:pStyle w:val="TableCellText"/>
            </w:pPr>
            <w:r>
              <w:rPr>
                <w:rStyle w:val="VerbatimCharSmall"/>
              </w:rPr>
              <w:t xml:space="preserve">LMN_CONFIG.lpvChain()</w:t>
            </w:r>
            <w:r>
              <w:t xml:space="preserve">, and</w:t>
            </w:r>
            <w:r>
              <w:t xml:space="preserve"> </w:t>
            </w:r>
            <w:r>
              <w:rPr>
                <w:rStyle w:val="VerbatimCharSmall"/>
              </w:rPr>
              <w:t xml:space="preserve">js/data.js</w:t>
            </w:r>
            <w:r>
              <w:t xml:space="preserve"> </w:t>
            </w:r>
            <w:r>
              <w:t xml:space="preserve">values are generated from it</w:t>
            </w:r>
          </w:p>
        </w:tc>
        <w:tc>
          <w:tcPr/>
          <w:p>
            <w:pPr>
              <w:pStyle w:val="TableCellText"/>
            </w:pPr>
            <w:r>
              <w:t xml:space="preserve">same</w:t>
            </w:r>
          </w:p>
        </w:tc>
      </w:tr>
      <w:tr>
        <w:tc>
          <w:tcPr/>
          <w:p>
            <w:pPr>
              <w:pStyle w:val="TableCellText"/>
            </w:pPr>
            <w:r>
              <w:t xml:space="preserve">Landscape solar, annual generation</w:t>
            </w:r>
          </w:p>
        </w:tc>
        <w:tc>
          <w:tcPr/>
          <w:p>
            <w:pPr>
              <w:pStyle w:val="TableCellText"/>
            </w:pPr>
            <w:r>
              <w:t xml:space="preserve">MWh per year</w:t>
            </w:r>
          </w:p>
        </w:tc>
        <w:tc>
          <w:tcPr/>
          <w:p>
            <w:pPr>
              <w:pStyle w:val="TableCellText"/>
            </w:pPr>
            <w:r>
              <w:rPr>
                <w:rStyle w:val="VerbatimCharSmall"/>
              </w:rPr>
              <w:t xml:space="preserve">js/config.js</w:t>
            </w:r>
            <w:r>
              <w:t xml:space="preserve"> </w:t>
            </w:r>
            <w:r>
              <w:t xml:space="preserve">chain</w:t>
            </w:r>
          </w:p>
        </w:tc>
        <w:tc>
          <w:tcPr/>
          <w:p>
            <w:pPr>
              <w:pStyle w:val="TableCellText"/>
            </w:pPr>
            <w:r>
              <w:t xml:space="preserve">80.9 kWp × 1,280 kWh/kWp per year = 103.6 MWh per year</w:t>
            </w:r>
          </w:p>
        </w:tc>
        <w:tc>
          <w:tcPr/>
          <w:p>
            <w:pPr>
              <w:pStyle w:val="TableCellText"/>
            </w:pPr>
            <w:r>
              <w:t xml:space="preserve">Derived</w:t>
            </w:r>
          </w:p>
        </w:tc>
        <w:tc>
          <w:tcPr/>
          <w:p>
            <w:pPr>
              <w:pStyle w:val="TableCellText"/>
            </w:pPr>
            <w:r>
              <w:t xml:space="preserve">same</w:t>
            </w:r>
          </w:p>
        </w:tc>
        <w:tc>
          <w:tcPr/>
          <w:p>
            <w:pPr>
              <w:pStyle w:val="TableCellText"/>
            </w:pPr>
            <w:r>
              <w:t xml:space="preserve">same, and final summary</w:t>
            </w:r>
          </w:p>
        </w:tc>
      </w:tr>
      <w:tr>
        <w:tc>
          <w:tcPr/>
          <w:p>
            <w:pPr>
              <w:pStyle w:val="TableCellText"/>
            </w:pPr>
            <w:r>
              <w:t xml:space="preserve">3D model</w:t>
            </w:r>
          </w:p>
        </w:tc>
        <w:tc>
          <w:tcPr/>
          <w:p>
            <w:pPr>
              <w:pStyle w:val="TableCellText"/>
            </w:pPr>
            <w:r>
              <w:t xml:space="preserve">GLB file</w:t>
            </w:r>
          </w:p>
        </w:tc>
        <w:tc>
          <w:tcPr/>
          <w:p>
            <w:pPr>
              <w:pStyle w:val="TableCellText"/>
            </w:pPr>
            <w:r>
              <w:rPr>
                <w:rStyle w:val="VerbatimCharSmall"/>
              </w:rPr>
              <w:t xml:space="preserve">Content/Glb_Models/</w:t>
            </w:r>
          </w:p>
        </w:tc>
        <w:tc>
          <w:tcPr/>
          <w:p>
            <w:pPr>
              <w:pStyle w:val="TableCellText"/>
            </w:pPr>
            <w:r>
              <w:t xml:space="preserve">Filename by neighbourhood code</w:t>
            </w:r>
          </w:p>
        </w:tc>
        <w:tc>
          <w:tcPr/>
          <w:p>
            <w:pPr>
              <w:pStyle w:val="TableCellText"/>
            </w:pPr>
            <w:r>
              <w:t xml:space="preserve">Morphology model export</w:t>
            </w:r>
          </w:p>
        </w:tc>
        <w:tc>
          <w:tcPr/>
          <w:p>
            <w:pPr>
              <w:pStyle w:val="TableCellText"/>
            </w:pPr>
            <w:r>
              <w:t xml:space="preserve">Manual</w:t>
            </w:r>
          </w:p>
        </w:tc>
        <w:tc>
          <w:tcPr/>
          <w:p>
            <w:pPr>
              <w:pStyle w:val="TableCellText"/>
            </w:pPr>
            <w:r>
              <w:t xml:space="preserve">3D viewer</w:t>
            </w:r>
          </w:p>
        </w:tc>
      </w:tr>
      <w:tr>
        <w:tc>
          <w:tcPr/>
          <w:p>
            <w:pPr>
              <w:pStyle w:val="TableCellText"/>
            </w:pPr>
            <w:r>
              <w:t xml:space="preserve">Neighbourhood, building and status images</w:t>
            </w:r>
          </w:p>
        </w:tc>
        <w:tc>
          <w:tcPr/>
          <w:p>
            <w:pPr>
              <w:pStyle w:val="TableCellText"/>
            </w:pPr>
            <w:r>
              <w:t xml:space="preserve">PNG</w:t>
            </w:r>
          </w:p>
        </w:tc>
        <w:tc>
          <w:tcPr/>
          <w:p>
            <w:pPr>
              <w:pStyle w:val="TableCellText"/>
            </w:pPr>
            <w:r>
              <w:rPr>
                <w:rStyle w:val="VerbatimCharSmall"/>
              </w:rPr>
              <w:t xml:space="preserve">Content/Images_*/</w:t>
            </w:r>
          </w:p>
        </w:tc>
        <w:tc>
          <w:tcPr/>
          <w:p>
            <w:pPr>
              <w:pStyle w:val="TableCellText"/>
            </w:pPr>
            <w:r>
              <w:t xml:space="preserve">Explicit path strings in</w:t>
            </w:r>
            <w:r>
              <w:t xml:space="preserve"> </w:t>
            </w:r>
            <w:r>
              <w:rPr>
                <w:rStyle w:val="VerbatimCharSmall"/>
              </w:rPr>
              <w:t xml:space="preserve">LMN_CONFIG.selectionLabels</w:t>
            </w:r>
          </w:p>
        </w:tc>
        <w:tc>
          <w:tcPr/>
          <w:p>
            <w:pPr>
              <w:pStyle w:val="TableCellText"/>
            </w:pPr>
            <w:r>
              <w:t xml:space="preserve">Project assets</w:t>
            </w:r>
          </w:p>
        </w:tc>
        <w:tc>
          <w:tcPr/>
          <w:p>
            <w:pPr>
              <w:pStyle w:val="TableCellText"/>
            </w:pPr>
            <w:r>
              <w:t xml:space="preserve">Manual, asserted against the real directory listing with exact case</w:t>
            </w:r>
          </w:p>
        </w:tc>
        <w:tc>
          <w:tcPr/>
          <w:p>
            <w:pPr>
              <w:pStyle w:val="TableCellText"/>
            </w:pPr>
            <w:r>
              <w:t xml:space="preserve">Every layer</w:t>
            </w:r>
          </w:p>
        </w:tc>
      </w:tr>
      <w:tr>
        <w:tc>
          <w:tcPr/>
          <w:p>
            <w:pPr>
              <w:pStyle w:val="TableCellText"/>
            </w:pPr>
            <w:r>
              <w:t xml:space="preserve">Scenario and measure labels</w:t>
            </w:r>
          </w:p>
        </w:tc>
        <w:tc>
          <w:tcPr/>
          <w:p>
            <w:pPr>
              <w:pStyle w:val="TableCellText"/>
            </w:pPr>
            <w:r>
              <w:t xml:space="preserve">text</w:t>
            </w:r>
          </w:p>
        </w:tc>
        <w:tc>
          <w:tcPr/>
          <w:p>
            <w:pPr>
              <w:pStyle w:val="TableCellText"/>
            </w:pPr>
            <w:r>
              <w:rPr>
                <w:rStyle w:val="VerbatimCharSmall"/>
              </w:rPr>
              <w:t xml:space="preserve">js/config.js</w:t>
            </w:r>
          </w:p>
        </w:tc>
        <w:tc>
          <w:tcPr/>
          <w:p>
            <w:pPr>
              <w:pStyle w:val="TableCellText"/>
            </w:pPr>
            <w:r>
              <w:rPr>
                <w:rStyle w:val="VerbatimCharSmall"/>
              </w:rPr>
              <w:t xml:space="preserve">LMN_CONFIG.eemLabels</w:t>
            </w:r>
            <w:r>
              <w:t xml:space="preserve">,</w:t>
            </w:r>
            <w:r>
              <w:t xml:space="preserve"> </w:t>
            </w:r>
            <w:r>
              <w:rPr>
                <w:rStyle w:val="VerbatimCharSmall"/>
              </w:rPr>
              <w:t xml:space="preserve">eemDetails</w:t>
            </w:r>
            <w:r>
              <w:t xml:space="preserve">,</w:t>
            </w:r>
            <w:r>
              <w:t xml:space="preserve"> </w:t>
            </w:r>
            <w:r>
              <w:rPr>
                <w:rStyle w:val="VerbatimCharSmall"/>
              </w:rPr>
              <w:t xml:space="preserve">selectionLabels</w:t>
            </w:r>
            <w:r>
              <w:t xml:space="preserve">,</w:t>
            </w:r>
            <w:r>
              <w:t xml:space="preserve"> </w:t>
            </w:r>
            <w:r>
              <w:rPr>
                <w:rStyle w:val="VerbatimCharSmall"/>
              </w:rPr>
              <w:t xml:space="preserve">envelopeLabels</w:t>
            </w:r>
          </w:p>
        </w:tc>
        <w:tc>
          <w:tcPr/>
          <w:p>
            <w:pPr>
              <w:pStyle w:val="TableCellText"/>
            </w:pPr>
            <w:r>
              <w:t xml:space="preserve">The upstream ladder documentation</w:t>
            </w:r>
          </w:p>
        </w:tc>
        <w:tc>
          <w:tcPr/>
          <w:p>
            <w:pPr>
              <w:pStyle w:val="TableCellText"/>
            </w:pPr>
            <w:r>
              <w:t xml:space="preserve">Manual, one place</w:t>
            </w:r>
          </w:p>
        </w:tc>
        <w:tc>
          <w:tcPr/>
          <w:p>
            <w:pPr>
              <w:pStyle w:val="TableCellText"/>
            </w:pPr>
            <w:r>
              <w:t xml:space="preserve">Every layer</w:t>
            </w:r>
          </w:p>
        </w:tc>
      </w:tr>
    </w:tbl>
    <w:p>
      <w:pPr>
        <w:pStyle w:val="BodyText"/>
      </w:pPr>
      <w:r>
        <w:rPr>
          <w:b/>
          <w:bCs/>
        </w:rPr>
        <w:t xml:space="preserve">Acceptance criterion.</w:t>
      </w:r>
      <w:r>
        <w:t xml:space="preserve"> </w:t>
      </w:r>
      <w:r>
        <w:t xml:space="preserve">No cell in this table is empty. Three cells that were</w:t>
      </w:r>
      <w:r>
        <w:t xml:space="preserve"> </w:t>
      </w:r>
      <w:r>
        <w:t xml:space="preserve">marked</w:t>
      </w:r>
      <w:r>
        <w:t xml:space="preserve"> </w:t>
      </w:r>
      <w:r>
        <w:t xml:space="preserve">“to confirm”</w:t>
      </w:r>
      <w:r>
        <w:t xml:space="preserve"> </w:t>
      </w:r>
      <w:r>
        <w:t xml:space="preserve">in the v0.1 draft are now filled: the electric vehicle units</w:t>
      </w:r>
      <w:r>
        <w:t xml:space="preserve"> </w:t>
      </w:r>
      <w:r>
        <w:t xml:space="preserve">are daily energy throughout, not power; the vehicle to grid field name is wrong</w:t>
      </w:r>
      <w:r>
        <w:t xml:space="preserve"> </w:t>
      </w:r>
      <w:r>
        <w:t xml:space="preserve">and the display label corrects it; and the landscape solar chain is generated</w:t>
      </w:r>
      <w:r>
        <w:t xml:space="preserve"> </w:t>
      </w:r>
      <w:r>
        <w:t xml:space="preserve">rather than stored.</w:t>
      </w:r>
    </w:p>
    <w:bookmarkStart w:id="46" w:name="the-floor-area-rule"/>
    <w:p>
      <w:pPr>
        <w:pStyle w:val="Heading3"/>
      </w:pPr>
      <w:r>
        <w:t xml:space="preserve">5.1 The floor area rule</w:t>
      </w:r>
    </w:p>
    <w:p>
      <w:pPr>
        <w:pStyle w:val="FirstParagraph"/>
      </w:pPr>
      <w:r>
        <w:t xml:space="preserve">There are two floor areas per neighbourhood and they are</w:t>
      </w:r>
      <w:r>
        <w:t xml:space="preserve"> </w:t>
      </w:r>
      <w:r>
        <w:rPr>
          <w:b/>
          <w:bCs/>
        </w:rPr>
        <w:t xml:space="preserve">not</w:t>
      </w:r>
      <w:r>
        <w:t xml:space="preserve"> </w:t>
      </w:r>
      <w:r>
        <w:t xml:space="preserve">interchangeable. On the house neighbourhoods they differ by exactly a factor of</w:t>
      </w:r>
      <w:r>
        <w:t xml:space="preserve"> </w:t>
      </w:r>
      <w:r>
        <w:t xml:space="preserve">two, because the attic and the unheated basement are half the built area and</w:t>
      </w:r>
      <w:r>
        <w:t xml:space="preserve"> </w:t>
      </w:r>
      <w:r>
        <w:t xml:space="preserve">neither is conditioned.</w:t>
      </w:r>
    </w:p>
    <w:tbl>
      <w:tblPr>
        <w:tblStyle w:val="Table"/>
        <w:tblW w:type="pct" w:w="5000"/>
        <w:tblLayout w:type="fixed"/>
        <w:tblLook w:firstRow="1" w:lastRow="0" w:firstColumn="0" w:lastColumn="0" w:noHBand="0" w:noVBand="0" w:val="0020"/>
      </w:tblPr>
      <w:tblGrid>
        <w:gridCol w:w="3234"/>
        <w:gridCol w:w="4686"/>
      </w:tblGrid>
      <w:tr>
        <w:trPr>
          <w:tblHeader w:val="on"/>
        </w:trPr>
        <w:tc>
          <w:tcPr/>
          <w:p>
            <w:pPr>
              <w:pStyle w:val="TableCellText"/>
            </w:pPr>
            <w:r>
              <w:t xml:space="preserve">Quantity</w:t>
            </w:r>
          </w:p>
        </w:tc>
        <w:tc>
          <w:tcPr/>
          <w:p>
            <w:pPr>
              <w:pStyle w:val="TableCellText"/>
            </w:pPr>
            <w:r>
              <w:t xml:space="preserve">Denominator or multiplier</w:t>
            </w:r>
          </w:p>
        </w:tc>
      </w:tr>
      <w:tr>
        <w:tc>
          <w:tcPr/>
          <w:p>
            <w:pPr>
              <w:pStyle w:val="TableCellText"/>
            </w:pPr>
            <w:r>
              <w:t xml:space="preserve">Any intensity, kWh/m2</w:t>
            </w:r>
          </w:p>
        </w:tc>
        <w:tc>
          <w:tcPr/>
          <w:p>
            <w:pPr>
              <w:pStyle w:val="TableCellText"/>
            </w:pPr>
            <w:r>
              <w:t xml:space="preserve">Heated and cooled area,</w:t>
            </w:r>
            <w:r>
              <w:t xml:space="preserve"> </w:t>
            </w:r>
            <w:r>
              <w:rPr>
                <w:rStyle w:val="VerbatimCharSmall"/>
              </w:rPr>
              <w:t xml:space="preserve">CONDITIONED_AREA_DATA</w:t>
            </w:r>
          </w:p>
        </w:tc>
      </w:tr>
      <w:tr>
        <w:tc>
          <w:tcPr/>
          <w:p>
            <w:pPr>
              <w:pStyle w:val="TableCellText"/>
            </w:pPr>
            <w:r>
              <w:t xml:space="preserve">Any absolute total, kWh or MWh</w:t>
            </w:r>
          </w:p>
        </w:tc>
        <w:tc>
          <w:tcPr/>
          <w:p>
            <w:pPr>
              <w:pStyle w:val="TableCellText"/>
            </w:pPr>
            <w:r>
              <w:t xml:space="preserve">Heated and cooled area,</w:t>
            </w:r>
            <w:r>
              <w:t xml:space="preserve"> </w:t>
            </w:r>
            <w:r>
              <w:rPr>
                <w:rStyle w:val="VerbatimCharSmall"/>
              </w:rPr>
              <w:t xml:space="preserve">CONDITIONED_AREA_DATA</w:t>
            </w:r>
          </w:p>
        </w:tc>
      </w:tr>
      <w:tr>
        <w:tc>
          <w:tcPr/>
          <w:p>
            <w:pPr>
              <w:pStyle w:val="TableCellText"/>
            </w:pPr>
            <w:r>
              <w:t xml:space="preserve">The area shown on the neighbourhood table</w:t>
            </w:r>
          </w:p>
        </w:tc>
        <w:tc>
          <w:tcPr/>
          <w:p>
            <w:pPr>
              <w:pStyle w:val="TableCellText"/>
            </w:pPr>
            <w:r>
              <w:t xml:space="preserve">Total built area,</w:t>
            </w:r>
            <w:r>
              <w:t xml:space="preserve"> </w:t>
            </w:r>
            <w:r>
              <w:rPr>
                <w:rStyle w:val="VerbatimCharSmall"/>
              </w:rPr>
              <w:t xml:space="preserve">GFA_DATA</w:t>
            </w:r>
            <w:r>
              <w:t xml:space="preserve">, display only</w:t>
            </w:r>
          </w:p>
        </w:tc>
      </w:tr>
    </w:tbl>
    <w:p>
      <w:pPr>
        <w:pStyle w:val="BodyText"/>
      </w:pPr>
      <w:r>
        <w:t xml:space="preserve">Two separate defects in this round were caused by multiplying an intensity by</w:t>
      </w:r>
      <w:r>
        <w:t xml:space="preserve"> </w:t>
      </w:r>
      <w:r>
        <w:rPr>
          <w:rStyle w:val="VerbatimChar"/>
        </w:rPr>
        <w:t xml:space="preserve">GFA_DATA</w:t>
      </w:r>
      <w:r>
        <w:t xml:space="preserve">. Both printed a total that was twice the correct one, on the solar</w:t>
      </w:r>
      <w:r>
        <w:t xml:space="preserve"> </w:t>
      </w:r>
      <w:r>
        <w:t xml:space="preserve">page and again on the final summary.</w:t>
      </w:r>
      <w:r>
        <w:t xml:space="preserve"> </w:t>
      </w:r>
      <w:r>
        <w:rPr>
          <w:b/>
          <w:bCs/>
        </w:rPr>
        <w:t xml:space="preserve">If you write a new absolute total,</w:t>
      </w:r>
      <w:r>
        <w:rPr>
          <w:b/>
          <w:bCs/>
        </w:rPr>
        <w:t xml:space="preserve"> </w:t>
      </w:r>
      <w:r>
        <w:rPr>
          <w:b/>
          <w:bCs/>
        </w:rPr>
        <w:t xml:space="preserve">multiply by the conditioned area.</w:t>
      </w:r>
    </w:p>
    <w:p>
      <w:pPr>
        <w:pStyle w:val="BodyText"/>
      </w:pPr>
      <w:r>
        <w:rPr>
          <w:b/>
          <w:bCs/>
        </w:rPr>
        <w:t xml:space="preserve">Floor area ratio is not implemented in V1.</w:t>
      </w:r>
      <w:r>
        <w:t xml:space="preserve"> </w:t>
      </w:r>
      <w:r>
        <w:t xml:space="preserve">FAR is not computed, not stored</w:t>
      </w:r>
      <w:r>
        <w:t xml:space="preserve"> </w:t>
      </w:r>
      <w:r>
        <w:t xml:space="preserve">and not displayed anywhere in the tool. What V1 offers in its place is the pair</w:t>
      </w:r>
      <w:r>
        <w:t xml:space="preserve"> </w:t>
      </w:r>
      <w:r>
        <w:t xml:space="preserve">above, the two floor areas, together with the density and building count carried</w:t>
      </w:r>
      <w:r>
        <w:t xml:space="preserve"> </w:t>
      </w:r>
      <w:r>
        <w:t xml:space="preserve">per neighbourhood in</w:t>
      </w:r>
      <w:r>
        <w:t xml:space="preserve"> </w:t>
      </w:r>
      <w:r>
        <w:rPr>
          <w:rStyle w:val="VerbatimChar"/>
        </w:rPr>
        <w:t xml:space="preserve">NEIGHBOURHOODS[]</w:t>
      </w:r>
      <w:r>
        <w:t xml:space="preserve"> </w:t>
      </w:r>
      <w:r>
        <w:t xml:space="preserve">and shown in the sidebar.</w:t>
      </w:r>
      <w:r>
        <w:t xml:space="preserve"> </w:t>
      </w:r>
      <w:r>
        <w:rPr>
          <w:b/>
          <w:bCs/>
        </w:rPr>
        <w:t xml:space="preserve">Do not record</w:t>
      </w:r>
      <w:r>
        <w:rPr>
          <w:b/>
          <w:bCs/>
        </w:rPr>
        <w:t xml:space="preserve"> </w:t>
      </w:r>
      <w:r>
        <w:rPr>
          <w:b/>
          <w:bCs/>
        </w:rPr>
        <w:t xml:space="preserve">a FAR request as delivered</w:t>
      </w:r>
      <w:r>
        <w:t xml:space="preserve">: density plus floor area is a different quantity,</w:t>
      </w:r>
      <w:r>
        <w:t xml:space="preserve"> </w:t>
      </w:r>
      <w:r>
        <w:t xml:space="preserve">and a reader who needs FAR would have to divide the built area by a site area the</w:t>
      </w:r>
      <w:r>
        <w:t xml:space="preserve"> </w:t>
      </w:r>
      <w:r>
        <w:t xml:space="preserve">tool does not hold.</w:t>
      </w:r>
    </w:p>
    <w:p>
      <w:r>
        <w:pict>
          <v:rect style="width:0;height:1.5pt" o:hralign="center" o:hrstd="t" o:hr="t"/>
        </w:pict>
      </w:r>
    </w:p>
    <w:bookmarkEnd w:id="46"/>
    <w:bookmarkEnd w:id="47"/>
    <w:bookmarkStart w:id="66" w:name="simulation-and-model-sources"/>
    <w:p>
      <w:pPr>
        <w:pStyle w:val="Heading2"/>
      </w:pPr>
      <w:r>
        <w:t xml:space="preserve">6. Simulation and model sources</w:t>
      </w:r>
    </w:p>
    <w:bookmarkStart w:id="48" w:name="origin-of-every-published-number"/>
    <w:p>
      <w:pPr>
        <w:pStyle w:val="Heading3"/>
      </w:pPr>
      <w:r>
        <w:t xml:space="preserve">6.0 Origin of every published number</w:t>
      </w:r>
    </w:p>
    <w:p>
      <w:pPr>
        <w:pStyle w:val="FirstParagraph"/>
      </w:pPr>
      <w:r>
        <w:rPr>
          <w:b/>
          <w:bCs/>
        </w:rPr>
        <w:t xml:space="preserve">The NEXA-web tool generates none of its own numbers.</w:t>
      </w:r>
      <w:r>
        <w:t xml:space="preserve"> </w:t>
      </w:r>
      <w:r>
        <w:t xml:space="preserve">Every value on the website</w:t>
      </w:r>
      <w:r>
        <w:t xml:space="preserve"> </w:t>
      </w:r>
      <w:r>
        <w:t xml:space="preserve">was produced offline in a separate project,</w:t>
      </w:r>
      <w:r>
        <w:t xml:space="preserve"> </w:t>
      </w:r>
      <w:r>
        <w:rPr>
          <w:rStyle w:val="VerbatimChar"/>
        </w:rPr>
        <w:t xml:space="preserve">idf_reader</w:t>
      </w:r>
      <w:r>
        <w:t xml:space="preserve">, and transcribed into</w:t>
      </w:r>
      <w:r>
        <w:t xml:space="preserve"> </w:t>
      </w:r>
      <w:r>
        <w:rPr>
          <w:rStyle w:val="VerbatimChar"/>
        </w:rPr>
        <w:t xml:space="preserve">js/data.js</w:t>
      </w:r>
      <w:r>
        <w:t xml:space="preserve">. Nobody can maintain this tool without being able to reach that</w:t>
      </w:r>
      <w:r>
        <w:t xml:space="preserve"> </w:t>
      </w:r>
      <w:r>
        <w:t xml:space="preserve">project, read its methodology, and re run it.</w:t>
      </w:r>
    </w:p>
    <w:p>
      <w:pPr>
        <w:pStyle w:val="BodyText"/>
      </w:pPr>
      <w:r>
        <w:rPr>
          <w:b/>
          <w:bCs/>
        </w:rPr>
        <w:t xml:space="preserve">Produced offline, but not all by the same means.</w:t>
      </w:r>
      <w:r>
        <w:t xml:space="preserve"> </w:t>
      </w:r>
      <w:r>
        <w:t xml:space="preserve">Building energy and rooftop</w:t>
      </w:r>
      <w:r>
        <w:t xml:space="preserve"> </w:t>
      </w:r>
      <w:r>
        <w:t xml:space="preserve">solar are EnergyPlus campaign outputs. The two headline indicators are derived</w:t>
      </w:r>
      <w:r>
        <w:t xml:space="preserve"> </w:t>
      </w:r>
      <w:r>
        <w:t xml:space="preserve">from those outputs by calculation, from stated constants.</w:t>
      </w:r>
      <w:r>
        <w:t xml:space="preserve"> </w:t>
      </w:r>
      <w:r>
        <w:rPr>
          <w:b/>
          <w:bCs/>
        </w:rPr>
        <w:t xml:space="preserve">Mobility and vehicle</w:t>
      </w:r>
      <w:r>
        <w:rPr>
          <w:b/>
          <w:bCs/>
        </w:rPr>
        <w:t xml:space="preserve"> </w:t>
      </w:r>
      <w:r>
        <w:rPr>
          <w:b/>
          <w:bCs/>
        </w:rPr>
        <w:t xml:space="preserve">to grid, and landscape solar, are not simulations at all</w:t>
      </w:r>
      <w:r>
        <w:t xml:space="preserve">: they are separate</w:t>
      </w:r>
      <w:r>
        <w:t xml:space="preserve"> </w:t>
      </w:r>
      <w:r>
        <w:t xml:space="preserve">fixed calculation chains, marked Preliminary everywhere they appear, and sections</w:t>
      </w:r>
      <w:r>
        <w:t xml:space="preserve"> </w:t>
      </w:r>
      <w:r>
        <w:t xml:space="preserve">6.8 and 6.9 set out exactly what each one does. Any sentence anywhere that says</w:t>
      </w:r>
      <w:r>
        <w:t xml:space="preserve"> </w:t>
      </w:r>
      <w:r>
        <w:t xml:space="preserve">every displayed number came out of EnergyPlus is wrong, and this section is the</w:t>
      </w:r>
      <w:r>
        <w:t xml:space="preserve"> </w:t>
      </w:r>
      <w:r>
        <w:t xml:space="preserve">one that governs.</w:t>
      </w:r>
    </w:p>
    <w:p>
      <w:pPr>
        <w:pStyle w:val="BodyText"/>
      </w:pPr>
      <w:r>
        <w:rPr>
          <w:b/>
          <w:bCs/>
        </w:rPr>
        <w:t xml:space="preserve">Where that project is.</w:t>
      </w:r>
      <w:r>
        <w:t xml:space="preserve"> </w:t>
      </w:r>
      <w:r>
        <w:t xml:space="preserve">It is a second repository,</w:t>
      </w:r>
      <w:r>
        <w:t xml:space="preserve"> </w:t>
      </w:r>
      <w:r>
        <w:rPr>
          <w:rStyle w:val="VerbatimChar"/>
        </w:rPr>
        <w:t xml:space="preserve">idf_reader</w:t>
      </w:r>
      <w:r>
        <w:t xml:space="preserve">, and every</w:t>
      </w:r>
      <w:r>
        <w:t xml:space="preserve"> </w:t>
      </w:r>
      <w:r>
        <w:t xml:space="preserve">part of it a maintainer needs is version controlled and pushed. Earlier versions</w:t>
      </w:r>
      <w:r>
        <w:t xml:space="preserve"> </w:t>
      </w:r>
      <w:r>
        <w:t xml:space="preserve">of this guide said the simulation code, the input models and the raw outputs</w:t>
      </w:r>
      <w:r>
        <w:t xml:space="preserve"> </w:t>
      </w:r>
      <w:r>
        <w:t xml:space="preserve">were</w:t>
      </w:r>
      <w:r>
        <w:t xml:space="preserve"> </w:t>
      </w:r>
      <w:r>
        <w:t xml:space="preserve">“outside, on a personal machine”</w:t>
      </w:r>
      <w:r>
        <w:t xml:space="preserve">.</w:t>
      </w:r>
      <w:r>
        <w:t xml:space="preserve"> </w:t>
      </w:r>
      <w:r>
        <w:rPr>
          <w:b/>
          <w:bCs/>
        </w:rPr>
        <w:t xml:space="preserve">That was wrong, and it understated the</w:t>
      </w:r>
      <w:r>
        <w:rPr>
          <w:b/>
          <w:bCs/>
        </w:rPr>
        <w:t xml:space="preserve"> </w:t>
      </w:r>
      <w:r>
        <w:rPr>
          <w:b/>
          <w:bCs/>
        </w:rPr>
        <w:t xml:space="preserve">handover badly.</w:t>
      </w:r>
      <w:r>
        <w:t xml:space="preserve"> </w:t>
      </w:r>
      <w:r>
        <w:t xml:space="preserve">They are in a repository, and that repository already carries a</w:t>
      </w:r>
      <w:r>
        <w:t xml:space="preserve"> </w:t>
      </w:r>
      <w:r>
        <w:t xml:space="preserve">second remote pointing at CHV’s own GitHub account.</w:t>
      </w:r>
    </w:p>
    <w:tbl>
      <w:tblPr>
        <w:tblStyle w:val="Table"/>
        <w:tblW w:type="pct" w:w="5000"/>
        <w:tblLayout w:type="fixed"/>
        <w:tblLook w:firstRow="1" w:lastRow="0" w:firstColumn="0" w:lastColumn="0" w:noHBand="0" w:noVBand="0" w:val="0020"/>
      </w:tblPr>
      <w:tblGrid>
        <w:gridCol w:w="990"/>
        <w:gridCol w:w="2574"/>
        <w:gridCol w:w="4356"/>
      </w:tblGrid>
      <w:tr>
        <w:trPr>
          <w:tblHeader w:val="on"/>
        </w:trPr>
        <w:tc>
          <w:tcPr/>
          <w:p>
            <w:pPr>
              <w:pStyle w:val="TableCellText"/>
            </w:pPr>
          </w:p>
        </w:tc>
        <w:tc>
          <w:tcPr/>
          <w:p>
            <w:pPr>
              <w:pStyle w:val="TableCellText"/>
            </w:pPr>
            <w:r>
              <w:t xml:space="preserve">Where it is</w:t>
            </w:r>
          </w:p>
        </w:tc>
        <w:tc>
          <w:tcPr/>
          <w:p>
            <w:pPr>
              <w:pStyle w:val="TableCellText"/>
            </w:pPr>
            <w:r>
              <w:t xml:space="preserve">Contents</w:t>
            </w:r>
          </w:p>
        </w:tc>
      </w:tr>
      <w:tr>
        <w:tc>
          <w:tcPr/>
          <w:p>
            <w:pPr>
              <w:pStyle w:val="TableCellText"/>
            </w:pPr>
            <w:r>
              <w:rPr>
                <w:b/>
                <w:bCs/>
              </w:rPr>
              <w:t xml:space="preserve">Methodology</w:t>
            </w:r>
          </w:p>
        </w:tc>
        <w:tc>
          <w:tcPr/>
          <w:p>
            <w:pPr>
              <w:pStyle w:val="TableCellText"/>
            </w:pPr>
            <w:r>
              <w:t xml:space="preserve">✅</w:t>
            </w:r>
            <w:r>
              <w:t xml:space="preserve"> </w:t>
            </w:r>
            <w:r>
              <w:rPr>
                <w:b/>
                <w:bCs/>
              </w:rPr>
              <w:t xml:space="preserve">In the website repository</w:t>
            </w:r>
            <w:r>
              <w:t xml:space="preserve">,</w:t>
            </w:r>
            <w:r>
              <w:t xml:space="preserve"> </w:t>
            </w:r>
            <w:r>
              <w:rPr>
                <w:rStyle w:val="VerbatimCharSmall"/>
              </w:rPr>
              <w:t xml:space="preserve">docs_methodology/</w:t>
            </w:r>
          </w:p>
        </w:tc>
        <w:tc>
          <w:tcPr/>
          <w:p>
            <w:pPr>
              <w:pStyle w:val="TableCellText"/>
            </w:pPr>
            <w:r>
              <w:t xml:space="preserve">Building sources and modelling assumptions, the Canadian code transformation, the efficiency measure catalogue, the solar model, the campaign specification, the validation tables</w:t>
            </w:r>
          </w:p>
        </w:tc>
      </w:tr>
      <w:tr>
        <w:tc>
          <w:tcPr/>
          <w:p>
            <w:pPr>
              <w:pStyle w:val="TableCellText"/>
            </w:pPr>
            <w:r>
              <w:rPr>
                <w:b/>
                <w:bCs/>
              </w:rPr>
              <w:t xml:space="preserve">Simulation code</w:t>
            </w:r>
          </w:p>
        </w:tc>
        <w:tc>
          <w:tcPr/>
          <w:p>
            <w:pPr>
              <w:pStyle w:val="TableCellText"/>
            </w:pPr>
            <w:r>
              <w:t xml:space="preserve">✅</w:t>
            </w:r>
            <w:r>
              <w:t xml:space="preserve"> </w:t>
            </w:r>
            <w:r>
              <w:rPr>
                <w:b/>
                <w:bCs/>
              </w:rPr>
              <w:t xml:space="preserve">In the</w:t>
            </w:r>
            <w:r>
              <w:rPr>
                <w:b/>
                <w:bCs/>
              </w:rPr>
              <w:t xml:space="preserve"> </w:t>
            </w:r>
            <w:r>
              <w:rPr>
                <w:rStyle w:val="VerbatimCharSmall"/>
                <w:b/>
                <w:bCs/>
              </w:rPr>
              <w:t xml:space="preserve">idf_reader</w:t>
            </w:r>
            <w:r>
              <w:rPr>
                <w:b/>
                <w:bCs/>
              </w:rPr>
              <w:t xml:space="preserve"> </w:t>
            </w:r>
            <w:r>
              <w:rPr>
                <w:b/>
                <w:bCs/>
              </w:rPr>
              <w:t xml:space="preserve">repository</w:t>
            </w:r>
            <w:r>
              <w:t xml:space="preserve">, branch</w:t>
            </w:r>
            <w:r>
              <w:t xml:space="preserve"> </w:t>
            </w:r>
            <w:r>
              <w:rPr>
                <w:rStyle w:val="VerbatimCharSmall"/>
              </w:rPr>
              <w:t xml:space="preserve">main</w:t>
            </w:r>
          </w:p>
        </w:tc>
        <w:tc>
          <w:tcPr/>
          <w:p>
            <w:pPr>
              <w:pStyle w:val="TableCellText"/>
            </w:pPr>
            <w:r>
              <w:t xml:space="preserve">The EnergyPlus toolkit: the appliers, the injector, the neighbourhood registry, the run harness. The Python modules at the repository root</w:t>
            </w:r>
          </w:p>
        </w:tc>
      </w:tr>
      <w:tr>
        <w:tc>
          <w:tcPr/>
          <w:p>
            <w:pPr>
              <w:pStyle w:val="TableCellText"/>
            </w:pPr>
            <w:r>
              <w:rPr>
                <w:b/>
                <w:bCs/>
              </w:rPr>
              <w:t xml:space="preserve">Input models</w:t>
            </w:r>
          </w:p>
        </w:tc>
        <w:tc>
          <w:tcPr/>
          <w:p>
            <w:pPr>
              <w:pStyle w:val="TableCellText"/>
            </w:pPr>
            <w:r>
              <w:t xml:space="preserve">✅</w:t>
            </w:r>
            <w:r>
              <w:t xml:space="preserve"> </w:t>
            </w:r>
            <w:r>
              <w:rPr>
                <w:b/>
                <w:bCs/>
              </w:rPr>
              <w:t xml:space="preserve">Same repository</w:t>
            </w:r>
          </w:p>
        </w:tc>
        <w:tc>
          <w:tcPr/>
          <w:p>
            <w:pPr>
              <w:pStyle w:val="TableCellText"/>
            </w:pPr>
            <w:r>
              <w:rPr>
                <w:b/>
                <w:bCs/>
              </w:rPr>
              <w:t xml:space="preserve">4,655 IDF files</w:t>
            </w:r>
            <w:r>
              <w:t xml:space="preserve"> </w:t>
            </w:r>
            <w:r>
              <w:t xml:space="preserve">tracked, including the prototype models and the merged neighbourhood models, under</w:t>
            </w:r>
            <w:r>
              <w:t xml:space="preserve"> </w:t>
            </w:r>
            <w:r>
              <w:rPr>
                <w:rStyle w:val="VerbatimCharSmall"/>
              </w:rPr>
              <w:t xml:space="preserve">Content/</w:t>
            </w:r>
            <w:r>
              <w:t xml:space="preserve">.</w:t>
            </w:r>
            <w:r>
              <w:t xml:space="preserve"> </w:t>
            </w:r>
            <w:r>
              <w:rPr>
                <w:b/>
                <w:bCs/>
              </w:rPr>
              <w:t xml:space="preserve">33 weather files</w:t>
            </w:r>
            <w:r>
              <w:t xml:space="preserve"> </w:t>
            </w:r>
            <w:r>
              <w:t xml:space="preserve">under</w:t>
            </w:r>
            <w:r>
              <w:t xml:space="preserve"> </w:t>
            </w:r>
            <w:r>
              <w:rPr>
                <w:rStyle w:val="VerbatimCharSmall"/>
              </w:rPr>
              <w:t xml:space="preserve">Content/WeatherFiles/</w:t>
            </w:r>
            <w:r>
              <w:t xml:space="preserve">, the Canadian CWEC2020v2 files among them</w:t>
            </w:r>
          </w:p>
        </w:tc>
      </w:tr>
      <w:tr>
        <w:tc>
          <w:tcPr/>
          <w:p>
            <w:pPr>
              <w:pStyle w:val="TableCellText"/>
            </w:pPr>
            <w:r>
              <w:rPr>
                <w:b/>
                <w:bCs/>
              </w:rPr>
              <w:t xml:space="preserve">Raw outputs</w:t>
            </w:r>
          </w:p>
        </w:tc>
        <w:tc>
          <w:tcPr/>
          <w:p>
            <w:pPr>
              <w:pStyle w:val="TableCellText"/>
            </w:pPr>
            <w:r>
              <w:t xml:space="preserve">✅</w:t>
            </w:r>
            <w:r>
              <w:t xml:space="preserve"> </w:t>
            </w:r>
            <w:r>
              <w:rPr>
                <w:b/>
                <w:bCs/>
              </w:rPr>
              <w:t xml:space="preserve">Same repository</w:t>
            </w:r>
          </w:p>
        </w:tc>
        <w:tc>
          <w:tcPr/>
          <w:p>
            <w:pPr>
              <w:pStyle w:val="TableCellText"/>
            </w:pPr>
            <w:r>
              <w:rPr>
                <w:b/>
                <w:bCs/>
              </w:rPr>
              <w:t xml:space="preserve">12,734 tracked files</w:t>
            </w:r>
            <w:r>
              <w:t xml:space="preserve"> </w:t>
            </w:r>
            <w:r>
              <w:t xml:space="preserve">under</w:t>
            </w:r>
            <w:r>
              <w:t xml:space="preserve"> </w:t>
            </w:r>
            <w:r>
              <w:rPr>
                <w:rStyle w:val="VerbatimCharSmall"/>
              </w:rPr>
              <w:t xml:space="preserve">outputs/</w:t>
            </w:r>
            <w:r>
              <w:t xml:space="preserve">, and</w:t>
            </w:r>
            <w:r>
              <w:t xml:space="preserve"> </w:t>
            </w:r>
            <w:r>
              <w:rPr>
                <w:b/>
                <w:bCs/>
              </w:rPr>
              <w:t xml:space="preserve">3,451 CSV files</w:t>
            </w:r>
            <w:r>
              <w:t xml:space="preserve"> </w:t>
            </w:r>
            <w:r>
              <w:t xml:space="preserve">in total, the per building results the master CSVs were built from</w:t>
            </w:r>
          </w:p>
        </w:tc>
      </w:tr>
    </w:tbl>
    <w:p>
      <w:pPr>
        <w:pStyle w:val="BodyText"/>
      </w:pPr>
      <w:r>
        <w:rPr>
          <w:b/>
          <w:bCs/>
        </w:rPr>
        <w:t xml:space="preserve">The simulation repository, in full.</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TableCellText"/>
            </w:pPr>
            <w:r>
              <w:t xml:space="preserve">Item</w:t>
            </w:r>
          </w:p>
        </w:tc>
        <w:tc>
          <w:tcPr/>
          <w:p>
            <w:pPr>
              <w:pStyle w:val="TableCellText"/>
            </w:pPr>
            <w:r>
              <w:t xml:space="preserve">Value</w:t>
            </w:r>
          </w:p>
        </w:tc>
      </w:tr>
      <w:tr>
        <w:tc>
          <w:tcPr/>
          <w:p>
            <w:pPr>
              <w:pStyle w:val="TableCellText"/>
            </w:pPr>
            <w:r>
              <w:t xml:space="preserve">Repository</w:t>
            </w:r>
          </w:p>
        </w:tc>
        <w:tc>
          <w:tcPr/>
          <w:p>
            <w:pPr>
              <w:pStyle w:val="TableCellText"/>
            </w:pPr>
            <w:r>
              <w:rPr>
                <w:rStyle w:val="VerbatimCharSmall"/>
              </w:rPr>
              <w:t xml:space="preserve">github.com/orcunkoraliseri/NEXA-desktop</w:t>
            </w:r>
            <w:r>
              <w:t xml:space="preserve">, named</w:t>
            </w:r>
            <w:r>
              <w:t xml:space="preserve"> </w:t>
            </w:r>
            <w:r>
              <w:rPr>
                <w:rStyle w:val="VerbatimCharSmall"/>
              </w:rPr>
              <w:t xml:space="preserve">idf_reader</w:t>
            </w:r>
            <w:r>
              <w:t xml:space="preserve"> </w:t>
            </w:r>
            <w:r>
              <w:t xml:space="preserve">until 2026-09-28. Private: access by collaborator invitation</w:t>
            </w:r>
          </w:p>
        </w:tc>
      </w:tr>
      <w:tr>
        <w:tc>
          <w:tcPr/>
          <w:p>
            <w:pPr>
              <w:pStyle w:val="TableCellText"/>
            </w:pPr>
            <w:r>
              <w:t xml:space="preserve">Branch</w:t>
            </w:r>
          </w:p>
        </w:tc>
        <w:tc>
          <w:tcPr/>
          <w:p>
            <w:pPr>
              <w:pStyle w:val="TableCellText"/>
            </w:pPr>
            <w:r>
              <w:rPr>
                <w:rStyle w:val="VerbatimCharSmall"/>
              </w:rPr>
              <w:t xml:space="preserve">main</w:t>
            </w:r>
          </w:p>
        </w:tc>
      </w:tr>
      <w:tr>
        <w:tc>
          <w:tcPr/>
          <w:p>
            <w:pPr>
              <w:pStyle w:val="TableCellText"/>
            </w:pPr>
            <w:r>
              <w:t xml:space="preserve">Tracked files</w:t>
            </w:r>
          </w:p>
        </w:tc>
        <w:tc>
          <w:tcPr/>
          <w:p>
            <w:pPr>
              <w:pStyle w:val="TableCellText"/>
            </w:pPr>
            <w:r>
              <w:rPr>
                <w:b/>
                <w:bCs/>
              </w:rPr>
              <w:t xml:space="preserve">19,701</w:t>
            </w:r>
          </w:p>
        </w:tc>
      </w:tr>
      <w:tr>
        <w:tc>
          <w:tcPr/>
          <w:p>
            <w:pPr>
              <w:pStyle w:val="TableCellText"/>
            </w:pPr>
            <w:r>
              <w:t xml:space="preserve">Second remote</w:t>
            </w:r>
          </w:p>
        </w:tc>
        <w:tc>
          <w:tcPr/>
          <w:p>
            <w:pPr>
              <w:pStyle w:val="TableCellText"/>
            </w:pPr>
            <w:r>
              <w:rPr>
                <w:rStyle w:val="VerbatimCharSmall"/>
              </w:rPr>
              <w:t xml:space="preserve">github.com/CarolineHVermette/LMN-Desktop</w:t>
            </w:r>
            <w:r>
              <w:t xml:space="preserve">, on CHV’s account</w:t>
            </w:r>
          </w:p>
        </w:tc>
      </w:tr>
      <w:tr>
        <w:tc>
          <w:tcPr/>
          <w:p>
            <w:pPr>
              <w:pStyle w:val="TableCellText"/>
            </w:pPr>
            <w:r>
              <w:t xml:space="preserve">State on 2026-08-24</w:t>
            </w:r>
          </w:p>
        </w:tc>
        <w:tc>
          <w:tcPr/>
          <w:p>
            <w:pPr>
              <w:pStyle w:val="TableCellText"/>
            </w:pPr>
            <w:r>
              <w:t xml:space="preserve">Local</w:t>
            </w:r>
            <w:r>
              <w:t xml:space="preserve"> </w:t>
            </w:r>
            <w:r>
              <w:rPr>
                <w:rStyle w:val="VerbatimCharSmall"/>
              </w:rPr>
              <w:t xml:space="preserve">main</w:t>
            </w:r>
            <w:r>
              <w:t xml:space="preserve">,</w:t>
            </w:r>
            <w:r>
              <w:t xml:space="preserve"> </w:t>
            </w:r>
            <w:r>
              <w:rPr>
                <w:rStyle w:val="VerbatimCharSmall"/>
              </w:rPr>
              <w:t xml:space="preserve">origin/main</w:t>
            </w:r>
            <w:r>
              <w:t xml:space="preserve"> </w:t>
            </w:r>
            <w:r>
              <w:t xml:space="preserve">and</w:t>
            </w:r>
            <w:r>
              <w:t xml:space="preserve"> </w:t>
            </w:r>
            <w:r>
              <w:rPr>
                <w:b/>
                <w:bCs/>
              </w:rPr>
              <w:t xml:space="preserve">the remote on CHV’s account all agree.</w:t>
            </w:r>
            <w:r>
              <w:t xml:space="preserve"> </w:t>
            </w:r>
            <w:r>
              <w:t xml:space="preserve">It was two commits behind that morning,</w:t>
            </w:r>
            <w:r>
              <w:t xml:space="preserve"> </w:t>
            </w:r>
            <w:r>
              <w:rPr>
                <w:rStyle w:val="VerbatimCharSmall"/>
              </w:rPr>
              <w:t xml:space="preserve">5a1ee23b</w:t>
            </w:r>
            <w:r>
              <w:t xml:space="preserve"> </w:t>
            </w:r>
            <w:r>
              <w:t xml:space="preserve">against</w:t>
            </w:r>
            <w:r>
              <w:t xml:space="preserve"> </w:t>
            </w:r>
            <w:r>
              <w:rPr>
                <w:rStyle w:val="VerbatimCharSmall"/>
              </w:rPr>
              <w:t xml:space="preserve">ee32e462</w:t>
            </w:r>
            <w:r>
              <w:t xml:space="preserve">, and was pushed the same afternoon</w:t>
            </w:r>
          </w:p>
        </w:tc>
      </w:tr>
    </w:tbl>
    <w:p>
      <w:pPr>
        <w:pStyle w:val="BodyText"/>
      </w:pPr>
      <w:r>
        <w:rPr>
          <w:b/>
          <w:bCs/>
        </w:rPr>
        <w:t xml:space="preserve">What is not in that repository, and why it still matters.</w:t>
      </w:r>
      <w:r>
        <w:t xml:space="preserve"> </w:t>
      </w:r>
      <w:r>
        <w:t xml:space="preserve">The working</w:t>
      </w:r>
      <w:r>
        <w:t xml:space="preserve"> </w:t>
      </w:r>
      <w:r>
        <w:t xml:space="preserve">directory on the machine is roughly 500 GB, of which the repository is a small</w:t>
      </w:r>
      <w:r>
        <w:t xml:space="preserve"> </w:t>
      </w:r>
      <w:r>
        <w:t xml:space="preserve">part. The bulk is untracked:</w:t>
      </w:r>
      <w:r>
        <w:t xml:space="preserve"> </w:t>
      </w:r>
      <w:r>
        <w:rPr>
          <w:rStyle w:val="VerbatimChar"/>
        </w:rPr>
        <w:t xml:space="preserve">0_BEM_Setup</w:t>
      </w:r>
      <w:r>
        <w:t xml:space="preserve"> </w:t>
      </w:r>
      <w:r>
        <w:t xml:space="preserve">at about 257 GB and</w:t>
      </w:r>
      <w:r>
        <w:t xml:space="preserve"> </w:t>
      </w:r>
      <w:r>
        <w:rPr>
          <w:rStyle w:val="VerbatimChar"/>
        </w:rPr>
        <w:t xml:space="preserve">tmp</w:t>
      </w:r>
      <w:r>
        <w:t xml:space="preserve"> </w:t>
      </w:r>
      <w:r>
        <w:t xml:space="preserve">at about</w:t>
      </w:r>
      <w:r>
        <w:t xml:space="preserve"> </w:t>
      </w:r>
      <w:r>
        <w:t xml:space="preserve">197 GB.</w:t>
      </w:r>
      <w:r>
        <w:t xml:space="preserve"> </w:t>
      </w:r>
      <w:r>
        <w:rPr>
          <w:b/>
          <w:bCs/>
        </w:rPr>
        <w:t xml:space="preserve">Most of it is intermediate run space, but not all of it.</w:t>
      </w:r>
      <w:r>
        <w:t xml:space="preserve"> </w:t>
      </w:r>
      <w:r>
        <w:rPr>
          <w:rStyle w:val="VerbatimChar"/>
        </w:rPr>
        <w:t xml:space="preserve">0_BEM_Setup/SimResults_neighbourhoods/</w:t>
      </w:r>
      <w:r>
        <w:t xml:space="preserve">, about 252 GB, holds the raw</w:t>
      </w:r>
      <w:r>
        <w:t xml:space="preserve"> </w:t>
      </w:r>
      <w:r>
        <w:t xml:space="preserve">neighbourhood campaign runs, and those exist in one copy on one machine. They are</w:t>
      </w:r>
      <w:r>
        <w:t xml:space="preserve"> </w:t>
      </w:r>
      <w:r>
        <w:t xml:space="preserve">not needed to re run the campaign, and they are the only record of the runs that</w:t>
      </w:r>
      <w:r>
        <w:t xml:space="preserve"> </w:t>
      </w:r>
      <w:r>
        <w:t xml:space="preserve">produced the published numbers.</w:t>
      </w:r>
      <w:r>
        <w:t xml:space="preserve"> </w:t>
      </w:r>
      <w:r>
        <w:rPr>
          <w:b/>
          <w:bCs/>
        </w:rPr>
        <w:t xml:space="preserve">Section 13.2 sets out the four classes and what</w:t>
      </w:r>
      <w:r>
        <w:rPr>
          <w:b/>
          <w:bCs/>
        </w:rPr>
        <w:t xml:space="preserve"> </w:t>
      </w:r>
      <w:r>
        <w:rPr>
          <w:b/>
          <w:bCs/>
        </w:rPr>
        <w:t xml:space="preserve">would be lost</w:t>
      </w:r>
      <w:r>
        <w:t xml:space="preserve">; archiving that folder is item A5 of the 2026-09-09 closeout</w:t>
      </w:r>
      <w:r>
        <w:t xml:space="preserve"> </w:t>
      </w:r>
      <w:r>
        <w:t xml:space="preserve">checklist and is not done. Nothing of the true scratch belongs in a repository,</w:t>
      </w:r>
      <w:r>
        <w:t xml:space="preserve"> </w:t>
      </w:r>
      <w:r>
        <w:t xml:space="preserve">and none of it belongs in the website repository, which serves GitHub Pages and</w:t>
      </w:r>
      <w:r>
        <w:t xml:space="preserve"> </w:t>
      </w:r>
      <w:r>
        <w:t xml:space="preserve">is capped at 1 GB.</w:t>
      </w:r>
    </w:p>
    <w:p>
      <w:pPr>
        <w:pStyle w:val="BodyText"/>
      </w:pPr>
      <w:r>
        <w:rPr>
          <w:b/>
          <w:bCs/>
        </w:rPr>
        <w:t xml:space="preserve">So the transfer that was called T12 was smaller than this guide claimed, and</w:t>
      </w:r>
      <w:r>
        <w:rPr>
          <w:b/>
          <w:bCs/>
        </w:rPr>
        <w:t xml:space="preserve"> </w:t>
      </w:r>
      <w:r>
        <w:rPr>
          <w:b/>
          <w:bCs/>
        </w:rPr>
        <w:t xml:space="preserve">it is done.</w:t>
      </w:r>
      <w:r>
        <w:t xml:space="preserve"> </w:t>
      </w:r>
      <w:r>
        <w:t xml:space="preserve">It was never a copy of half a terabyte. It was one push to bring</w:t>
      </w:r>
      <w:r>
        <w:t xml:space="preserve"> </w:t>
      </w:r>
      <w:r>
        <w:t xml:space="preserve">CHV’s remote up to date, and that push went out on 2026-08-24. What remains is</w:t>
      </w:r>
      <w:r>
        <w:t xml:space="preserve"> </w:t>
      </w:r>
      <w:r>
        <w:t xml:space="preserve">her confirmation that she can read both repositories.</w:t>
      </w:r>
    </w:p>
    <w:bookmarkEnd w:id="48"/>
    <w:bookmarkStart w:id="49" w:name="energyplus-models"/>
    <w:p>
      <w:pPr>
        <w:pStyle w:val="Heading3"/>
      </w:pPr>
      <w:r>
        <w:t xml:space="preserve">6.1 EnergyPlus models</w:t>
      </w:r>
    </w:p>
    <w:tbl>
      <w:tblPr>
        <w:tblStyle w:val="Table"/>
        <w:tblW w:type="pct" w:w="5000"/>
        <w:tblLayout w:type="fixed"/>
        <w:tblLook w:firstRow="1" w:lastRow="0" w:firstColumn="0" w:lastColumn="0" w:noHBand="0" w:noVBand="0" w:val="0020"/>
      </w:tblPr>
      <w:tblGrid>
        <w:gridCol w:w="2706"/>
        <w:gridCol w:w="5214"/>
      </w:tblGrid>
      <w:tr>
        <w:trPr>
          <w:tblHeader w:val="on"/>
        </w:trPr>
        <w:tc>
          <w:tcPr/>
          <w:p>
            <w:pPr>
              <w:pStyle w:val="TableCellText"/>
            </w:pPr>
            <w:r>
              <w:t xml:space="preserve">Item</w:t>
            </w:r>
          </w:p>
        </w:tc>
        <w:tc>
          <w:tcPr/>
          <w:p>
            <w:pPr>
              <w:pStyle w:val="TableCellText"/>
            </w:pPr>
            <w:r>
              <w:t xml:space="preserve">Value</w:t>
            </w:r>
          </w:p>
        </w:tc>
      </w:tr>
      <w:tr>
        <w:tc>
          <w:tcPr/>
          <w:p>
            <w:pPr>
              <w:pStyle w:val="TableCellText"/>
            </w:pPr>
            <w:r>
              <w:t xml:space="preserve">Engine</w:t>
            </w:r>
          </w:p>
        </w:tc>
        <w:tc>
          <w:tcPr/>
          <w:p>
            <w:pPr>
              <w:pStyle w:val="TableCellText"/>
            </w:pPr>
            <w:r>
              <w:rPr>
                <w:b/>
                <w:bCs/>
              </w:rPr>
              <w:t xml:space="preserve">EnergyPlus 22.1.0</w:t>
            </w:r>
            <w:r>
              <w:t xml:space="preserve"> </w:t>
            </w:r>
            <w:r>
              <w:t xml:space="preserve">for the campaign that produced this website’s data</w:t>
            </w:r>
          </w:p>
        </w:tc>
      </w:tr>
      <w:tr>
        <w:tc>
          <w:tcPr/>
          <w:p>
            <w:pPr>
              <w:pStyle w:val="TableCellText"/>
            </w:pPr>
            <w:r>
              <w:t xml:space="preserve">Version pinning</w:t>
            </w:r>
          </w:p>
        </w:tc>
        <w:tc>
          <w:tcPr/>
          <w:p>
            <w:pPr>
              <w:pStyle w:val="TableCellText"/>
            </w:pPr>
            <w:r>
              <w:t xml:space="preserve">Each source model is pinned to the version it was authored for, detected from its own</w:t>
            </w:r>
            <w:r>
              <w:t xml:space="preserve"> </w:t>
            </w:r>
            <w:r>
              <w:rPr>
                <w:rStyle w:val="VerbatimCharSmall"/>
              </w:rPr>
              <w:t xml:space="preserve">Version</w:t>
            </w:r>
            <w:r>
              <w:t xml:space="preserve"> </w:t>
            </w:r>
            <w:r>
              <w:t xml:space="preserve">field. Pinning one engine across a mixed set fails within a second with fatal errors</w:t>
            </w:r>
          </w:p>
        </w:tc>
      </w:tr>
      <w:tr>
        <w:tc>
          <w:tcPr/>
          <w:p>
            <w:pPr>
              <w:pStyle w:val="TableCellText"/>
            </w:pPr>
            <w:r>
              <w:t xml:space="preserve">Campaign, seven climate arms (five published, Zone 8 and ASHRAE)</w:t>
            </w:r>
          </w:p>
        </w:tc>
        <w:tc>
          <w:tcPr/>
          <w:p>
            <w:pPr>
              <w:pStyle w:val="TableCellText"/>
            </w:pPr>
            <w:r>
              <w:rPr>
                <w:rStyle w:val="VerbatimCharSmall"/>
              </w:rPr>
              <w:t xml:space="preserve">option_9_j_20260707_v2</w:t>
            </w:r>
          </w:p>
        </w:tc>
      </w:tr>
      <w:tr>
        <w:tc>
          <w:tcPr/>
          <w:p>
            <w:pPr>
              <w:pStyle w:val="TableCellText"/>
            </w:pPr>
            <w:r>
              <w:t xml:space="preserve">Campaign, corrected Montreal</w:t>
            </w:r>
          </w:p>
        </w:tc>
        <w:tc>
          <w:tcPr/>
          <w:p>
            <w:pPr>
              <w:pStyle w:val="TableCellText"/>
            </w:pPr>
            <w:r>
              <w:rPr>
                <w:rStyle w:val="VerbatimCharSmall"/>
              </w:rPr>
              <w:t xml:space="preserve">option_9_qc1983nu_20260807_all35</w:t>
            </w:r>
          </w:p>
        </w:tc>
      </w:tr>
      <w:tr>
        <w:tc>
          <w:tcPr/>
          <w:p>
            <w:pPr>
              <w:pStyle w:val="TableCellText"/>
            </w:pPr>
            <w:r>
              <w:t xml:space="preserve">Both recorded in</w:t>
            </w:r>
          </w:p>
        </w:tc>
        <w:tc>
          <w:tcPr/>
          <w:p>
            <w:pPr>
              <w:pStyle w:val="TableCellText"/>
            </w:pPr>
            <w:r>
              <w:rPr>
                <w:rStyle w:val="VerbatimCharSmall"/>
              </w:rPr>
              <w:t xml:space="preserve">LMN_CONFIG.dataCampaign</w:t>
            </w:r>
          </w:p>
        </w:tc>
      </w:tr>
    </w:tbl>
    <w:bookmarkEnd w:id="49"/>
    <w:bookmarkStart w:id="50" w:name="building-prototypes"/>
    <w:p>
      <w:pPr>
        <w:pStyle w:val="Heading3"/>
      </w:pPr>
      <w:r>
        <w:t xml:space="preserve">6.2 Building prototypes</w:t>
      </w:r>
    </w:p>
    <w:tbl>
      <w:tblPr>
        <w:tblStyle w:val="Table"/>
        <w:tblW w:type="pct" w:w="5000"/>
        <w:tblLayout w:type="fixed"/>
        <w:tblLook w:firstRow="1" w:lastRow="0" w:firstColumn="0" w:lastColumn="0" w:noHBand="0" w:noVBand="0" w:val="0020"/>
      </w:tblPr>
      <w:tblGrid>
        <w:gridCol w:w="3564"/>
        <w:gridCol w:w="594"/>
        <w:gridCol w:w="3762"/>
      </w:tblGrid>
      <w:tr>
        <w:trPr>
          <w:tblHeader w:val="on"/>
        </w:trPr>
        <w:tc>
          <w:tcPr/>
          <w:p>
            <w:pPr>
              <w:pStyle w:val="TableCellText"/>
            </w:pPr>
            <w:r>
              <w:t xml:space="preserve">Source</w:t>
            </w:r>
          </w:p>
        </w:tc>
        <w:tc>
          <w:tcPr/>
          <w:p>
            <w:pPr>
              <w:pStyle w:val="TableCellText"/>
              <w:jc w:val="right"/>
            </w:pPr>
            <w:r>
              <w:t xml:space="preserve">Count</w:t>
            </w:r>
          </w:p>
        </w:tc>
        <w:tc>
          <w:tcPr/>
          <w:p>
            <w:pPr>
              <w:pStyle w:val="TableCellText"/>
            </w:pPr>
            <w:r>
              <w:t xml:space="preserve">Used for</w:t>
            </w:r>
          </w:p>
        </w:tc>
      </w:tr>
      <w:tr>
        <w:tc>
          <w:tcPr/>
          <w:p>
            <w:pPr>
              <w:pStyle w:val="TableCellText"/>
            </w:pPr>
            <w:r>
              <w:t xml:space="preserve">ASHRAE 90.1-2022 DOE and PNNL commercial prototypes, Buffalo NY base form</w:t>
            </w:r>
          </w:p>
        </w:tc>
        <w:tc>
          <w:tcPr/>
          <w:p>
            <w:pPr>
              <w:pStyle w:val="TableCellText"/>
              <w:jc w:val="right"/>
            </w:pPr>
            <w:r>
              <w:t xml:space="preserve">16</w:t>
            </w:r>
          </w:p>
        </w:tc>
        <w:tc>
          <w:tcPr/>
          <w:p>
            <w:pPr>
              <w:pStyle w:val="TableCellText"/>
            </w:pPr>
            <w:r>
              <w:t xml:space="preserve">Commercial, mixed use, institutional</w:t>
            </w:r>
          </w:p>
        </w:tc>
      </w:tr>
      <w:tr>
        <w:tc>
          <w:tcPr/>
          <w:p>
            <w:pPr>
              <w:pStyle w:val="TableCellText"/>
            </w:pPr>
            <w:r>
              <w:t xml:space="preserve">IECC 2024 single family, Climate Zone 6A, three variants</w:t>
            </w:r>
          </w:p>
        </w:tc>
        <w:tc>
          <w:tcPr/>
          <w:p>
            <w:pPr>
              <w:pStyle w:val="TableCellText"/>
              <w:jc w:val="right"/>
            </w:pPr>
            <w:r>
              <w:t xml:space="preserve">3</w:t>
            </w:r>
          </w:p>
        </w:tc>
        <w:tc>
          <w:tcPr/>
          <w:p>
            <w:pPr>
              <w:pStyle w:val="TableCellText"/>
            </w:pPr>
            <w:r>
              <w:t xml:space="preserve">Housing</w:t>
            </w:r>
          </w:p>
        </w:tc>
      </w:tr>
      <w:tr>
        <w:tc>
          <w:tcPr/>
          <w:p>
            <w:pPr>
              <w:pStyle w:val="TableCellText"/>
            </w:pPr>
            <w:r>
              <w:t xml:space="preserve">ASHRAE 90.1-2019 data centre prototypes</w:t>
            </w:r>
          </w:p>
        </w:tc>
        <w:tc>
          <w:tcPr/>
          <w:p>
            <w:pPr>
              <w:pStyle w:val="TableCellText"/>
              <w:jc w:val="right"/>
            </w:pPr>
            <w:r>
              <w:t xml:space="preserve">2</w:t>
            </w:r>
          </w:p>
        </w:tc>
        <w:tc>
          <w:tcPr/>
          <w:p>
            <w:pPr>
              <w:pStyle w:val="TableCellText"/>
            </w:pPr>
            <w:r>
              <w:t xml:space="preserve">Data centre neighbourhoods</w:t>
            </w:r>
          </w:p>
        </w:tc>
      </w:tr>
      <w:tr>
        <w:tc>
          <w:tcPr/>
          <w:p>
            <w:pPr>
              <w:pStyle w:val="TableCellText"/>
            </w:pPr>
            <w:r>
              <w:t xml:space="preserve">OpenStudio and DOE supplementary buildings</w:t>
            </w:r>
          </w:p>
        </w:tc>
        <w:tc>
          <w:tcPr/>
          <w:p>
            <w:pPr>
              <w:pStyle w:val="TableCellText"/>
              <w:jc w:val="right"/>
            </w:pPr>
            <w:r>
              <w:t xml:space="preserve">7</w:t>
            </w:r>
          </w:p>
        </w:tc>
        <w:tc>
          <w:tcPr/>
          <w:p>
            <w:pPr>
              <w:pStyle w:val="TableCellText"/>
            </w:pPr>
            <w:r>
              <w:t xml:space="preserve">College, Supermarket, Laboratory, Tall, SuperTall, two small data centres</w:t>
            </w:r>
          </w:p>
        </w:tc>
      </w:tr>
      <w:tr>
        <w:tc>
          <w:tcPr/>
          <w:p>
            <w:pPr>
              <w:pStyle w:val="TableCellText"/>
            </w:pPr>
            <w:r>
              <w:t xml:space="preserve">Project developed near zero energy retail</w:t>
            </w:r>
          </w:p>
        </w:tc>
        <w:tc>
          <w:tcPr/>
          <w:p>
            <w:pPr>
              <w:pStyle w:val="TableCellText"/>
              <w:jc w:val="right"/>
            </w:pPr>
            <w:r>
              <w:t xml:space="preserve">1</w:t>
            </w:r>
          </w:p>
        </w:tc>
        <w:tc>
          <w:tcPr/>
          <w:p>
            <w:pPr>
              <w:pStyle w:val="TableCellText"/>
            </w:pPr>
            <w:r>
              <w:t xml:space="preserve">A high performance archetype not covered by the standard sets</w:t>
            </w:r>
          </w:p>
        </w:tc>
      </w:tr>
    </w:tbl>
    <w:p>
      <w:pPr>
        <w:pStyle w:val="BodyText"/>
      </w:pPr>
      <w:r>
        <w:t xml:space="preserve">Three prototypes are used at</w:t>
      </w:r>
      <w:r>
        <w:t xml:space="preserve"> </w:t>
      </w:r>
      <w:r>
        <w:rPr>
          <w:b/>
          <w:bCs/>
        </w:rPr>
        <w:t xml:space="preserve">50 per cent floor area</w:t>
      </w:r>
      <w:r>
        <w:t xml:space="preserve"> </w:t>
      </w:r>
      <w:r>
        <w:t xml:space="preserve">to fit neighbourhood</w:t>
      </w:r>
      <w:r>
        <w:t xml:space="preserve"> </w:t>
      </w:r>
      <w:r>
        <w:t xml:space="preserve">plots: Primary School, Secondary School and Warehouse. Full detail:</w:t>
      </w:r>
      <w:r>
        <w:t xml:space="preserve"> </w:t>
      </w:r>
      <w:r>
        <w:rPr>
          <w:rStyle w:val="VerbatimChar"/>
        </w:rPr>
        <w:t xml:space="preserve">docs_methodology/BEM/BEM_methodology.md</w:t>
      </w:r>
      <w:r>
        <w:t xml:space="preserve"> </w:t>
      </w:r>
      <w:r>
        <w:t xml:space="preserve">section 3, and</w:t>
      </w:r>
      <w:r>
        <w:t xml:space="preserve"> </w:t>
      </w:r>
      <w:r>
        <w:rPr>
          <w:rStyle w:val="VerbatimChar"/>
        </w:rPr>
        <w:t xml:space="preserve">docs_methodology/BEM/Resizing_methodology.md</w:t>
      </w:r>
      <w:r>
        <w:t xml:space="preserve">.</w:t>
      </w:r>
    </w:p>
    <w:bookmarkEnd w:id="50"/>
    <w:bookmarkStart w:id="51" w:name="weather-files"/>
    <w:p>
      <w:pPr>
        <w:pStyle w:val="Heading3"/>
      </w:pPr>
      <w:r>
        <w:t xml:space="preserve">6.3 Weather files</w:t>
      </w:r>
    </w:p>
    <w:p>
      <w:pPr>
        <w:pStyle w:val="FirstParagraph"/>
      </w:pPr>
      <w:r>
        <w:rPr>
          <w:b/>
          <w:bCs/>
        </w:rPr>
        <w:t xml:space="preserve">Every published climate arm is driven by a Canadian weather file.</w:t>
      </w:r>
      <w:r>
        <w:t xml:space="preserve"> </w:t>
      </w:r>
      <w:r>
        <w:t xml:space="preserve">The five</w:t>
      </w:r>
      <w:r>
        <w:t xml:space="preserve"> </w:t>
      </w:r>
      <w:r>
        <w:t xml:space="preserve">published arms each use the CWEC2020v2 file of their representative city, named</w:t>
      </w:r>
      <w:r>
        <w:t xml:space="preserve"> </w:t>
      </w:r>
      <w:r>
        <w:t xml:space="preserve">on the result page and in the assumptions block of the tool itself. The 33</w:t>
      </w:r>
      <w:r>
        <w:t xml:space="preserve"> </w:t>
      </w:r>
      <w:r>
        <w:t xml:space="preserve">weather files are tracked in the simulation repository under</w:t>
      </w:r>
      <w:r>
        <w:t xml:space="preserve"> </w:t>
      </w:r>
      <w:r>
        <w:rPr>
          <w:rStyle w:val="VerbatimChar"/>
        </w:rPr>
        <w:t xml:space="preserve">Content/WeatherFiles/</w:t>
      </w:r>
      <w:r>
        <w:t xml:space="preserve">.</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TableCellText"/>
            </w:pPr>
            <w:r>
              <w:t xml:space="preserve">Published climate arm</w:t>
            </w:r>
          </w:p>
        </w:tc>
        <w:tc>
          <w:tcPr/>
          <w:p>
            <w:pPr>
              <w:pStyle w:val="TableCellText"/>
            </w:pPr>
            <w:r>
              <w:t xml:space="preserve">Weather file</w:t>
            </w:r>
          </w:p>
        </w:tc>
      </w:tr>
      <w:tr>
        <w:tc>
          <w:tcPr/>
          <w:p>
            <w:pPr>
              <w:pStyle w:val="TableCellText"/>
            </w:pPr>
            <w:r>
              <w:t xml:space="preserve">Vancouver, NECB Zone 4</w:t>
            </w:r>
          </w:p>
        </w:tc>
        <w:tc>
          <w:tcPr/>
          <w:p>
            <w:pPr>
              <w:pStyle w:val="TableCellText"/>
            </w:pPr>
            <w:r>
              <w:rPr>
                <w:rStyle w:val="VerbatimCharSmall"/>
              </w:rPr>
              <w:t xml:space="preserve">CAN_BC_Vancouver.Intl.AP.718920_CWEC2020v2.epw</w:t>
            </w:r>
          </w:p>
        </w:tc>
      </w:tr>
      <w:tr>
        <w:tc>
          <w:tcPr/>
          <w:p>
            <w:pPr>
              <w:pStyle w:val="TableCellText"/>
            </w:pPr>
            <w:r>
              <w:t xml:space="preserve">Toronto, NECB Zone 5</w:t>
            </w:r>
          </w:p>
        </w:tc>
        <w:tc>
          <w:tcPr/>
          <w:p>
            <w:pPr>
              <w:pStyle w:val="TableCellText"/>
            </w:pPr>
            <w:r>
              <w:rPr>
                <w:rStyle w:val="VerbatimCharSmall"/>
              </w:rPr>
              <w:t xml:space="preserve">CAN_ON_Bishop-Toronto.City.AP.712650_CWEC2020v2.epw</w:t>
            </w:r>
          </w:p>
        </w:tc>
      </w:tr>
      <w:tr>
        <w:tc>
          <w:tcPr/>
          <w:p>
            <w:pPr>
              <w:pStyle w:val="TableCellText"/>
            </w:pPr>
            <w:r>
              <w:t xml:space="preserve">Montreal, NECB Zone 6</w:t>
            </w:r>
          </w:p>
        </w:tc>
        <w:tc>
          <w:tcPr/>
          <w:p>
            <w:pPr>
              <w:pStyle w:val="TableCellText"/>
            </w:pPr>
            <w:r>
              <w:rPr>
                <w:rStyle w:val="VerbatimCharSmall"/>
              </w:rPr>
              <w:t xml:space="preserve">CAN_QC_Montreal-Trudeau.Intl.AP.716270_CWEC2020v2.epw</w:t>
            </w:r>
          </w:p>
        </w:tc>
      </w:tr>
      <w:tr>
        <w:tc>
          <w:tcPr/>
          <w:p>
            <w:pPr>
              <w:pStyle w:val="TableCellText"/>
            </w:pPr>
            <w:r>
              <w:t xml:space="preserve">Winnipeg, NECB Zone 7A</w:t>
            </w:r>
          </w:p>
        </w:tc>
        <w:tc>
          <w:tcPr/>
          <w:p>
            <w:pPr>
              <w:pStyle w:val="TableCellText"/>
            </w:pPr>
            <w:r>
              <w:rPr>
                <w:rStyle w:val="VerbatimCharSmall"/>
              </w:rPr>
              <w:t xml:space="preserve">CAN_MB_Winnipeg-Richardson.Intl.AP.718520_CWEC2020v2.epw</w:t>
            </w:r>
          </w:p>
        </w:tc>
      </w:tr>
      <w:tr>
        <w:tc>
          <w:tcPr/>
          <w:p>
            <w:pPr>
              <w:pStyle w:val="TableCellText"/>
            </w:pPr>
            <w:r>
              <w:t xml:space="preserve">Fort McMurray, NECB Zone 7B</w:t>
            </w:r>
          </w:p>
        </w:tc>
        <w:tc>
          <w:tcPr/>
          <w:p>
            <w:pPr>
              <w:pStyle w:val="TableCellText"/>
            </w:pPr>
            <w:r>
              <w:rPr>
                <w:rStyle w:val="VerbatimCharSmall"/>
              </w:rPr>
              <w:t xml:space="preserve">CAN_AB_Fort.McMurray.AP.716890_CWEC2020v2.epw</w:t>
            </w:r>
          </w:p>
        </w:tc>
      </w:tr>
    </w:tbl>
    <w:p>
      <w:pPr>
        <w:pStyle w:val="BodyText"/>
      </w:pPr>
      <w:r>
        <w:rPr>
          <w:b/>
          <w:bCs/>
        </w:rPr>
        <w:t xml:space="preserve">A note on the prototype file names.</w:t>
      </w:r>
      <w:r>
        <w:t xml:space="preserve"> </w:t>
      </w:r>
      <w:r>
        <w:t xml:space="preserve">The DOE and PNNL prototype library</w:t>
      </w:r>
      <w:r>
        <w:t xml:space="preserve"> </w:t>
      </w:r>
      <w:r>
        <w:t xml:space="preserve">contains no Canadian city, so the American prototype names survive inside the</w:t>
      </w:r>
      <w:r>
        <w:t xml:space="preserve"> </w:t>
      </w:r>
      <w:r>
        <w:t xml:space="preserve">file names of the Canadian runs.</w:t>
      </w:r>
      <w:r>
        <w:t xml:space="preserve"> </w:t>
      </w:r>
      <w:r>
        <w:rPr>
          <w:b/>
          <w:bCs/>
        </w:rPr>
        <w:t xml:space="preserve">The name records the geometry the model</w:t>
      </w:r>
      <w:r>
        <w:rPr>
          <w:b/>
          <w:bCs/>
        </w:rPr>
        <w:t xml:space="preserve"> </w:t>
      </w:r>
      <w:r>
        <w:rPr>
          <w:b/>
          <w:bCs/>
        </w:rPr>
        <w:t xml:space="preserve">started from, before the Canadian code transformation of section 6.4 was</w:t>
      </w:r>
      <w:r>
        <w:rPr>
          <w:b/>
          <w:bCs/>
        </w:rPr>
        <w:t xml:space="preserve"> </w:t>
      </w:r>
      <w:r>
        <w:rPr>
          <w:b/>
          <w:bCs/>
        </w:rPr>
        <w:t xml:space="preserve">applied. The weather file that drove the simulation is the Canadian one listed</w:t>
      </w:r>
      <w:r>
        <w:rPr>
          <w:b/>
          <w:bCs/>
        </w:rPr>
        <w:t xml:space="preserve"> </w:t>
      </w:r>
      <w:r>
        <w:rPr>
          <w:b/>
          <w:bCs/>
        </w:rPr>
        <w:t xml:space="preserve">above.</w:t>
      </w:r>
      <w:r>
        <w:t xml:space="preserve"> </w:t>
      </w:r>
      <w:r>
        <w:t xml:space="preserve">Full rationale, for a maintainer who needs it:</w:t>
      </w:r>
      <w:r>
        <w:t xml:space="preserve"> </w:t>
      </w:r>
      <w:r>
        <w:rPr>
          <w:rStyle w:val="VerbatimChar"/>
        </w:rPr>
        <w:t xml:space="preserve">docs_methodology/BEM/ClimateZone6ASelection_Reason.md</w:t>
      </w:r>
      <w:r>
        <w:t xml:space="preserve">.</w:t>
      </w:r>
    </w:p>
    <w:bookmarkEnd w:id="51"/>
    <w:bookmarkStart w:id="52" w:name="the-canadian-transformation"/>
    <w:p>
      <w:pPr>
        <w:pStyle w:val="Heading3"/>
      </w:pPr>
      <w:r>
        <w:t xml:space="preserve">6.4 The Canadian transformation</w:t>
      </w:r>
    </w:p>
    <w:p>
      <w:pPr>
        <w:pStyle w:val="FirstParagraph"/>
      </w:pPr>
      <w:r>
        <w:t xml:space="preserve">Every US prototype is converted to the Canadian codes before simulation.</w:t>
      </w:r>
    </w:p>
    <w:tbl>
      <w:tblPr>
        <w:tblStyle w:val="Table"/>
        <w:tblW w:type="pct" w:w="5000"/>
        <w:tblLayout w:type="fixed"/>
        <w:tblLook w:firstRow="1" w:lastRow="0" w:firstColumn="0" w:lastColumn="0" w:noHBand="0" w:noVBand="0" w:val="0020"/>
      </w:tblPr>
      <w:tblGrid>
        <w:gridCol w:w="2376"/>
        <w:gridCol w:w="2706"/>
        <w:gridCol w:w="2838"/>
      </w:tblGrid>
      <w:tr>
        <w:trPr>
          <w:tblHeader w:val="on"/>
        </w:trPr>
        <w:tc>
          <w:tcPr/>
          <w:p>
            <w:pPr>
              <w:pStyle w:val="TableCellText"/>
            </w:pPr>
          </w:p>
        </w:tc>
        <w:tc>
          <w:tcPr/>
          <w:p>
            <w:pPr>
              <w:pStyle w:val="TableCellText"/>
            </w:pPr>
            <w:r>
              <w:t xml:space="preserve">Commercial, institutional, industrial</w:t>
            </w:r>
          </w:p>
        </w:tc>
        <w:tc>
          <w:tcPr/>
          <w:p>
            <w:pPr>
              <w:pStyle w:val="TableCellText"/>
            </w:pPr>
            <w:r>
              <w:t xml:space="preserve">Housing</w:t>
            </w:r>
          </w:p>
        </w:tc>
      </w:tr>
      <w:tr>
        <w:tc>
          <w:tcPr/>
          <w:p>
            <w:pPr>
              <w:pStyle w:val="TableCellText"/>
            </w:pPr>
            <w:r>
              <w:t xml:space="preserve">Code</w:t>
            </w:r>
          </w:p>
        </w:tc>
        <w:tc>
          <w:tcPr/>
          <w:p>
            <w:pPr>
              <w:pStyle w:val="TableCellText"/>
            </w:pPr>
            <w:r>
              <w:rPr>
                <w:b/>
                <w:bCs/>
              </w:rPr>
              <w:t xml:space="preserve">NECB 2017</w:t>
            </w:r>
          </w:p>
        </w:tc>
        <w:tc>
          <w:tcPr/>
          <w:p>
            <w:pPr>
              <w:pStyle w:val="TableCellText"/>
            </w:pPr>
            <w:r>
              <w:rPr>
                <w:b/>
                <w:bCs/>
              </w:rPr>
              <w:t xml:space="preserve">NBC 9.36</w:t>
            </w:r>
          </w:p>
        </w:tc>
      </w:tr>
      <w:tr>
        <w:tc>
          <w:tcPr/>
          <w:p>
            <w:pPr>
              <w:pStyle w:val="TableCellText"/>
            </w:pPr>
            <w:r>
              <w:t xml:space="preserve">Wall U cap, Zone 6</w:t>
            </w:r>
          </w:p>
        </w:tc>
        <w:tc>
          <w:tcPr/>
          <w:p>
            <w:pPr>
              <w:pStyle w:val="TableCellText"/>
            </w:pPr>
            <w:r>
              <w:t xml:space="preserve">0.247 W/m2K</w:t>
            </w:r>
          </w:p>
        </w:tc>
        <w:tc>
          <w:tcPr/>
          <w:p>
            <w:pPr>
              <w:pStyle w:val="TableCellText"/>
            </w:pPr>
            <w:r>
              <w:t xml:space="preserve">NBC 9.36 table, wood frame</w:t>
            </w:r>
          </w:p>
        </w:tc>
      </w:tr>
      <w:tr>
        <w:tc>
          <w:tcPr/>
          <w:p>
            <w:pPr>
              <w:pStyle w:val="TableCellText"/>
            </w:pPr>
            <w:r>
              <w:t xml:space="preserve">Roof U cap, Zone 6</w:t>
            </w:r>
          </w:p>
        </w:tc>
        <w:tc>
          <w:tcPr/>
          <w:p>
            <w:pPr>
              <w:pStyle w:val="TableCellText"/>
            </w:pPr>
            <w:r>
              <w:t xml:space="preserve">0.183 W/m2K</w:t>
            </w:r>
          </w:p>
        </w:tc>
        <w:tc>
          <w:tcPr/>
          <w:p>
            <w:pPr>
              <w:pStyle w:val="TableCellText"/>
            </w:pPr>
            <w:r>
              <w:t xml:space="preserve">NBC 9.36 table</w:t>
            </w:r>
          </w:p>
        </w:tc>
      </w:tr>
      <w:tr>
        <w:tc>
          <w:tcPr/>
          <w:p>
            <w:pPr>
              <w:pStyle w:val="TableCellText"/>
            </w:pPr>
            <w:r>
              <w:t xml:space="preserve">Window U cap, Zone 6</w:t>
            </w:r>
          </w:p>
        </w:tc>
        <w:tc>
          <w:tcPr/>
          <w:p>
            <w:pPr>
              <w:pStyle w:val="TableCellText"/>
            </w:pPr>
            <w:r>
              <w:t xml:space="preserve">1.90 W/m2K</w:t>
            </w:r>
          </w:p>
        </w:tc>
        <w:tc>
          <w:tcPr/>
          <w:p>
            <w:pPr>
              <w:pStyle w:val="TableCellText"/>
            </w:pPr>
            <w:r>
              <w:t xml:space="preserve">1.60 W/m2K</w:t>
            </w:r>
          </w:p>
        </w:tc>
      </w:tr>
      <w:tr>
        <w:tc>
          <w:tcPr/>
          <w:p>
            <w:pPr>
              <w:pStyle w:val="TableCellText"/>
            </w:pPr>
            <w:r>
              <w:t xml:space="preserve">Air tightness</w:t>
            </w:r>
          </w:p>
        </w:tc>
        <w:tc>
          <w:tcPr/>
          <w:p>
            <w:pPr>
              <w:pStyle w:val="TableCellText"/>
            </w:pPr>
            <w:r>
              <w:t xml:space="preserve">0.25 L/s per m2 at 75 Pa</w:t>
            </w:r>
          </w:p>
        </w:tc>
        <w:tc>
          <w:tcPr/>
          <w:p>
            <w:pPr>
              <w:pStyle w:val="TableCellText"/>
            </w:pPr>
            <w:r>
              <w:t xml:space="preserve">2.5 air changes per hour at 50 Pa</w:t>
            </w:r>
          </w:p>
        </w:tc>
      </w:tr>
      <w:tr>
        <w:tc>
          <w:tcPr/>
          <w:p>
            <w:pPr>
              <w:pStyle w:val="TableCellText"/>
            </w:pPr>
            <w:r>
              <w:t xml:space="preserve">Lighting power density</w:t>
            </w:r>
          </w:p>
        </w:tc>
        <w:tc>
          <w:tcPr/>
          <w:p>
            <w:pPr>
              <w:pStyle w:val="TableCellText"/>
            </w:pPr>
            <w:r>
              <w:t xml:space="preserve">Clamped by space type, NECB Table 4.2.1.6</w:t>
            </w:r>
          </w:p>
        </w:tc>
        <w:tc>
          <w:tcPr/>
          <w:p>
            <w:pPr>
              <w:pStyle w:val="TableCellText"/>
            </w:pPr>
            <w:r>
              <w:t xml:space="preserve">Not clamped, governed by EnerGuide labelling</w:t>
            </w:r>
          </w:p>
        </w:tc>
      </w:tr>
      <w:tr>
        <w:tc>
          <w:tcPr/>
          <w:p>
            <w:pPr>
              <w:pStyle w:val="TableCellText"/>
            </w:pPr>
            <w:r>
              <w:t xml:space="preserve">HVAC efficiency floors</w:t>
            </w:r>
          </w:p>
        </w:tc>
        <w:tc>
          <w:tcPr/>
          <w:p>
            <w:pPr>
              <w:pStyle w:val="TableCellText"/>
            </w:pPr>
            <w:r>
              <w:t xml:space="preserve">NECB section 5.2 minimums</w:t>
            </w:r>
          </w:p>
        </w:tc>
        <w:tc>
          <w:tcPr/>
          <w:p>
            <w:pPr>
              <w:pStyle w:val="TableCellText"/>
            </w:pPr>
            <w:r>
              <w:t xml:space="preserve">Not clamped, same reason</w:t>
            </w:r>
          </w:p>
        </w:tc>
      </w:tr>
      <w:tr>
        <w:tc>
          <w:tcPr/>
          <w:p>
            <w:pPr>
              <w:pStyle w:val="TableCellText"/>
            </w:pPr>
            <w:r>
              <w:t xml:space="preserve">Internal loads and schedules</w:t>
            </w:r>
          </w:p>
        </w:tc>
        <w:tc>
          <w:tcPr/>
          <w:p>
            <w:pPr>
              <w:pStyle w:val="TableCellText"/>
            </w:pPr>
            <w:r>
              <w:rPr>
                <w:b/>
                <w:bCs/>
              </w:rPr>
              <w:t xml:space="preserve">BTAP</w:t>
            </w:r>
            <w:r>
              <w:t xml:space="preserve"> </w:t>
            </w:r>
            <w:r>
              <w:t xml:space="preserve">Canadian occupancy, plug load and thermostat schedules</w:t>
            </w:r>
          </w:p>
        </w:tc>
        <w:tc>
          <w:tcPr/>
          <w:p>
            <w:pPr>
              <w:pStyle w:val="TableCellText"/>
            </w:pPr>
            <w:r>
              <w:t xml:space="preserve">Prototype native</w:t>
            </w:r>
          </w:p>
        </w:tc>
      </w:tr>
    </w:tbl>
    <w:p>
      <w:pPr>
        <w:pStyle w:val="BodyText"/>
      </w:pPr>
      <w:r>
        <w:t xml:space="preserve">Every clamp uses</w:t>
      </w:r>
      <w:r>
        <w:t xml:space="preserve"> </w:t>
      </w:r>
      <w:r>
        <w:rPr>
          <w:b/>
          <w:bCs/>
        </w:rPr>
        <w:t xml:space="preserve">skip when better</w:t>
      </w:r>
      <w:r>
        <w:t xml:space="preserve">: a component that already meets the</w:t>
      </w:r>
      <w:r>
        <w:t xml:space="preserve"> </w:t>
      </w:r>
      <w:r>
        <w:t xml:space="preserve">Canadian cap is left untouched. A US prototype that was already better than</w:t>
      </w:r>
      <w:r>
        <w:t xml:space="preserve"> </w:t>
      </w:r>
      <w:r>
        <w:t xml:space="preserve">NECB therefore shows no change from the transformation. That is correct</w:t>
      </w:r>
      <w:r>
        <w:t xml:space="preserve"> </w:t>
      </w:r>
      <w:r>
        <w:t xml:space="preserve">behaviour, not a bug. Full detail:</w:t>
      </w:r>
      <w:r>
        <w:t xml:space="preserve"> </w:t>
      </w:r>
      <w:r>
        <w:rPr>
          <w:rStyle w:val="VerbatimChar"/>
        </w:rPr>
        <w:t xml:space="preserve">docs_methodology/BEM/CAN_transformation.md</w:t>
      </w:r>
      <w:r>
        <w:t xml:space="preserve">.</w:t>
      </w:r>
    </w:p>
    <w:bookmarkEnd w:id="52"/>
    <w:bookmarkStart w:id="53" w:name="energy-efficiency-measures"/>
    <w:p>
      <w:pPr>
        <w:pStyle w:val="Heading3"/>
      </w:pPr>
      <w:r>
        <w:t xml:space="preserve">6.5 Energy Efficiency Measures</w:t>
      </w:r>
    </w:p>
    <w:p>
      <w:pPr>
        <w:pStyle w:val="FirstParagraph"/>
      </w:pPr>
      <w:r>
        <w:t xml:space="preserve">The website’s five rungs are the campaign’s scenario tags. The mapping is</w:t>
      </w:r>
      <w:r>
        <w:t xml:space="preserve"> </w:t>
      </w:r>
      <w:r>
        <w:t xml:space="preserve">recorded in</w:t>
      </w:r>
      <w:r>
        <w:t xml:space="preserve"> </w:t>
      </w:r>
      <w:r>
        <w:rPr>
          <w:rStyle w:val="VerbatimChar"/>
        </w:rPr>
        <w:t xml:space="preserve">LMN_CONFIG.eemCampaignTags</w:t>
      </w:r>
      <w:r>
        <w:t xml:space="preserve"> </w:t>
      </w:r>
      <w:r>
        <w:t xml:space="preserve">so a rung can always be traced back.</w:t>
      </w:r>
      <w:r>
        <w:t xml:space="preserve"> </w:t>
      </w:r>
      <w:r>
        <w:t xml:space="preserve">The Baseline rung is a code-compliant reference case, a new neighbourhood built</w:t>
      </w:r>
      <w:r>
        <w:t xml:space="preserve"> </w:t>
      </w:r>
      <w:r>
        <w:t xml:space="preserve">to NECB 2017. It is not a survey of existing buildings and it is not the current</w:t>
      </w:r>
      <w:r>
        <w:t xml:space="preserve"> </w:t>
      </w:r>
      <w:r>
        <w:t xml:space="preserve">condition of any real neighbourhood.</w:t>
      </w:r>
    </w:p>
    <w:tbl>
      <w:tblPr>
        <w:tblStyle w:val="Table"/>
        <w:tblW w:type="pct" w:w="5000"/>
        <w:tblLayout w:type="fixed"/>
        <w:tblLook w:firstRow="1" w:lastRow="0" w:firstColumn="0" w:lastColumn="0" w:noHBand="0" w:noVBand="0" w:val="0020"/>
      </w:tblPr>
      <w:tblGrid>
        <w:gridCol w:w="1716"/>
        <w:gridCol w:w="1848"/>
        <w:gridCol w:w="4356"/>
      </w:tblGrid>
      <w:tr>
        <w:trPr>
          <w:tblHeader w:val="on"/>
        </w:trPr>
        <w:tc>
          <w:tcPr/>
          <w:p>
            <w:pPr>
              <w:pStyle w:val="TableCellText"/>
            </w:pPr>
            <w:r>
              <w:t xml:space="preserve">Website rung</w:t>
            </w:r>
          </w:p>
        </w:tc>
        <w:tc>
          <w:tcPr/>
          <w:p>
            <w:pPr>
              <w:pStyle w:val="TableCellText"/>
            </w:pPr>
            <w:r>
              <w:t xml:space="preserve">Campaign tag</w:t>
            </w:r>
          </w:p>
        </w:tc>
        <w:tc>
          <w:tcPr/>
          <w:p>
            <w:pPr>
              <w:pStyle w:val="TableCellText"/>
            </w:pPr>
            <w:r>
              <w:t xml:space="preserve">Contains</w:t>
            </w:r>
          </w:p>
        </w:tc>
      </w:tr>
      <w:tr>
        <w:tc>
          <w:tcPr/>
          <w:p>
            <w:pPr>
              <w:pStyle w:val="TableCellText"/>
            </w:pPr>
            <w:r>
              <w:t xml:space="preserve">Baseline (reference case)</w:t>
            </w:r>
          </w:p>
        </w:tc>
        <w:tc>
          <w:tcPr/>
          <w:p>
            <w:pPr>
              <w:pStyle w:val="TableCellText"/>
            </w:pPr>
            <w:r>
              <w:rPr>
                <w:rStyle w:val="VerbatimCharSmall"/>
              </w:rPr>
              <w:t xml:space="preserve">EEM_J_DEFAULT</w:t>
            </w:r>
          </w:p>
        </w:tc>
        <w:tc>
          <w:tcPr/>
          <w:p>
            <w:pPr>
              <w:pStyle w:val="TableCellText"/>
            </w:pPr>
            <w:r>
              <w:t xml:space="preserve">Code-compliant reference case as designed. Native solar only</w:t>
            </w:r>
          </w:p>
        </w:tc>
      </w:tr>
      <w:tr>
        <w:tc>
          <w:tcPr/>
          <w:p>
            <w:pPr>
              <w:pStyle w:val="TableCellText"/>
            </w:pPr>
            <w:r>
              <w:t xml:space="preserve">+ Envelope</w:t>
            </w:r>
          </w:p>
        </w:tc>
        <w:tc>
          <w:tcPr/>
          <w:p>
            <w:pPr>
              <w:pStyle w:val="TableCellText"/>
            </w:pPr>
            <w:r>
              <w:rPr>
                <w:rStyle w:val="VerbatimCharSmall"/>
              </w:rPr>
              <w:t xml:space="preserve">EEM_J_ENVELOPE</w:t>
            </w:r>
          </w:p>
        </w:tc>
        <w:tc>
          <w:tcPr/>
          <w:p>
            <w:pPr>
              <w:pStyle w:val="TableCellText"/>
            </w:pPr>
            <w:r>
              <w:t xml:space="preserve">High performance opaque assemblies, triple glazing U 0.85 SHGC 0.40, foundation and slab insulation in the cold zones, infiltration reduced to a quarter</w:t>
            </w:r>
          </w:p>
        </w:tc>
      </w:tr>
      <w:tr>
        <w:tc>
          <w:tcPr/>
          <w:p>
            <w:pPr>
              <w:pStyle w:val="TableCellText"/>
            </w:pPr>
            <w:r>
              <w:t xml:space="preserve">+ Envelope, heat pump</w:t>
            </w:r>
          </w:p>
        </w:tc>
        <w:tc>
          <w:tcPr/>
          <w:p>
            <w:pPr>
              <w:pStyle w:val="TableCellText"/>
            </w:pPr>
            <w:r>
              <w:rPr>
                <w:rStyle w:val="VerbatimCharSmall"/>
              </w:rPr>
              <w:t xml:space="preserve">EEM_J_ENV_HVAC</w:t>
            </w:r>
          </w:p>
        </w:tc>
        <w:tc>
          <w:tcPr/>
          <w:p>
            <w:pPr>
              <w:pStyle w:val="TableCellText"/>
            </w:pPr>
            <w:r>
              <w:t xml:space="preserve">Adds a cold climate air source heat pump, cold climate performance curves, inverter cooling, per zone units in housing, on demand defrost, backup lockout</w:t>
            </w:r>
          </w:p>
        </w:tc>
      </w:tr>
      <w:tr>
        <w:tc>
          <w:tcPr/>
          <w:p>
            <w:pPr>
              <w:pStyle w:val="TableCellText"/>
            </w:pPr>
            <w:r>
              <w:t xml:space="preserve">+ Envelope, heat pump, hot water</w:t>
            </w:r>
          </w:p>
        </w:tc>
        <w:tc>
          <w:tcPr/>
          <w:p>
            <w:pPr>
              <w:pStyle w:val="TableCellText"/>
            </w:pPr>
            <w:r>
              <w:rPr>
                <w:rStyle w:val="VerbatimCharSmall"/>
              </w:rPr>
              <w:t xml:space="preserve">EEM_J_ENV_HVAC_DHW</w:t>
            </w:r>
          </w:p>
        </w:tc>
        <w:tc>
          <w:tcPr/>
          <w:p>
            <w:pPr>
              <w:pStyle w:val="TableCellText"/>
            </w:pPr>
            <w:r>
              <w:t xml:space="preserve">Adds a transcritical CO2 heat pump water heater, stratified tank, outdoor air intake, off peak boost, R-25 jacket</w:t>
            </w:r>
          </w:p>
        </w:tc>
      </w:tr>
      <w:tr>
        <w:tc>
          <w:tcPr/>
          <w:p>
            <w:pPr>
              <w:pStyle w:val="TableCellText"/>
            </w:pPr>
            <w:r>
              <w:t xml:space="preserve">+ Envelope, heat pump, hot water, lighting, equipment and cooling</w:t>
            </w:r>
          </w:p>
        </w:tc>
        <w:tc>
          <w:tcPr/>
          <w:p>
            <w:pPr>
              <w:pStyle w:val="TableCellText"/>
            </w:pPr>
            <w:r>
              <w:rPr>
                <w:rStyle w:val="VerbatimCharSmall"/>
              </w:rPr>
              <w:t xml:space="preserve">EEM_J_ENV_HVAC_DHW_EEM4</w:t>
            </w:r>
          </w:p>
        </w:tc>
        <w:tc>
          <w:tcPr/>
          <w:p>
            <w:pPr>
              <w:pStyle w:val="TableCellText"/>
            </w:pPr>
            <w:r>
              <w:t xml:space="preserve">Adds automated blinds, daylight dimming, LED lighting, occupancy trim, ENERGY STAR plug loads, gas appliance electrification in housing</w:t>
            </w:r>
          </w:p>
        </w:tc>
      </w:tr>
    </w:tbl>
    <w:p>
      <w:pPr>
        <w:pStyle w:val="BodyText"/>
      </w:pPr>
      <w:r>
        <w:t xml:space="preserve">Each rung is a</w:t>
      </w:r>
      <w:r>
        <w:t xml:space="preserve"> </w:t>
      </w:r>
      <w:r>
        <w:rPr>
          <w:b/>
          <w:bCs/>
        </w:rPr>
        <w:t xml:space="preserve">strict superset</w:t>
      </w:r>
      <w:r>
        <w:t xml:space="preserve"> </w:t>
      </w:r>
      <w:r>
        <w:t xml:space="preserve">of the one below, which is why each names its</w:t>
      </w:r>
      <w:r>
        <w:t xml:space="preserve"> </w:t>
      </w:r>
      <w:r>
        <w:t xml:space="preserve">whole package rather than only what it adds. The provisional label that called</w:t>
      </w:r>
      <w:r>
        <w:t xml:space="preserve"> </w:t>
      </w:r>
      <w:r>
        <w:t xml:space="preserve">the last rung a</w:t>
      </w:r>
      <w:r>
        <w:t xml:space="preserve"> </w:t>
      </w:r>
      <w:r>
        <w:t xml:space="preserve">“deep retrofit”</w:t>
      </w:r>
      <w:r>
        <w:t xml:space="preserve"> </w:t>
      </w:r>
      <w:r>
        <w:t xml:space="preserve">was wrong and was corrected: it adds lighting,</w:t>
      </w:r>
      <w:r>
        <w:t xml:space="preserve"> </w:t>
      </w:r>
      <w:r>
        <w:t xml:space="preserve">equipment and cooling, not a deeper envelope. Measure by measure catalogue, with</w:t>
      </w:r>
      <w:r>
        <w:t xml:space="preserve"> </w:t>
      </w:r>
      <w:r>
        <w:t xml:space="preserve">the published reference behind each measure and the buildings it is skipped on:</w:t>
      </w:r>
      <w:r>
        <w:t xml:space="preserve"> </w:t>
      </w:r>
      <w:r>
        <w:rPr>
          <w:rStyle w:val="VerbatimChar"/>
        </w:rPr>
        <w:t xml:space="preserve">docs_methodology/EEM/EEM_setup.md</w:t>
      </w:r>
      <w:r>
        <w:t xml:space="preserve">.</w:t>
      </w:r>
    </w:p>
    <w:bookmarkEnd w:id="53"/>
    <w:bookmarkStart w:id="54" w:name="the-solar-model"/>
    <w:p>
      <w:pPr>
        <w:pStyle w:val="Heading3"/>
      </w:pPr>
      <w:r>
        <w:t xml:space="preserve">6.6 The solar model</w:t>
      </w:r>
    </w:p>
    <w:p>
      <w:pPr>
        <w:pStyle w:val="FirstParagraph"/>
      </w:pPr>
      <w:r>
        <w:t xml:space="preserve">Two tracks:</w:t>
      </w:r>
    </w:p>
    <w:tbl>
      <w:tblPr>
        <w:tblStyle w:val="Table"/>
        <w:tblW w:type="pct" w:w="5000"/>
        <w:tblLayout w:type="fixed"/>
        <w:tblLook w:firstRow="1" w:lastRow="0" w:firstColumn="0" w:lastColumn="0" w:noHBand="0" w:noVBand="0" w:val="0020"/>
      </w:tblPr>
      <w:tblGrid>
        <w:gridCol w:w="1254"/>
        <w:gridCol w:w="6666"/>
      </w:tblGrid>
      <w:tr>
        <w:trPr>
          <w:tblHeader w:val="on"/>
        </w:trPr>
        <w:tc>
          <w:tcPr/>
          <w:p>
            <w:pPr>
              <w:pStyle w:val="TableCellText"/>
            </w:pPr>
            <w:r>
              <w:t xml:space="preserve">Track</w:t>
            </w:r>
          </w:p>
        </w:tc>
        <w:tc>
          <w:tcPr/>
          <w:p>
            <w:pPr>
              <w:pStyle w:val="TableCellText"/>
            </w:pPr>
            <w:r>
              <w:t xml:space="preserve">Behaviour</w:t>
            </w:r>
          </w:p>
        </w:tc>
      </w:tr>
      <w:tr>
        <w:tc>
          <w:tcPr/>
          <w:p>
            <w:pPr>
              <w:pStyle w:val="TableCellText"/>
            </w:pPr>
            <w:r>
              <w:t xml:space="preserve">Baseline</w:t>
            </w:r>
          </w:p>
        </w:tc>
        <w:tc>
          <w:tcPr/>
          <w:p>
            <w:pPr>
              <w:pStyle w:val="TableCellText"/>
            </w:pPr>
            <w:r>
              <w:t xml:space="preserve">Whatever solar the source prototype ships with.</w:t>
            </w:r>
            <w:r>
              <w:t xml:space="preserve"> </w:t>
            </w:r>
            <w:r>
              <w:rPr>
                <w:b/>
                <w:bCs/>
              </w:rPr>
              <w:t xml:space="preserve">Zero for every Canadian baseline</w:t>
            </w:r>
            <w:r>
              <w:t xml:space="preserve">, since neither NECB 2017 nor NBC 9.36 ships native solar</w:t>
            </w:r>
          </w:p>
        </w:tc>
      </w:tr>
      <w:tr>
        <w:tc>
          <w:tcPr/>
          <w:p>
            <w:pPr>
              <w:pStyle w:val="TableCellText"/>
            </w:pPr>
            <w:r>
              <w:t xml:space="preserve">Every other rung</w:t>
            </w:r>
          </w:p>
        </w:tc>
        <w:tc>
          <w:tcPr/>
          <w:p>
            <w:pPr>
              <w:pStyle w:val="TableCellText"/>
            </w:pPr>
            <w:r>
              <w:t xml:space="preserve">A geometry aware injector sizes an array from the actual roof</w:t>
            </w:r>
          </w:p>
        </w:tc>
      </w:tr>
    </w:tbl>
    <w:p/>
    <w:tbl>
      <w:tblPr>
        <w:tblStyle w:val="Table"/>
        <w:tblW w:type="pct" w:w="5000"/>
        <w:tblLayout w:type="fixed"/>
        <w:tblLook w:firstRow="1" w:lastRow="0" w:firstColumn="0" w:lastColumn="0" w:noHBand="0" w:noVBand="0" w:val="0020"/>
      </w:tblPr>
      <w:tblGrid>
        <w:gridCol w:w="2640"/>
        <w:gridCol w:w="3168"/>
        <w:gridCol w:w="2112"/>
      </w:tblGrid>
      <w:tr>
        <w:trPr>
          <w:tblHeader w:val="on"/>
        </w:trPr>
        <w:tc>
          <w:tcPr/>
          <w:p>
            <w:pPr>
              <w:pStyle w:val="TableCellText"/>
            </w:pPr>
          </w:p>
        </w:tc>
        <w:tc>
          <w:tcPr/>
          <w:p>
            <w:pPr>
              <w:pStyle w:val="TableCellText"/>
            </w:pPr>
            <w:r>
              <w:t xml:space="preserve">Pitched roofs, four house neighbourhoods</w:t>
            </w:r>
          </w:p>
        </w:tc>
        <w:tc>
          <w:tcPr/>
          <w:p>
            <w:pPr>
              <w:pStyle w:val="TableCellText"/>
            </w:pPr>
            <w:r>
              <w:t xml:space="preserve">Flat roofs, the other thirty one</w:t>
            </w:r>
          </w:p>
        </w:tc>
      </w:tr>
      <w:tr>
        <w:tc>
          <w:tcPr/>
          <w:p>
            <w:pPr>
              <w:pStyle w:val="TableCellText"/>
            </w:pPr>
            <w:r>
              <w:t xml:space="preserve">Neighbourhoods</w:t>
            </w:r>
          </w:p>
        </w:tc>
        <w:tc>
          <w:tcPr/>
          <w:p>
            <w:pPr>
              <w:pStyle w:val="TableCellText"/>
            </w:pPr>
            <w:r>
              <w:t xml:space="preserve">RC-R, RC-D, RC-ML, RC-T</w:t>
            </w:r>
          </w:p>
        </w:tc>
        <w:tc>
          <w:tcPr/>
          <w:p>
            <w:pPr>
              <w:pStyle w:val="TableCellText"/>
            </w:pPr>
            <w:r>
              <w:t xml:space="preserve">All others</w:t>
            </w:r>
          </w:p>
        </w:tc>
      </w:tr>
      <w:tr>
        <w:tc>
          <w:tcPr/>
          <w:p>
            <w:pPr>
              <w:pStyle w:val="TableCellText"/>
            </w:pPr>
            <w:r>
              <w:t xml:space="preserve">Mounting</w:t>
            </w:r>
          </w:p>
        </w:tc>
        <w:tc>
          <w:tcPr/>
          <w:p>
            <w:pPr>
              <w:pStyle w:val="TableCellText"/>
            </w:pPr>
            <w:r>
              <w:t xml:space="preserve">Flush on the south facing roof face</w:t>
            </w:r>
          </w:p>
        </w:tc>
        <w:tc>
          <w:tcPr/>
          <w:p>
            <w:pPr>
              <w:pStyle w:val="TableCellText"/>
            </w:pPr>
            <w:r>
              <w:t xml:space="preserve">Fixed open rack</w:t>
            </w:r>
          </w:p>
        </w:tc>
      </w:tr>
      <w:tr>
        <w:tc>
          <w:tcPr/>
          <w:p>
            <w:pPr>
              <w:pStyle w:val="TableCellText"/>
            </w:pPr>
            <w:r>
              <w:t xml:space="preserve">Tilt</w:t>
            </w:r>
          </w:p>
        </w:tc>
        <w:tc>
          <w:tcPr/>
          <w:p>
            <w:pPr>
              <w:pStyle w:val="TableCellText"/>
            </w:pPr>
            <w:r>
              <w:t xml:space="preserve">Follows the roof pitch</w:t>
            </w:r>
          </w:p>
        </w:tc>
        <w:tc>
          <w:tcPr/>
          <w:p>
            <w:pPr>
              <w:pStyle w:val="TableCellText"/>
            </w:pPr>
            <w:r>
              <w:t xml:space="preserve">45 degrees, facing south</w:t>
            </w:r>
          </w:p>
        </w:tc>
      </w:tr>
      <w:tr>
        <w:tc>
          <w:tcPr/>
          <w:p>
            <w:pPr>
              <w:pStyle w:val="TableCellText"/>
            </w:pPr>
            <w:r>
              <w:rPr>
                <w:b/>
                <w:bCs/>
              </w:rPr>
              <w:t xml:space="preserve">Panel efficiency</w:t>
            </w:r>
          </w:p>
        </w:tc>
        <w:tc>
          <w:tcPr/>
          <w:p>
            <w:pPr>
              <w:pStyle w:val="TableCellText"/>
            </w:pPr>
            <w:r>
              <w:rPr>
                <w:b/>
                <w:bCs/>
              </w:rPr>
              <w:t xml:space="preserve">23 per cent</w:t>
            </w:r>
          </w:p>
        </w:tc>
        <w:tc>
          <w:tcPr/>
          <w:p>
            <w:pPr>
              <w:pStyle w:val="TableCellText"/>
            </w:pPr>
            <w:r>
              <w:rPr>
                <w:b/>
                <w:bCs/>
              </w:rPr>
              <w:t xml:space="preserve">23 per cent</w:t>
            </w:r>
          </w:p>
        </w:tc>
      </w:tr>
      <w:tr>
        <w:tc>
          <w:tcPr/>
          <w:p>
            <w:pPr>
              <w:pStyle w:val="TableCellText"/>
            </w:pPr>
            <w:r>
              <w:rPr>
                <w:b/>
                <w:bCs/>
              </w:rPr>
              <w:t xml:space="preserve">Active fraction of the reference surface</w:t>
            </w:r>
          </w:p>
        </w:tc>
        <w:tc>
          <w:tcPr/>
          <w:p>
            <w:pPr>
              <w:pStyle w:val="TableCellText"/>
            </w:pPr>
            <w:r>
              <w:rPr>
                <w:b/>
                <w:bCs/>
              </w:rPr>
              <w:t xml:space="preserve">0.85 of the south roof face</w:t>
            </w:r>
          </w:p>
        </w:tc>
        <w:tc>
          <w:tcPr/>
          <w:p>
            <w:pPr>
              <w:pStyle w:val="TableCellText"/>
            </w:pPr>
            <w:r>
              <w:rPr>
                <w:b/>
                <w:bCs/>
              </w:rPr>
              <w:t xml:space="preserve">1.0 on the rack</w:t>
            </w:r>
          </w:p>
        </w:tc>
      </w:tr>
      <w:tr>
        <w:tc>
          <w:tcPr/>
          <w:p>
            <w:pPr>
              <w:pStyle w:val="TableCellText"/>
            </w:pPr>
            <w:r>
              <w:t xml:space="preserve">Ground coverage ratio</w:t>
            </w:r>
          </w:p>
        </w:tc>
        <w:tc>
          <w:tcPr/>
          <w:p>
            <w:pPr>
              <w:pStyle w:val="TableCellText"/>
            </w:pPr>
            <w:r>
              <w:rPr>
                <w:b/>
                <w:bCs/>
              </w:rPr>
              <w:t xml:space="preserve">Does not apply</w:t>
            </w:r>
          </w:p>
        </w:tc>
        <w:tc>
          <w:tcPr/>
          <w:p>
            <w:pPr>
              <w:pStyle w:val="TableCellText"/>
            </w:pPr>
            <w:r>
              <w:t xml:space="preserve">0.40</w:t>
            </w:r>
          </w:p>
        </w:tc>
      </w:tr>
      <w:tr>
        <w:tc>
          <w:tcPr/>
          <w:p>
            <w:pPr>
              <w:pStyle w:val="TableCellText"/>
            </w:pPr>
            <w:r>
              <w:t xml:space="preserve">System losses</w:t>
            </w:r>
          </w:p>
        </w:tc>
        <w:tc>
          <w:tcPr/>
          <w:p>
            <w:pPr>
              <w:pStyle w:val="TableCellText"/>
            </w:pPr>
            <w:r>
              <w:t xml:space="preserve">14 per cent</w:t>
            </w:r>
          </w:p>
        </w:tc>
        <w:tc>
          <w:tcPr/>
          <w:p>
            <w:pPr>
              <w:pStyle w:val="TableCellText"/>
            </w:pPr>
            <w:r>
              <w:t xml:space="preserve">14 per cent</w:t>
            </w:r>
          </w:p>
        </w:tc>
      </w:tr>
      <w:tr>
        <w:tc>
          <w:tcPr/>
          <w:p>
            <w:pPr>
              <w:pStyle w:val="TableCellText"/>
            </w:pPr>
            <w:r>
              <w:t xml:space="preserve">Inverter efficiency</w:t>
            </w:r>
          </w:p>
        </w:tc>
        <w:tc>
          <w:tcPr/>
          <w:p>
            <w:pPr>
              <w:pStyle w:val="TableCellText"/>
            </w:pPr>
            <w:r>
              <w:t xml:space="preserve">96 per cent</w:t>
            </w:r>
          </w:p>
        </w:tc>
        <w:tc>
          <w:tcPr/>
          <w:p>
            <w:pPr>
              <w:pStyle w:val="TableCellText"/>
            </w:pPr>
            <w:r>
              <w:t xml:space="preserve">96 per cent</w:t>
            </w:r>
          </w:p>
        </w:tc>
      </w:tr>
    </w:tbl>
    <w:p>
      <w:pPr>
        <w:pStyle w:val="BodyText"/>
      </w:pPr>
      <w:r>
        <w:rPr>
          <w:b/>
          <w:bCs/>
        </w:rPr>
        <w:t xml:space="preserve">Corrected on 2026-08-24.</w:t>
      </w:r>
      <w:r>
        <w:t xml:space="preserve"> </w:t>
      </w:r>
      <w:r>
        <w:t xml:space="preserve">This table previously read 18.65 per cent for flat roofs</w:t>
      </w:r>
      <w:r>
        <w:t xml:space="preserve"> </w:t>
      </w:r>
      <w:r>
        <w:t xml:space="preserve">and 20 per cent of aperture for pitched.</w:t>
      </w:r>
      <w:r>
        <w:t xml:space="preserve"> </w:t>
      </w:r>
      <w:r>
        <w:rPr>
          <w:b/>
          <w:bCs/>
        </w:rPr>
        <w:t xml:space="preserve">Neither produced a number in this tool.</w:t>
      </w:r>
      <w:r>
        <w:t xml:space="preserve"> </w:t>
      </w:r>
      <w:r>
        <w:t xml:space="preserve">Every published PV value came from the Tier 3 injector at a</w:t>
      </w:r>
      <w:r>
        <w:t xml:space="preserve"> </w:t>
      </w:r>
      <w:r>
        <w:rPr>
          <w:b/>
          <w:bCs/>
        </w:rPr>
        <w:t xml:space="preserve">panel</w:t>
      </w:r>
      <w:r>
        <w:t xml:space="preserve"> </w:t>
      </w:r>
      <w:r>
        <w:t xml:space="preserve">efficiency of</w:t>
      </w:r>
      <w:r>
        <w:t xml:space="preserve"> </w:t>
      </w:r>
      <w:r>
        <w:t xml:space="preserve">0.230, fixed in</w:t>
      </w:r>
      <w:r>
        <w:t xml:space="preserve"> </w:t>
      </w:r>
      <w:r>
        <w:rPr>
          <w:rStyle w:val="VerbatimChar"/>
        </w:rPr>
        <w:t xml:space="preserve">BEM_utils/pv_tier3.py</w:t>
      </w:r>
      <w:r>
        <w:t xml:space="preserve"> </w:t>
      </w:r>
      <w:r>
        <w:t xml:space="preserve">line 50 and selected in</w:t>
      </w:r>
      <w:r>
        <w:t xml:space="preserve"> </w:t>
      </w:r>
      <w:r>
        <w:rPr>
          <w:rStyle w:val="VerbatimChar"/>
        </w:rPr>
        <w:t xml:space="preserve">main_BEM.py</w:t>
      </w:r>
      <w:r>
        <w:t xml:space="preserve"> </w:t>
      </w:r>
      <w:r>
        <w:t xml:space="preserve">line 757.</w:t>
      </w:r>
      <w:r>
        <w:t xml:space="preserve"> </w:t>
      </w:r>
      <w:r>
        <w:t xml:space="preserve">The 18.65 per cent is a</w:t>
      </w:r>
      <w:r>
        <w:t xml:space="preserve"> </w:t>
      </w:r>
      <w:r>
        <w:rPr>
          <w:b/>
          <w:bCs/>
        </w:rPr>
        <w:t xml:space="preserve">cell</w:t>
      </w:r>
      <w:r>
        <w:t xml:space="preserve"> </w:t>
      </w:r>
      <w:r>
        <w:t xml:space="preserve">efficiency from the Tier 1 injector, retired on</w:t>
      </w:r>
      <w:r>
        <w:t xml:space="preserve"> </w:t>
      </w:r>
      <w:r>
        <w:t xml:space="preserve">2026-05-29, sitting behind an active fraction of 0.80. The 20 per cent is a</w:t>
      </w:r>
      <w:r>
        <w:t xml:space="preserve"> </w:t>
      </w:r>
      <w:r>
        <w:rPr>
          <w:b/>
          <w:bCs/>
        </w:rPr>
        <w:t xml:space="preserve">module</w:t>
      </w:r>
      <w:r>
        <w:t xml:space="preserve"> </w:t>
      </w:r>
      <w:r>
        <w:t xml:space="preserve">efficiency of aperture area behind a 0.90 fraction, quoted in the PV methodology as a</w:t>
      </w:r>
      <w:r>
        <w:t xml:space="preserve"> </w:t>
      </w:r>
      <w:r>
        <w:t xml:space="preserve">literature reference.</w:t>
      </w:r>
      <w:r>
        <w:t xml:space="preserve"> </w:t>
      </w:r>
      <w:r>
        <w:rPr>
          <w:b/>
          <w:bCs/>
        </w:rPr>
        <w:t xml:space="preserve">Comparing the two without their active fractions compares a cell</w:t>
      </w:r>
      <w:r>
        <w:rPr>
          <w:b/>
          <w:bCs/>
        </w:rPr>
        <w:t xml:space="preserve"> </w:t>
      </w:r>
      <w:r>
        <w:rPr>
          <w:b/>
          <w:bCs/>
        </w:rPr>
        <w:t xml:space="preserve">with a module</w:t>
      </w:r>
      <w:r>
        <w:t xml:space="preserve">, which is why the difference never closed. On the surfaces actually</w:t>
      </w:r>
      <w:r>
        <w:t xml:space="preserve"> </w:t>
      </w:r>
      <w:r>
        <w:t xml:space="preserve">used: pitched, 0.230 x 0.85 gives 19.55 per cent of the south roof face; flat, the cells</w:t>
      </w:r>
      <w:r>
        <w:t xml:space="preserve"> </w:t>
      </w:r>
      <w:r>
        <w:t xml:space="preserve">fill a 45 degree rack whose area is the roof area times a ground coverage ratio of 0.40</w:t>
      </w:r>
      <w:r>
        <w:t xml:space="preserve"> </w:t>
      </w:r>
      <w:r>
        <w:t xml:space="preserve">divided by cos 45.</w:t>
      </w:r>
      <w:r>
        <w:t xml:space="preserve"> </w:t>
      </w:r>
      <w:r>
        <w:rPr>
          <w:b/>
          <w:bCs/>
        </w:rPr>
        <w:t xml:space="preserve">No simulation was re-run and no stored value moved.</w:t>
      </w:r>
      <w:r>
        <w:t xml:space="preserve"> </w:t>
      </w:r>
      <w:r>
        <w:t xml:space="preserve">Only the</w:t>
      </w:r>
      <w:r>
        <w:t xml:space="preserve"> </w:t>
      </w:r>
      <w:r>
        <w:t xml:space="preserve">assumption printed beside the results was wrong.</w:t>
      </w:r>
    </w:p>
    <w:p>
      <w:pPr>
        <w:pStyle w:val="BodyText"/>
      </w:pPr>
      <w:r>
        <w:t xml:space="preserve">Group membership is not guessed: the four are exactly the neighbourhoods whose</w:t>
      </w:r>
      <w:r>
        <w:t xml:space="preserve"> </w:t>
      </w:r>
      <w:r>
        <w:t xml:space="preserve">solar ratio falls in the 1.68 to 1.73 band that the 2026-05-29 south face only</w:t>
      </w:r>
      <w:r>
        <w:t xml:space="preserve"> </w:t>
      </w:r>
      <w:r>
        <w:t xml:space="preserve">fix explains. RS-S has an 18.8 degree mean roof tilt but sits in the flat roof</w:t>
      </w:r>
      <w:r>
        <w:t xml:space="preserve"> </w:t>
      </w:r>
      <w:r>
        <w:t xml:space="preserve">band and the pipeline treats it as flat.</w:t>
      </w:r>
    </w:p>
    <w:p>
      <w:pPr>
        <w:pStyle w:val="BodyText"/>
      </w:pPr>
      <w:r>
        <w:rPr>
          <w:b/>
          <w:bCs/>
        </w:rPr>
        <w:t xml:space="preserve">The rooftop figure is identical on every rung, by design.</w:t>
      </w:r>
      <w:r>
        <w:t xml:space="preserve"> </w:t>
      </w:r>
      <w:r>
        <w:t xml:space="preserve">The injector sizes</w:t>
      </w:r>
      <w:r>
        <w:t xml:space="preserve"> </w:t>
      </w:r>
      <w:r>
        <w:t xml:space="preserve">the array from the roof, and no envelope or heat pump measure changes the roof.</w:t>
      </w:r>
      <w:r>
        <w:t xml:space="preserve"> </w:t>
      </w:r>
      <w:r>
        <w:t xml:space="preserve">The page says so, because without that sentence a user clicking through the</w:t>
      </w:r>
      <w:r>
        <w:t xml:space="preserve"> </w:t>
      </w:r>
      <w:r>
        <w:t xml:space="preserve">ladder sees a frozen number and reasonably concludes the page is broken.</w:t>
      </w:r>
    </w:p>
    <w:p>
      <w:pPr>
        <w:pStyle w:val="BodyText"/>
      </w:pPr>
      <w:r>
        <w:rPr>
          <w:b/>
          <w:bCs/>
        </w:rPr>
        <w:t xml:space="preserve">Snow cover is not modelled.</w:t>
      </w:r>
      <w:r>
        <w:t xml:space="preserve"> </w:t>
      </w:r>
      <w:r>
        <w:t xml:space="preserve">Rooftop solar is optimistic by roughly 10 to 15</w:t>
      </w:r>
      <w:r>
        <w:t xml:space="preserve"> </w:t>
      </w:r>
      <w:r>
        <w:t xml:space="preserve">per cent in Zone 7A, 15 to 20 per cent in Zone 7B and 20 to 25 per cent in Zone</w:t>
      </w:r>
      <w:r>
        <w:t xml:space="preserve"> </w:t>
      </w:r>
      <w:r>
        <w:t xml:space="preserve">8. The numbers are not changed; a note is shown in those three zones. Full</w:t>
      </w:r>
      <w:r>
        <w:t xml:space="preserve"> </w:t>
      </w:r>
      <w:r>
        <w:t xml:space="preserve">model:</w:t>
      </w:r>
      <w:r>
        <w:t xml:space="preserve"> </w:t>
      </w:r>
      <w:r>
        <w:rPr>
          <w:rStyle w:val="VerbatimChar"/>
        </w:rPr>
        <w:t xml:space="preserve">docs_methodology/PV/PV_methodology.md</w:t>
      </w:r>
      <w:r>
        <w:t xml:space="preserve">.</w:t>
      </w:r>
    </w:p>
    <w:bookmarkEnd w:id="54"/>
    <w:bookmarkStart w:id="55" w:name="facade-solar"/>
    <w:p>
      <w:pPr>
        <w:pStyle w:val="Heading3"/>
      </w:pPr>
      <w:r>
        <w:t xml:space="preserve">6.7 Facade solar</w:t>
      </w:r>
    </w:p>
    <w:p>
      <w:pPr>
        <w:pStyle w:val="FirstParagraph"/>
      </w:pPr>
      <w:r>
        <w:t xml:space="preserve">Tested upstream on</w:t>
      </w:r>
      <w:r>
        <w:t xml:space="preserve"> </w:t>
      </w:r>
      <w:r>
        <w:rPr>
          <w:b/>
          <w:bCs/>
        </w:rPr>
        <w:t xml:space="preserve">three single buildings, Montreal only</w:t>
      </w:r>
      <w:r>
        <w:t xml:space="preserve">. No neighbourhood</w:t>
      </w:r>
      <w:r>
        <w:t xml:space="preserve"> </w:t>
      </w:r>
      <w:r>
        <w:t xml:space="preserve">level facade result exists. It is therefore restricted to the nine Montreal</w:t>
      </w:r>
      <w:r>
        <w:t xml:space="preserve"> </w:t>
      </w:r>
      <w:r>
        <w:t xml:space="preserve">neighbourhoods containing one of those three archetypes, labelled preliminary,</w:t>
      </w:r>
      <w:r>
        <w:t xml:space="preserve"> </w:t>
      </w:r>
      <w:r>
        <w:t xml:space="preserve">and</w:t>
      </w:r>
      <w:r>
        <w:t xml:space="preserve"> </w:t>
      </w:r>
      <w:r>
        <w:rPr>
          <w:b/>
          <w:bCs/>
        </w:rPr>
        <w:t xml:space="preserve">excluded from the totals</w:t>
      </w:r>
      <w:r>
        <w:t xml:space="preserve">. Outside those nine the card is greyed with a</w:t>
      </w:r>
      <w:r>
        <w:t xml:space="preserve"> </w:t>
      </w:r>
      <w:r>
        <w:t xml:space="preserve">badge reading</w:t>
      </w:r>
      <w:r>
        <w:t xml:space="preserve"> </w:t>
      </w:r>
      <w:r>
        <w:t xml:space="preserve">“Montreal only”</w:t>
      </w:r>
      <w:r>
        <w:t xml:space="preserve"> </w:t>
      </w:r>
      <w:r>
        <w:t xml:space="preserve">and a line saying why.</w:t>
      </w:r>
    </w:p>
    <w:bookmarkEnd w:id="55"/>
    <w:bookmarkStart w:id="56" w:name="mobility-and-vehicle-to-grid"/>
    <w:p>
      <w:pPr>
        <w:pStyle w:val="Heading3"/>
      </w:pPr>
      <w:r>
        <w:t xml:space="preserve">6.8 Mobility and vehicle to grid</w:t>
      </w:r>
    </w:p>
    <w:p>
      <w:pPr>
        <w:pStyle w:val="FirstParagraph"/>
      </w:pPr>
      <w:r>
        <w:rPr>
          <w:b/>
          <w:bCs/>
        </w:rPr>
        <w:t xml:space="preserve">Not a simulation.</w:t>
      </w:r>
      <w:r>
        <w:t xml:space="preserve"> </w:t>
      </w:r>
      <w:r>
        <w:t xml:space="preserve">A fixed calculation chain: households x vehicles per</w:t>
      </w:r>
      <w:r>
        <w:t xml:space="preserve"> </w:t>
      </w:r>
      <w:r>
        <w:t xml:space="preserve">household x (daily charging demand / charging efficiency), where charging</w:t>
      </w:r>
      <w:r>
        <w:t xml:space="preserve"> </w:t>
      </w:r>
      <w:r>
        <w:t xml:space="preserve">efficiency grosses the demand up (</w:t>
      </w:r>
      <w:r>
        <w:rPr>
          <w:rStyle w:val="VerbatimChar"/>
        </w:rPr>
        <w:t xml:space="preserve">demand = households x 1.5 x (15 / 0.90)</w:t>
      </w:r>
      <w:r>
        <w:t xml:space="preserve">),</w:t>
      </w:r>
      <w:r>
        <w:t xml:space="preserve"> </w:t>
      </w:r>
      <w:r>
        <w:t xml:space="preserve">it does not reduce it. The whole of Layer 3 is marked</w:t>
      </w:r>
      <w:r>
        <w:t xml:space="preserve"> </w:t>
      </w:r>
      <w:r>
        <w:rPr>
          <w:b/>
          <w:bCs/>
        </w:rPr>
        <w:t xml:space="preserve">Preliminary</w:t>
      </w:r>
      <w:r>
        <w:t xml:space="preserve"> </w:t>
      </w:r>
      <w:r>
        <w:t xml:space="preserve">in the</w:t>
      </w:r>
      <w:r>
        <w:t xml:space="preserve"> </w:t>
      </w:r>
      <w:r>
        <w:t xml:space="preserve">interface and in this guide.</w:t>
      </w:r>
    </w:p>
    <w:p>
      <w:pPr>
        <w:pStyle w:val="BodyText"/>
      </w:pPr>
      <w:r>
        <w:t xml:space="preserve">On disk, the six calculation values are the default arguments of</w:t>
      </w:r>
      <w:r>
        <w:t xml:space="preserve"> </w:t>
      </w:r>
      <w:r>
        <w:rPr>
          <w:rStyle w:val="VerbatimChar"/>
        </w:rPr>
        <w:t xml:space="preserve">Templates/Content_Layer3_Transportation/calculate_ev_scenarios.py</w:t>
      </w:r>
      <w:r>
        <w:t xml:space="preserve">. The equations</w:t>
      </w:r>
      <w:r>
        <w:t xml:space="preserve"> </w:t>
      </w:r>
      <w:r>
        <w:t xml:space="preserve">in that file are numbered 12 to 18, so they were transcribed from a</w:t>
      </w:r>
      <w:r>
        <w:t xml:space="preserve"> </w:t>
      </w:r>
      <w:r>
        <w:t xml:space="preserve">document whose equations 1 to 11 came first.</w:t>
      </w:r>
      <w:r>
        <w:t xml:space="preserve"> </w:t>
      </w:r>
      <w:r>
        <w:rPr>
          <w:b/>
          <w:bCs/>
        </w:rPr>
        <w:t xml:space="preserve">That document is identified,</w:t>
      </w:r>
      <w:r>
        <w:rPr>
          <w:b/>
          <w:bCs/>
        </w:rPr>
        <w:t xml:space="preserve"> </w:t>
      </w:r>
      <w:r>
        <w:rPr>
          <w:b/>
          <w:bCs/>
        </w:rPr>
        <w:t xml:space="preserve">2026-08-31:</w:t>
      </w:r>
    </w:p>
    <w:p>
      <w:pPr>
        <w:pStyle w:val="BlockText"/>
      </w:pPr>
      <w:r>
        <w:t xml:space="preserve">Hachem-Vermette, C. (2025). Designing energy-positive neighborhoods: a modular</w:t>
      </w:r>
      <w:r>
        <w:t xml:space="preserve"> </w:t>
      </w:r>
      <w:r>
        <w:t xml:space="preserve">framework for integrated planning and policy guidance.</w:t>
      </w:r>
      <w:r>
        <w:t xml:space="preserve"> </w:t>
      </w:r>
      <w:r>
        <w:rPr>
          <w:i/>
          <w:iCs/>
        </w:rPr>
        <w:t xml:space="preserve">Energy Reports</w:t>
      </w:r>
      <w:r>
        <w:t xml:space="preserve">,</w:t>
      </w:r>
      <w:r>
        <w:t xml:space="preserve"> </w:t>
      </w:r>
      <w:r>
        <w:rPr>
          <w:b/>
          <w:bCs/>
        </w:rPr>
        <w:t xml:space="preserve">14</w:t>
      </w:r>
      <w:r>
        <w:t xml:space="preserve">,</w:t>
      </w:r>
      <w:r>
        <w:t xml:space="preserve"> </w:t>
      </w:r>
      <w:r>
        <w:t xml:space="preserve">4492 to 4507.</w:t>
      </w:r>
      <w:r>
        <w:t xml:space="preserve"> </w:t>
      </w:r>
      <w:r>
        <w:rPr>
          <w:b/>
          <w:bCs/>
        </w:rPr>
        <w:t xml:space="preserve">Section 2.4</w:t>
      </w:r>
      <w:r>
        <w:t xml:space="preserve">, equations</w:t>
      </w:r>
      <w:r>
        <w:t xml:space="preserve"> </w:t>
      </w:r>
      <w:r>
        <w:rPr>
          <w:b/>
          <w:bCs/>
        </w:rPr>
        <w:t xml:space="preserve">12 to 18</w:t>
      </w:r>
      <w:r>
        <w:t xml:space="preserve">. Local copy:</w:t>
      </w:r>
      <w:r>
        <w:t xml:space="preserve"> </w:t>
      </w:r>
      <w:r>
        <w:rPr>
          <w:rStyle w:val="VerbatimChar"/>
        </w:rPr>
        <w:t xml:space="preserve">docs_implementation/documentation-revisions/Resources/1-s2.0-S2352484725006365-main.pdf</w:t>
      </w:r>
      <w:r>
        <w:t xml:space="preserve">.</w:t>
      </w:r>
    </w:p>
    <w:p>
      <w:pPr>
        <w:pStyle w:val="FirstParagraph"/>
      </w:pPr>
      <w:r>
        <w:rPr>
          <w:b/>
          <w:bCs/>
        </w:rPr>
        <w:t xml:space="preserve">The match is exact, symbol for symbol</w:t>
      </w:r>
      <w:r>
        <w:t xml:space="preserve">, for all seven equations, and</w:t>
      </w:r>
      <w:r>
        <w:t xml:space="preserve"> </w:t>
      </w:r>
      <w:r>
        <w:rPr>
          <w:b/>
          <w:bCs/>
        </w:rPr>
        <w:t xml:space="preserve">equations 1 to 11 of the paper are the photovoltaic, district heating and</w:t>
      </w:r>
      <w:r>
        <w:rPr>
          <w:b/>
          <w:bCs/>
        </w:rPr>
        <w:t xml:space="preserve"> </w:t>
      </w:r>
      <w:r>
        <w:rPr>
          <w:b/>
          <w:bCs/>
        </w:rPr>
        <w:t xml:space="preserve">heat pump chain</w:t>
      </w:r>
      <w:r>
        <w:t xml:space="preserve">, which is why the electric vehicle block starts at 12. The</w:t>
      </w:r>
      <w:r>
        <w:t xml:space="preserve"> </w:t>
      </w:r>
      <w:r>
        <w:t xml:space="preserve">earlier bibliographic search, sixteen publications with four read in full text,</w:t>
      </w:r>
      <w:r>
        <w:t xml:space="preserve"> </w:t>
      </w:r>
      <w:r>
        <w:t xml:space="preserve">did not reach it and is kept for the record in</w:t>
      </w:r>
      <w:r>
        <w:t xml:space="preserve"> </w:t>
      </w:r>
      <w:r>
        <w:rPr>
          <w:rStyle w:val="VerbatimChar"/>
        </w:rPr>
        <w:t xml:space="preserve">docs_implementation/documentation-revisions/DeepResearchPrompts/responses/RT02_chv_ev_v2g_source_paper.md</w:t>
      </w:r>
      <w:r>
        <w:t xml:space="preserve">.</w:t>
      </w:r>
      <w:r>
        <w:t xml:space="preserve"> </w:t>
      </w:r>
      <w:r>
        <w:t xml:space="preserve">The 15 kWh per EV daily demand carries a stated basis in</w:t>
      </w:r>
      <w:r>
        <w:t xml:space="preserve"> </w:t>
      </w:r>
      <w:r>
        <w:rPr>
          <w:rStyle w:val="VerbatimChar"/>
        </w:rPr>
        <w:t xml:space="preserve">Templates/NUS_EV.csv</w:t>
      </w:r>
      <w:r>
        <w:t xml:space="preserve">,</w:t>
      </w:r>
      <w:r>
        <w:t xml:space="preserve"> </w:t>
      </w:r>
      <w:r>
        <w:t xml:space="preserve">a 200 km daily range, and section 2.4 of the paper states the same figure and</w:t>
      </w:r>
      <w:r>
        <w:t xml:space="preserve"> </w:t>
      </w:r>
      <w:r>
        <w:t xml:space="preserve">cites Dalla Chiara et al. (2019). Dr. Hachem-Vermette’s instruction of</w:t>
      </w:r>
      <w:r>
        <w:t xml:space="preserve"> </w:t>
      </w:r>
      <w:r>
        <w:t xml:space="preserve">2026-08-30 was to use her paper’s assumptions as the provisional basis, and the</w:t>
      </w:r>
      <w:r>
        <w:t xml:space="preserve"> </w:t>
      </w:r>
      <w:r>
        <w:t xml:space="preserve">paper is now named. As noted in her instruction of 2026-08-30, the V2G</w:t>
      </w:r>
      <w:r>
        <w:t xml:space="preserve"> </w:t>
      </w:r>
      <w:r>
        <w:t xml:space="preserve">methodology, efficiencies and losses will require further development and</w:t>
      </w:r>
      <w:r>
        <w:t xml:space="preserve"> </w:t>
      </w:r>
      <w:r>
        <w:t xml:space="preserve">validation in future work.</w:t>
      </w:r>
    </w:p>
    <w:p>
      <w:pPr>
        <w:pStyle w:val="BodyText"/>
      </w:pPr>
      <w:r>
        <w:rPr>
          <w:b/>
          <w:bCs/>
        </w:rPr>
        <w:t xml:space="preserve">Both method flags are now closed, by CHV’s decisions of 2026-09-09</w:t>
      </w:r>
      <w:r>
        <w:t xml:space="preserve"> </w:t>
      </w:r>
      <w:r>
        <w:t xml:space="preserve">(her</w:t>
      </w:r>
      <w:r>
        <w:t xml:space="preserve"> </w:t>
      </w:r>
      <w:r>
        <w:t xml:space="preserve">closeout checklist, items E1 to E3). Her ruling on the module as a whole comes</w:t>
      </w:r>
      <w:r>
        <w:t xml:space="preserve"> </w:t>
      </w:r>
      <w:r>
        <w:t xml:space="preserve">first:</w:t>
      </w:r>
      <w:r>
        <w:t xml:space="preserve"> </w:t>
      </w:r>
      <w:r>
        <w:rPr>
          <w:b/>
          <w:bCs/>
        </w:rPr>
        <w:t xml:space="preserve">the paper-based chain is retained as a provisional basis for V1</w:t>
      </w:r>
      <w:r>
        <w:t xml:space="preserve">, the</w:t>
      </w:r>
      <w:r>
        <w:t xml:space="preserve"> </w:t>
      </w:r>
      <w:r>
        <w:t xml:space="preserve">whole of Layer 3 stays marked Preliminary, and the methodology, the efficiencies</w:t>
      </w:r>
      <w:r>
        <w:t xml:space="preserve"> </w:t>
      </w:r>
      <w:r>
        <w:t xml:space="preserve">and the loss assumptions are named as requiring future development and</w:t>
      </w:r>
      <w:r>
        <w:t xml:space="preserve"> </w:t>
      </w:r>
      <w:r>
        <w:t xml:space="preserve">validation. Neither flag is redesigned now. Both become stated V1 limitations:</w:t>
      </w:r>
    </w:p>
    <w:p>
      <w:pPr>
        <w:pStyle w:val="Compact"/>
        <w:numPr>
          <w:ilvl w:val="0"/>
          <w:numId w:val="1004"/>
        </w:numPr>
      </w:pPr>
      <w:r>
        <w:rPr>
          <w:b/>
          <w:bCs/>
        </w:rPr>
        <w:t xml:space="preserve">f1, the discharge efficiency: closed 2026-09-09.</w:t>
      </w:r>
      <w:r>
        <w:t xml:space="preserve"> </w:t>
      </w:r>
      <w:r>
        <w:t xml:space="preserve">Her decision:</w:t>
      </w:r>
      <w:r>
        <w:t xml:space="preserve"> </w:t>
      </w:r>
      <w:r>
        <w:rPr>
          <w:i/>
          <w:iCs/>
        </w:rPr>
        <w:t xml:space="preserve">“Do not</w:t>
      </w:r>
      <w:r>
        <w:rPr>
          <w:i/>
          <w:iCs/>
        </w:rPr>
        <w:t xml:space="preserve"> </w:t>
      </w:r>
      <w:r>
        <w:rPr>
          <w:i/>
          <w:iCs/>
        </w:rPr>
        <w:t xml:space="preserve">claim that the 90 per cent numeric value comes from the paper. It is a</w:t>
      </w:r>
      <w:r>
        <w:rPr>
          <w:i/>
          <w:iCs/>
        </w:rPr>
        <w:t xml:space="preserve"> </w:t>
      </w:r>
      <w:r>
        <w:rPr>
          <w:i/>
          <w:iCs/>
        </w:rPr>
        <w:t xml:space="preserve">provisional code assumption. The current export equation does not apply a</w:t>
      </w:r>
      <w:r>
        <w:rPr>
          <w:i/>
          <w:iCs/>
        </w:rPr>
        <w:t xml:space="preserve"> </w:t>
      </w:r>
      <w:r>
        <w:rPr>
          <w:i/>
          <w:iCs/>
        </w:rPr>
        <w:t xml:space="preserve">discharge-efficiency term; state this transparently as a V1 limitation and</w:t>
      </w:r>
      <w:r>
        <w:rPr>
          <w:i/>
          <w:iCs/>
        </w:rPr>
        <w:t xml:space="preserve"> </w:t>
      </w:r>
      <w:r>
        <w:rPr>
          <w:i/>
          <w:iCs/>
        </w:rPr>
        <w:t xml:space="preserve">future validation item rather than redesigning the module now.”</w:t>
      </w:r>
      <w:r>
        <w:t xml:space="preserve"> </w:t>
      </w:r>
      <w:r>
        <w:t xml:space="preserve">The 90 per</w:t>
      </w:r>
      <w:r>
        <w:t xml:space="preserve"> </w:t>
      </w:r>
      <w:r>
        <w:t xml:space="preserve">cent therefore stays where it is, is not applied, and is a limitation of V1,</w:t>
      </w:r>
      <w:r>
        <w:t xml:space="preserve"> </w:t>
      </w:r>
      <w:r>
        <w:t xml:space="preserve">not an open question.</w:t>
      </w:r>
    </w:p>
    <w:p>
      <w:pPr>
        <w:pStyle w:val="Compact"/>
        <w:numPr>
          <w:ilvl w:val="0"/>
          <w:numId w:val="1004"/>
        </w:numPr>
      </w:pPr>
      <w:r>
        <w:rPr>
          <w:b/>
          <w:bCs/>
        </w:rPr>
        <w:t xml:space="preserve">f2, the stationary storage share: closed 2026-09-09.</w:t>
      </w:r>
      <w:r>
        <w:t xml:space="preserve"> </w:t>
      </w:r>
      <w:r>
        <w:t xml:space="preserve">Her decision: retain</w:t>
      </w:r>
      <w:r>
        <w:t xml:space="preserve"> </w:t>
      </w:r>
      <w:r>
        <w:t xml:space="preserve">the 50 per cent provisionally because it is the paper’s own value, state that</w:t>
      </w:r>
      <w:r>
        <w:t xml:space="preserve"> </w:t>
      </w:r>
      <w:r>
        <w:t xml:space="preserve">it is an assumption and not a validated universal value, and treat the</w:t>
      </w:r>
      <w:r>
        <w:t xml:space="preserve"> </w:t>
      </w:r>
      <w:r>
        <w:t xml:space="preserve">resulting storage loss figure as Preliminary and a subject for future work.</w:t>
      </w:r>
    </w:p>
    <w:p>
      <w:pPr>
        <w:pStyle w:val="FirstParagraph"/>
      </w:pPr>
      <w:r>
        <w:t xml:space="preserve">The two flags as they were recorded, and the evidence behind them, are kept</w:t>
      </w:r>
      <w:r>
        <w:t xml:space="preserve"> </w:t>
      </w:r>
      <w:r>
        <w:t xml:space="preserve">below because the reasoning is what a future maintainer needs:</w:t>
      </w:r>
    </w:p>
    <w:p>
      <w:pPr>
        <w:pStyle w:val="Compact"/>
        <w:numPr>
          <w:ilvl w:val="0"/>
          <w:numId w:val="1005"/>
        </w:numPr>
      </w:pPr>
      <w:r>
        <w:t xml:space="preserve">The discharge efficiency is</w:t>
      </w:r>
      <w:r>
        <w:t xml:space="preserve"> </w:t>
      </w:r>
      <w:r>
        <w:rPr>
          <w:b/>
          <w:bCs/>
        </w:rPr>
        <w:t xml:space="preserve">displayed but not applied</w:t>
      </w:r>
      <w:r>
        <w:t xml:space="preserve"> </w:t>
      </w:r>
      <w:r>
        <w:t xml:space="preserve">to the exported</w:t>
      </w:r>
      <w:r>
        <w:t xml:space="preserve"> </w:t>
      </w:r>
      <w:r>
        <w:t xml:space="preserve">energy. The page states this rather than implying a hundred per cent</w:t>
      </w:r>
      <w:r>
        <w:t xml:space="preserve"> </w:t>
      </w:r>
      <w:r>
        <w:t xml:space="preserve">discharge.</w:t>
      </w:r>
      <w:r>
        <w:t xml:space="preserve"> </w:t>
      </w:r>
      <w:r>
        <w:rPr>
          <w:b/>
          <w:bCs/>
        </w:rPr>
        <w:t xml:space="preserve">The paper does the same</w:t>
      </w:r>
      <w:r>
        <w:t xml:space="preserve">: its equation 17 subtracts the vehicle</w:t>
      </w:r>
      <w:r>
        <w:t xml:space="preserve"> </w:t>
      </w:r>
      <w:r>
        <w:t xml:space="preserve">to grid discharge without an efficiency term, and it never gives the battery</w:t>
      </w:r>
      <w:r>
        <w:t xml:space="preserve"> </w:t>
      </w:r>
      <w:r>
        <w:t xml:space="preserve">efficiency a numeric value. The 90 per cent in the tool is a default argument,</w:t>
      </w:r>
      <w:r>
        <w:t xml:space="preserve"> </w:t>
      </w:r>
      <w:r>
        <w:t xml:space="preserve">not a figure read from the paper. Whether to apply it was open flag f1,</w:t>
      </w:r>
      <w:r>
        <w:t xml:space="preserve"> </w:t>
      </w:r>
      <w:r>
        <w:rPr>
          <w:b/>
          <w:bCs/>
        </w:rPr>
        <w:t xml:space="preserve">closed on 2026-09-09</w:t>
      </w:r>
      <w:r>
        <w:t xml:space="preserve">: it is not applied, and that is a stated V1 limitation.</w:t>
      </w:r>
    </w:p>
    <w:p>
      <w:pPr>
        <w:pStyle w:val="Compact"/>
        <w:numPr>
          <w:ilvl w:val="0"/>
          <w:numId w:val="1005"/>
        </w:numPr>
      </w:pPr>
      <w:r>
        <w:t xml:space="preserve">The storage loss of 5 per cent is derived from an assumed 50 per cent stationary</w:t>
      </w:r>
      <w:r>
        <w:t xml:space="preserve"> </w:t>
      </w:r>
      <w:r>
        <w:t xml:space="preserve">storage share (</w:t>
      </w:r>
      <w:r>
        <w:rPr>
          <w:rStyle w:val="VerbatimChar"/>
        </w:rPr>
        <w:t xml:space="preserve">calculate_ev_scenarios.py</w:t>
      </w:r>
      <w:r>
        <w:t xml:space="preserve"> </w:t>
      </w:r>
      <w:r>
        <w:t xml:space="preserve">line 31).</w:t>
      </w:r>
      <w:r>
        <w:t xml:space="preserve"> </w:t>
      </w:r>
      <w:r>
        <w:rPr>
          <w:b/>
          <w:bCs/>
        </w:rPr>
        <w:t xml:space="preserve">That share is the</w:t>
      </w:r>
      <w:r>
        <w:rPr>
          <w:b/>
          <w:bCs/>
        </w:rPr>
        <w:t xml:space="preserve"> </w:t>
      </w:r>
      <w:r>
        <w:rPr>
          <w:b/>
          <w:bCs/>
        </w:rPr>
        <w:t xml:space="preserve">paper’s own</w:t>
      </w:r>
      <w:r>
        <w:t xml:space="preserve">, written inside equation 13, and the paper sets it without</w:t>
      </w:r>
      <w:r>
        <w:t xml:space="preserve"> </w:t>
      </w:r>
      <w:r>
        <w:t xml:space="preserve">justification: section 2.4.1 says only that a portion of the demand is routed</w:t>
      </w:r>
      <w:r>
        <w:t xml:space="preserve"> </w:t>
      </w:r>
      <w:r>
        <w:t xml:space="preserve">through stationary storage. No literature convention sets it either. A</w:t>
      </w:r>
      <w:r>
        <w:t xml:space="preserve"> </w:t>
      </w:r>
      <w:r>
        <w:t xml:space="preserve">candidate physical reading,</w:t>
      </w:r>
      <w:r>
        <w:t xml:space="preserve"> </w:t>
      </w:r>
      <w:r>
        <w:rPr>
          <w:b/>
          <w:bCs/>
        </w:rPr>
        <w:t xml:space="preserve">not confirmed and not the origin of the constant</w:t>
      </w:r>
      <w:r>
        <w:t xml:space="preserve">, is that the 5 per cent</w:t>
      </w:r>
      <w:r>
        <w:t xml:space="preserve"> </w:t>
      </w:r>
      <w:r>
        <w:t xml:space="preserve">stands in for the standby drain of a parked vehicle, 10 to 40 W continuously,</w:t>
      </w:r>
      <w:r>
        <w:t xml:space="preserve"> </w:t>
      </w:r>
      <w:r>
        <w:t xml:space="preserve">which is 0.25 to 0.80 kWh per vehicle per day against the tool’s 0.83. Whether</w:t>
      </w:r>
      <w:r>
        <w:t xml:space="preserve"> </w:t>
      </w:r>
      <w:r>
        <w:t xml:space="preserve">to relabel the term on that basis was open flag f2,</w:t>
      </w:r>
      <w:r>
        <w:t xml:space="preserve"> </w:t>
      </w:r>
      <w:r>
        <w:rPr>
          <w:b/>
          <w:bCs/>
        </w:rPr>
        <w:t xml:space="preserve">closed on 2026-09-09</w:t>
      </w:r>
      <w:r>
        <w:t xml:space="preserve">:</w:t>
      </w:r>
      <w:r>
        <w:t xml:space="preserve"> </w:t>
      </w:r>
      <w:r>
        <w:t xml:space="preserve">the share is retained as the paper’s own value, called an assumption rather</w:t>
      </w:r>
      <w:r>
        <w:t xml:space="preserve"> </w:t>
      </w:r>
      <w:r>
        <w:t xml:space="preserve">than a validated one, and the loss it produces is Preliminary.</w:t>
      </w:r>
    </w:p>
    <w:p>
      <w:pPr>
        <w:pStyle w:val="FirstParagraph"/>
      </w:pPr>
      <w:r>
        <w:rPr>
          <w:b/>
          <w:bCs/>
        </w:rPr>
        <w:t xml:space="preserve">Sign convention</w:t>
      </w:r>
      <w:r>
        <w:t xml:space="preserve">, which must be stated in words on screen because it collides</w:t>
      </w:r>
      <w:r>
        <w:t xml:space="preserve"> </w:t>
      </w:r>
      <w:r>
        <w:t xml:space="preserve">with a common one:</w:t>
      </w:r>
      <w:r>
        <w:t xml:space="preserve"> </w:t>
      </w:r>
      <w:r>
        <w:rPr>
          <w:b/>
          <w:bCs/>
        </w:rPr>
        <w:t xml:space="preserve">positive means the grid must supply</w:t>
      </w:r>
      <w:r>
        <w:t xml:space="preserve">, following the grid</w:t>
      </w:r>
      <w:r>
        <w:t xml:space="preserve"> </w:t>
      </w:r>
      <w:r>
        <w:t xml:space="preserve">delivery convention. In the net zero and positive energy district literature,</w:t>
      </w:r>
      <w:r>
        <w:t xml:space="preserve"> </w:t>
      </w:r>
      <w:r>
        <w:t xml:space="preserve">positive usually means surplus.</w:t>
      </w:r>
    </w:p>
    <w:bookmarkEnd w:id="56"/>
    <w:bookmarkStart w:id="57" w:name="landscape-solar"/>
    <w:p>
      <w:pPr>
        <w:pStyle w:val="Heading3"/>
      </w:pPr>
      <w:r>
        <w:t xml:space="preserve">6.9 Landscape solar</w:t>
      </w:r>
    </w:p>
    <w:p>
      <w:pPr>
        <w:pStyle w:val="FirstParagraph"/>
      </w:pPr>
      <w:r>
        <w:t xml:space="preserve">Of the eight Layer 4 green infrastructure options, only one is quantified (1 of 8):</w:t>
      </w:r>
    </w:p>
    <w:tbl>
      <w:tblPr>
        <w:tblStyle w:val="Table"/>
        <w:tblW w:type="pct" w:w="5000"/>
        <w:tblLayout w:type="fixed"/>
        <w:tblLook w:firstRow="1" w:lastRow="0" w:firstColumn="0" w:lastColumn="0" w:noHBand="0" w:noVBand="0" w:val="0020"/>
      </w:tblPr>
      <w:tblGrid>
        <w:gridCol w:w="2244"/>
        <w:gridCol w:w="4158"/>
        <w:gridCol w:w="1518"/>
      </w:tblGrid>
      <w:tr>
        <w:trPr>
          <w:tblHeader w:val="on"/>
        </w:trPr>
        <w:tc>
          <w:tcPr/>
          <w:p>
            <w:pPr>
              <w:pStyle w:val="TableCellText"/>
            </w:pPr>
            <w:r>
              <w:t xml:space="preserve">Group</w:t>
            </w:r>
          </w:p>
        </w:tc>
        <w:tc>
          <w:tcPr/>
          <w:p>
            <w:pPr>
              <w:pStyle w:val="TableCellText"/>
            </w:pPr>
            <w:r>
              <w:t xml:space="preserve">Options</w:t>
            </w:r>
          </w:p>
        </w:tc>
        <w:tc>
          <w:tcPr/>
          <w:p>
            <w:pPr>
              <w:pStyle w:val="TableCellText"/>
            </w:pPr>
            <w:r>
              <w:t xml:space="preserve">Quantified?</w:t>
            </w:r>
          </w:p>
        </w:tc>
      </w:tr>
      <w:tr>
        <w:tc>
          <w:tcPr/>
          <w:p>
            <w:pPr>
              <w:pStyle w:val="TableCellText"/>
            </w:pPr>
            <w:r>
              <w:rPr>
                <w:rStyle w:val="VerbatimCharSmall"/>
              </w:rPr>
              <w:t xml:space="preserve">infrastructure</w:t>
            </w:r>
          </w:p>
        </w:tc>
        <w:tc>
          <w:tcPr/>
          <w:p>
            <w:pPr>
              <w:pStyle w:val="TableCellText"/>
            </w:pPr>
            <w:r>
              <w:t xml:space="preserve">Green Roofs, Vertical Greening Systems, Linear Greenery, Green Spaces</w:t>
            </w:r>
          </w:p>
        </w:tc>
        <w:tc>
          <w:tcPr/>
          <w:p>
            <w:pPr>
              <w:pStyle w:val="TableCellText"/>
            </w:pPr>
            <w:r>
              <w:rPr>
                <w:b/>
                <w:bCs/>
              </w:rPr>
              <w:t xml:space="preserve">No</w:t>
            </w:r>
          </w:p>
        </w:tc>
      </w:tr>
      <w:tr>
        <w:tc>
          <w:tcPr/>
          <w:p>
            <w:pPr>
              <w:pStyle w:val="TableCellText"/>
            </w:pPr>
            <w:r>
              <w:rPr>
                <w:rStyle w:val="VerbatimCharSmall"/>
              </w:rPr>
              <w:t xml:space="preserve">urbanAgriculture</w:t>
            </w:r>
          </w:p>
        </w:tc>
        <w:tc>
          <w:tcPr/>
          <w:p>
            <w:pPr>
              <w:pStyle w:val="TableCellText"/>
            </w:pPr>
            <w:r>
              <w:t xml:space="preserve">Roof Gardens, Food Gardens</w:t>
            </w:r>
          </w:p>
        </w:tc>
        <w:tc>
          <w:tcPr/>
          <w:p>
            <w:pPr>
              <w:pStyle w:val="TableCellText"/>
            </w:pPr>
            <w:r>
              <w:rPr>
                <w:b/>
                <w:bCs/>
              </w:rPr>
              <w:t xml:space="preserve">No</w:t>
            </w:r>
          </w:p>
        </w:tc>
      </w:tr>
      <w:tr>
        <w:tc>
          <w:tcPr/>
          <w:p>
            <w:pPr>
              <w:pStyle w:val="TableCellText"/>
            </w:pPr>
            <w:r>
              <w:rPr>
                <w:rStyle w:val="VerbatimCharSmall"/>
              </w:rPr>
              <w:t xml:space="preserve">energyIntegrated</w:t>
            </w:r>
          </w:p>
        </w:tc>
        <w:tc>
          <w:tcPr/>
          <w:p>
            <w:pPr>
              <w:pStyle w:val="TableCellText"/>
            </w:pPr>
            <w:r>
              <w:t xml:space="preserve">PV-Green Roofs Integrated Modules</w:t>
            </w:r>
          </w:p>
        </w:tc>
        <w:tc>
          <w:tcPr/>
          <w:p>
            <w:pPr>
              <w:pStyle w:val="TableCellText"/>
            </w:pPr>
            <w:r>
              <w:rPr>
                <w:b/>
                <w:bCs/>
              </w:rPr>
              <w:t xml:space="preserve">No</w:t>
            </w:r>
          </w:p>
        </w:tc>
      </w:tr>
      <w:tr>
        <w:tc>
          <w:tcPr/>
          <w:p>
            <w:pPr>
              <w:pStyle w:val="TableCellText"/>
            </w:pPr>
            <w:r>
              <w:rPr>
                <w:rStyle w:val="VerbatimCharSmall"/>
              </w:rPr>
              <w:t xml:space="preserve">energyIntegrated</w:t>
            </w:r>
          </w:p>
        </w:tc>
        <w:tc>
          <w:tcPr/>
          <w:p>
            <w:pPr>
              <w:pStyle w:val="TableCellText"/>
            </w:pPr>
            <w:r>
              <w:rPr>
                <w:b/>
                <w:bCs/>
              </w:rPr>
              <w:t xml:space="preserve">Landscape PV</w:t>
            </w:r>
          </w:p>
        </w:tc>
        <w:tc>
          <w:tcPr/>
          <w:p>
            <w:pPr>
              <w:pStyle w:val="TableCellText"/>
            </w:pPr>
            <w:r>
              <w:rPr>
                <w:b/>
                <w:bCs/>
              </w:rPr>
              <w:t xml:space="preserve">Yes</w:t>
            </w:r>
            <w:r>
              <w:t xml:space="preserve">, and it is a fixed arithmetic chain, section 6.9, not EnergyPlus</w:t>
            </w:r>
          </w:p>
        </w:tc>
      </w:tr>
    </w:tbl>
    <w:p>
      <w:pPr>
        <w:pStyle w:val="BodyText"/>
      </w:pPr>
      <w:r>
        <w:rPr>
          <w:b/>
          <w:bCs/>
        </w:rPr>
        <w:t xml:space="preserve">Not a simulation.</w:t>
      </w:r>
      <w:r>
        <w:t xml:space="preserve"> </w:t>
      </w:r>
      <w:r>
        <w:t xml:space="preserve">A fixed land area assumption multiplied by a specific</w:t>
      </w:r>
      <w:r>
        <w:t xml:space="preserve"> </w:t>
      </w:r>
      <w:r>
        <w:t xml:space="preserve">yield. The chain, and it is now written in exactly one place:</w:t>
      </w:r>
    </w:p>
    <w:p>
      <w:pPr>
        <w:pStyle w:val="SourceCode"/>
      </w:pPr>
      <w:r>
        <w:rPr>
          <w:rStyle w:val="VerbatimChar"/>
        </w:rPr>
        <w:t xml:space="preserve">20,234 m2 site          (a uniform 5 acres, by decision, for every neighbourhood)</w:t>
      </w:r>
      <w:r>
        <w:br/>
      </w:r>
      <w:r>
        <w:rPr>
          <w:rStyle w:val="VerbatimChar"/>
        </w:rPr>
        <w:t xml:space="preserve">  × 0.20 allocation  =   4,046.8 m2 allocated</w:t>
      </w:r>
      <w:r>
        <w:br/>
      </w:r>
      <w:r>
        <w:rPr>
          <w:rStyle w:val="VerbatimChar"/>
        </w:rPr>
        <w:t xml:space="preserve">  × 0.10 usable      =     404.7 m2 usable      (in series, not in parallel)</w:t>
      </w:r>
      <w:r>
        <w:br/>
      </w:r>
      <w:r>
        <w:rPr>
          <w:rStyle w:val="VerbatimChar"/>
        </w:rPr>
        <w:t xml:space="preserve">  × 0.200 kW/m2      =      80.9 kWp installed</w:t>
      </w:r>
      <w:r>
        <w:br/>
      </w:r>
      <w:r>
        <w:rPr>
          <w:rStyle w:val="VerbatimChar"/>
        </w:rPr>
        <w:t xml:space="preserve">  × 1,280 kWh/kWp    =     103.6 MWh per year</w:t>
      </w:r>
    </w:p>
    <w:p>
      <w:pPr>
        <w:pStyle w:val="FirstParagraph"/>
      </w:pPr>
      <w:r>
        <w:t xml:space="preserve">The uniform allocation is a project decision, not a defect, and the page says</w:t>
      </w:r>
      <w:r>
        <w:t xml:space="preserve"> </w:t>
      </w:r>
      <w:r>
        <w:t xml:space="preserve">so, because an identical value on 35 neighbourhoods otherwise reads as a bug.</w:t>
      </w:r>
      <w:r>
        <w:t xml:space="preserve"> </w:t>
      </w:r>
      <w:r>
        <w:t xml:space="preserve">The 10 per cent usable fraction is</w:t>
      </w:r>
      <w:r>
        <w:t xml:space="preserve"> </w:t>
      </w:r>
      <w:r>
        <w:rPr>
          <w:b/>
          <w:bCs/>
        </w:rPr>
        <w:t xml:space="preserve">below</w:t>
      </w:r>
      <w:r>
        <w:t xml:space="preserve"> </w:t>
      </w:r>
      <w:r>
        <w:t xml:space="preserve">the published range for fixed tilt</w:t>
      </w:r>
      <w:r>
        <w:t xml:space="preserve"> </w:t>
      </w:r>
      <w:r>
        <w:t xml:space="preserve">ground mount, 30 to 50 per cent; raising it is a redesign of the facility, not a</w:t>
      </w:r>
      <w:r>
        <w:t xml:space="preserve"> </w:t>
      </w:r>
      <w:r>
        <w:t xml:space="preserve">correction, and belongs to a later round.</w:t>
      </w:r>
    </w:p>
    <w:bookmarkEnd w:id="57"/>
    <w:bookmarkStart w:id="58" w:name="X071b6ef13bb68aa4fa8aa185dc3f6643cb6bcfe"/>
    <w:p>
      <w:pPr>
        <w:pStyle w:val="Heading3"/>
      </w:pPr>
      <w:r>
        <w:t xml:space="preserve">6.10 Modelling choices held out of the public methodology</w:t>
      </w:r>
    </w:p>
    <w:tbl>
      <w:tblPr>
        <w:tblStyle w:val="Table"/>
        <w:tblW w:type="pct" w:w="5000"/>
        <w:tblLayout w:type="fixed"/>
        <w:tblLook w:firstRow="1" w:lastRow="0" w:firstColumn="0" w:lastColumn="0" w:noHBand="0" w:noVBand="0" w:val="0020"/>
      </w:tblPr>
      <w:tblGrid>
        <w:gridCol w:w="1636"/>
        <w:gridCol w:w="3403"/>
        <w:gridCol w:w="2880"/>
      </w:tblGrid>
      <w:tr>
        <w:trPr>
          <w:tblHeader w:val="on"/>
        </w:trPr>
        <w:tc>
          <w:tcPr/>
          <w:p>
            <w:pPr>
              <w:pStyle w:val="TableCellText"/>
            </w:pPr>
            <w:r>
              <w:t xml:space="preserve">Choice</w:t>
            </w:r>
          </w:p>
        </w:tc>
        <w:tc>
          <w:tcPr/>
          <w:p>
            <w:pPr>
              <w:pStyle w:val="TableCellText"/>
            </w:pPr>
            <w:r>
              <w:t xml:space="preserve">Effect</w:t>
            </w:r>
          </w:p>
        </w:tc>
        <w:tc>
          <w:tcPr/>
          <w:p>
            <w:pPr>
              <w:pStyle w:val="TableCellText"/>
            </w:pPr>
            <w:r>
              <w:t xml:space="preserve">Why it is internal</w:t>
            </w:r>
          </w:p>
        </w:tc>
      </w:tr>
      <w:tr>
        <w:tc>
          <w:tcPr/>
          <w:p>
            <w:pPr>
              <w:pStyle w:val="TableCellText"/>
            </w:pPr>
            <w:r>
              <w:rPr>
                <w:b/>
                <w:bCs/>
              </w:rPr>
              <w:t xml:space="preserve">AirflowNetwork without distribution</w:t>
            </w:r>
            <w:r>
              <w:t xml:space="preserve"> </w:t>
            </w:r>
            <w:r>
              <w:t xml:space="preserve">at neighbourhood scale</w:t>
            </w:r>
          </w:p>
        </w:tc>
        <w:tc>
          <w:tcPr/>
          <w:p>
            <w:pPr>
              <w:pStyle w:val="TableCellText"/>
            </w:pPr>
            <w:r>
              <w:t xml:space="preserve">Duct leakage is dropped. Estimated at most 5 per cent absolute effect on intensity. All neighbourhood variants use the same mode, so relative comparisons stay valid. Wall time drops roughly tenfold</w:t>
            </w:r>
          </w:p>
        </w:tc>
        <w:tc>
          <w:tcPr/>
          <w:p>
            <w:pPr>
              <w:pStyle w:val="TableCellText"/>
            </w:pPr>
            <w:r>
              <w:t xml:space="preserve">It is a solver stability decision. At neighbourhood scale the duct solver goes singular in high wind weather and the run dies</w:t>
            </w:r>
          </w:p>
        </w:tc>
      </w:tr>
      <w:tr>
        <w:tc>
          <w:tcPr/>
          <w:p>
            <w:pPr>
              <w:pStyle w:val="TableCellText"/>
            </w:pPr>
            <w:r>
              <w:rPr>
                <w:b/>
                <w:bCs/>
              </w:rPr>
              <w:t xml:space="preserve">Ground coupling is not harmonised</w:t>
            </w:r>
          </w:p>
        </w:tc>
        <w:tc>
          <w:tcPr/>
          <w:p>
            <w:pPr>
              <w:pStyle w:val="TableCellText"/>
            </w:pPr>
            <w:r>
              <w:t xml:space="preserve">23 of the 35 archetypes combine more than one ground boundary method inside a single neighbourhood. The split runs through the density ladder, so comparing a low density archetype against a high density one crosses a method boundary</w:t>
            </w:r>
          </w:p>
        </w:tc>
        <w:tc>
          <w:tcPr/>
          <w:p>
            <w:pPr>
              <w:pStyle w:val="TableCellText"/>
            </w:pPr>
            <w:r>
              <w:t xml:space="preserve">Inherited from the source prototypes; nobody chose it. Measured worth 1.8 to 2.4 per cent of site energy on the one archetype tested under both models</w:t>
            </w:r>
          </w:p>
        </w:tc>
      </w:tr>
      <w:tr>
        <w:tc>
          <w:tcPr/>
          <w:p>
            <w:pPr>
              <w:pStyle w:val="TableCellText"/>
            </w:pPr>
            <w:r>
              <w:rPr>
                <w:b/>
                <w:bCs/>
              </w:rPr>
              <w:t xml:space="preserve">The ground temperature series is lagged Buffalo air temperature</w:t>
            </w:r>
          </w:p>
        </w:tc>
        <w:tc>
          <w:tcPr/>
          <w:p>
            <w:pPr>
              <w:pStyle w:val="TableCellText"/>
            </w:pPr>
            <w:r>
              <w:t xml:space="preserve">About 12 K too warm through the heating season, so heating is understated for the affected buildings. The annual mean looks correct, so an annual sanity check does not catch it</w:t>
            </w:r>
          </w:p>
        </w:tc>
        <w:tc>
          <w:tcPr/>
          <w:p>
            <w:pPr>
              <w:pStyle w:val="TableCellText"/>
            </w:pPr>
            <w:r>
              <w:t xml:space="preserve">Not a project error and not a prototype error: the EnergyPlus specification prescribes exactly this. The defect is in the prescription</w:t>
            </w:r>
          </w:p>
        </w:tc>
      </w:tr>
      <w:tr>
        <w:tc>
          <w:tcPr/>
          <w:p>
            <w:pPr>
              <w:pStyle w:val="TableCellText"/>
            </w:pPr>
            <w:r>
              <w:rPr>
                <w:b/>
                <w:bCs/>
              </w:rPr>
              <w:t xml:space="preserve">Electrochromic and already performant glazing are preserved</w:t>
            </w:r>
          </w:p>
        </w:tc>
        <w:tc>
          <w:tcPr/>
          <w:p>
            <w:pPr>
              <w:pStyle w:val="TableCellText"/>
            </w:pPr>
            <w:r>
              <w:t xml:space="preserve">Windows that already beat the high performance target are left alone</w:t>
            </w:r>
          </w:p>
        </w:tc>
        <w:tc>
          <w:tcPr/>
          <w:p>
            <w:pPr>
              <w:pStyle w:val="TableCellText"/>
            </w:pPr>
            <w:r>
              <w:t xml:space="preserve">Replacing them would raise solar gain and increase cooling by up to 54 per cent on small internally loaded buildings, and would orphan the switchable glazing control</w:t>
            </w:r>
          </w:p>
        </w:tc>
      </w:tr>
    </w:tbl>
    <w:p>
      <w:pPr>
        <w:pStyle w:val="BodyText"/>
      </w:pPr>
      <w:r>
        <w:rPr>
          <w:b/>
          <w:bCs/>
        </w:rPr>
        <w:t xml:space="preserve">How to answer a reviewer on the ground coupling today, before anything is re</w:t>
      </w:r>
      <w:r>
        <w:rPr>
          <w:b/>
          <w:bCs/>
        </w:rPr>
        <w:t xml:space="preserve"> </w:t>
      </w:r>
      <w:r>
        <w:rPr>
          <w:b/>
          <w:bCs/>
        </w:rPr>
        <w:t xml:space="preserve">run:</w:t>
      </w:r>
      <w:r>
        <w:t xml:space="preserve"> </w:t>
      </w:r>
      <w:r>
        <w:t xml:space="preserve">state the ground model per building family, state the direction of the</w:t>
      </w:r>
      <w:r>
        <w:t xml:space="preserve"> </w:t>
      </w:r>
      <w:r>
        <w:t xml:space="preserve">error, heating understated on the affected buildings, and give the measured</w:t>
      </w:r>
      <w:r>
        <w:t xml:space="preserve"> </w:t>
      </w:r>
      <w:r>
        <w:t xml:space="preserve">magnitude. Do not claim the models share identical boundary conditions across</w:t>
      </w:r>
      <w:r>
        <w:t xml:space="preserve"> </w:t>
      </w:r>
      <w:r>
        <w:t xml:space="preserve">the archetype series, because they do not. Full account:</w:t>
      </w:r>
      <w:r>
        <w:t xml:space="preserve"> </w:t>
      </w:r>
      <w:r>
        <w:rPr>
          <w:rStyle w:val="VerbatimChar"/>
        </w:rPr>
        <w:t xml:space="preserve">docs_methodology/BEM/NUs_Setup_Matrix.md</w:t>
      </w:r>
      <w:r>
        <w:t xml:space="preserve"> </w:t>
      </w:r>
      <w:r>
        <w:t xml:space="preserve">sections 3 and 6.</w:t>
      </w:r>
    </w:p>
    <w:bookmarkEnd w:id="58"/>
    <w:bookmarkStart w:id="59" w:name="superseded-results"/>
    <w:p>
      <w:pPr>
        <w:pStyle w:val="Heading3"/>
      </w:pPr>
      <w:r>
        <w:t xml:space="preserve">6.11 Superseded results</w:t>
      </w:r>
    </w:p>
    <w:p>
      <w:pPr>
        <w:pStyle w:val="FirstParagraph"/>
      </w:pPr>
      <w:r>
        <w:t xml:space="preserve">Five compact residential archetypes,</w:t>
      </w:r>
      <w:r>
        <w:t xml:space="preserve"> </w:t>
      </w:r>
      <w:r>
        <w:rPr>
          <w:b/>
          <w:bCs/>
        </w:rPr>
        <w:t xml:space="preserve">RC-D, RC-ML, RC-MR1, RC-R and RC-T</w:t>
      </w:r>
      <w:r>
        <w:t xml:space="preserve">,</w:t>
      </w:r>
      <w:r>
        <w:t xml:space="preserve"> </w:t>
      </w:r>
      <w:r>
        <w:t xml:space="preserve">were merged upstream from a US detached house prototype rather than from the</w:t>
      </w:r>
      <w:r>
        <w:t xml:space="preserve"> </w:t>
      </w:r>
      <w:r>
        <w:t xml:space="preserve">Canadian baseline, by a silent fall through in the baseline resolver. The</w:t>
      </w:r>
      <w:r>
        <w:t xml:space="preserve"> </w:t>
      </w:r>
      <w:r>
        <w:t xml:space="preserve">upstream project fixed the code and re simulated.</w:t>
      </w:r>
      <w:r>
        <w:t xml:space="preserve"> </w:t>
      </w:r>
      <w:r>
        <w:rPr>
          <w:b/>
          <w:bCs/>
        </w:rPr>
        <w:t xml:space="preserve">For a period, the corrected</w:t>
      </w:r>
      <w:r>
        <w:rPr>
          <w:b/>
          <w:bCs/>
        </w:rPr>
        <w:t xml:space="preserve"> </w:t>
      </w:r>
      <w:r>
        <w:rPr>
          <w:b/>
          <w:bCs/>
        </w:rPr>
        <w:t xml:space="preserve">results were not imported into</w:t>
      </w:r>
      <w:r>
        <w:rPr>
          <w:b/>
          <w:bCs/>
        </w:rPr>
        <w:t xml:space="preserve"> </w:t>
      </w:r>
      <w:r>
        <w:rPr>
          <w:rStyle w:val="VerbatimChar"/>
          <w:b/>
          <w:bCs/>
        </w:rPr>
        <w:t xml:space="preserve">js/data.js</w:t>
      </w:r>
      <w:r>
        <w:rPr>
          <w:b/>
          <w:bCs/>
        </w:rPr>
        <w:t xml:space="preserve">.</w:t>
      </w:r>
    </w:p>
    <w:p>
      <w:pPr>
        <w:pStyle w:val="BodyText"/>
      </w:pPr>
      <w:r>
        <w:t xml:space="preserve">Montreal was corrected on 2026-08-10 from the corrected campaign, 800 of 800</w:t>
      </w:r>
      <w:r>
        <w:t xml:space="preserve"> </w:t>
      </w:r>
      <w:r>
        <w:t xml:space="preserve">fields verified with zero unexpected changes. The other five NECB climates have</w:t>
      </w:r>
      <w:r>
        <w:t xml:space="preserve"> </w:t>
      </w:r>
      <w:r>
        <w:t xml:space="preserve">no corrected campaign, so those 25 neighbourhood and climate pairs are withheld</w:t>
      </w:r>
      <w:r>
        <w:t xml:space="preserve"> </w:t>
      </w:r>
      <w:r>
        <w:t xml:space="preserve">on CHV’s decision of 2026-08-13 not to launch a re run campaign yet.</w:t>
      </w:r>
      <w:r>
        <w:t xml:space="preserve"> </w:t>
      </w:r>
      <w:r>
        <w:rPr>
          <w:b/>
          <w:bCs/>
        </w:rPr>
        <w:t xml:space="preserve">The wording</w:t>
      </w:r>
      <w:r>
        <w:rPr>
          <w:b/>
          <w:bCs/>
        </w:rPr>
        <w:t xml:space="preserve"> </w:t>
      </w:r>
      <w:r>
        <w:rPr>
          <w:b/>
          <w:bCs/>
        </w:rPr>
        <w:t xml:space="preserve">“results under revision”</w:t>
      </w:r>
      <w:r>
        <w:rPr>
          <w:b/>
          <w:bCs/>
        </w:rPr>
        <w:t xml:space="preserve"> </w:t>
      </w:r>
      <w:r>
        <w:rPr>
          <w:b/>
          <w:bCs/>
        </w:rPr>
        <w:t xml:space="preserve">was removed from the interface on 2026-08-24 at her request;</w:t>
      </w:r>
      <w:r>
        <w:rPr>
          <w:b/>
          <w:bCs/>
        </w:rPr>
        <w:t xml:space="preserve"> </w:t>
      </w:r>
      <w:r>
        <w:rPr>
          <w:b/>
          <w:bCs/>
        </w:rPr>
        <w:t xml:space="preserve">the affected cases are now simply not offered.</w:t>
      </w:r>
    </w:p>
    <w:p>
      <w:pPr>
        <w:pStyle w:val="BodyText"/>
      </w:pPr>
      <w:r>
        <w:rPr>
          <w:b/>
          <w:bCs/>
        </w:rPr>
        <w:t xml:space="preserve">Two whole climate arms have since been withdrawn from the public tool, and neither</w:t>
      </w:r>
      <w:r>
        <w:rPr>
          <w:b/>
          <w:bCs/>
        </w:rPr>
        <w:t xml:space="preserve"> </w:t>
      </w:r>
      <w:r>
        <w:rPr>
          <w:b/>
          <w:bCs/>
        </w:rPr>
        <w:t xml:space="preserve">was deleted.</w:t>
      </w:r>
      <w:r>
        <w:t xml:space="preserve"> </w:t>
      </w:r>
      <w:r>
        <w:t xml:space="preserve">The ASHRAE arm was withdrawn on</w:t>
      </w:r>
      <w:r>
        <w:t xml:space="preserve"> </w:t>
      </w:r>
      <w:r>
        <w:rPr>
          <w:b/>
          <w:bCs/>
        </w:rPr>
        <w:t xml:space="preserve">2026-08-17</w:t>
      </w:r>
      <w:r>
        <w:t xml:space="preserve">, on her point that it is a</w:t>
      </w:r>
      <w:r>
        <w:t xml:space="preserve"> </w:t>
      </w:r>
      <w:r>
        <w:t xml:space="preserve">United States reference case on a United States weather file rather than a Canadian</w:t>
      </w:r>
      <w:r>
        <w:t xml:space="preserve"> </w:t>
      </w:r>
      <w:r>
        <w:t xml:space="preserve">climate.</w:t>
      </w:r>
      <w:r>
        <w:t xml:space="preserve"> </w:t>
      </w:r>
      <w:r>
        <w:rPr>
          <w:b/>
          <w:bCs/>
        </w:rPr>
        <w:t xml:space="preserve">NECB Zone 8, Chisasibi, was withdrawn on 2026-08-24</w:t>
      </w:r>
      <w:r>
        <w:t xml:space="preserve">, on her instruction</w:t>
      </w:r>
      <w:r>
        <w:t xml:space="preserve"> </w:t>
      </w:r>
      <w:r>
        <w:t xml:space="preserve">that it stay in the research database and the technical documentation without its</w:t>
      </w:r>
      <w:r>
        <w:t xml:space="preserve"> </w:t>
      </w:r>
      <w:r>
        <w:t xml:space="preserve">quantitative results being exposed. Both remain in the CSV set and in this guide.</w:t>
      </w:r>
      <w:r>
        <w:t xml:space="preserve"> </w:t>
      </w:r>
      <w:r>
        <w:rPr>
          <w:b/>
          <w:bCs/>
        </w:rPr>
        <w:t xml:space="preserve">Five</w:t>
      </w:r>
      <w:r>
        <w:rPr>
          <w:b/>
          <w:bCs/>
        </w:rPr>
        <w:t xml:space="preserve"> </w:t>
      </w:r>
      <w:r>
        <w:rPr>
          <w:b/>
          <w:bCs/>
        </w:rPr>
        <w:t xml:space="preserve">arms and 154 neighbourhood and climate pairs are published.</w:t>
      </w:r>
      <w:r>
        <w:t xml:space="preserve"> </w:t>
      </w:r>
      <w:r>
        <w:t xml:space="preserve">Restoring either one is a</w:t>
      </w:r>
      <w:r>
        <w:t xml:space="preserve"> </w:t>
      </w:r>
      <w:r>
        <w:t xml:space="preserve">change in</w:t>
      </w:r>
      <w:r>
        <w:t xml:space="preserve"> </w:t>
      </w:r>
      <w:r>
        <w:rPr>
          <w:rStyle w:val="VerbatimChar"/>
        </w:rPr>
        <w:t xml:space="preserve">js/config.js</w:t>
      </w:r>
      <w:r>
        <w:t xml:space="preserve">, not a re-run.</w:t>
      </w:r>
    </w:p>
    <w:p>
      <w:pPr>
        <w:pStyle w:val="BodyText"/>
      </w:pPr>
      <w:r>
        <w:rPr>
          <w:b/>
          <w:bCs/>
        </w:rPr>
        <w:t xml:space="preserve">The lesson for section 8.</w:t>
      </w:r>
      <w:r>
        <w:t xml:space="preserve"> </w:t>
      </w:r>
      <w:r>
        <w:t xml:space="preserve">An update procedure that only answers</w:t>
      </w:r>
      <w:r>
        <w:t xml:space="preserve"> </w:t>
      </w:r>
      <w:r>
        <w:t xml:space="preserve">“how do I</w:t>
      </w:r>
      <w:r>
        <w:t xml:space="preserve"> </w:t>
      </w:r>
      <w:r>
        <w:t xml:space="preserve">change a number”</w:t>
      </w:r>
      <w:r>
        <w:t xml:space="preserve"> </w:t>
      </w:r>
      <w:r>
        <w:t xml:space="preserve">is not enough. It must also answer</w:t>
      </w:r>
      <w:r>
        <w:t xml:space="preserve"> </w:t>
      </w:r>
      <w:r>
        <w:rPr>
          <w:b/>
          <w:bCs/>
        </w:rPr>
        <w:t xml:space="preserve">“how do we know the</w:t>
      </w:r>
      <w:r>
        <w:rPr>
          <w:b/>
          <w:bCs/>
        </w:rPr>
        <w:t xml:space="preserve"> </w:t>
      </w:r>
      <w:r>
        <w:rPr>
          <w:b/>
          <w:bCs/>
        </w:rPr>
        <w:t xml:space="preserve">website is showing the current run”</w:t>
      </w:r>
      <w:r>
        <w:t xml:space="preserve">. That is what the campaign stamp in</w:t>
      </w:r>
      <w:r>
        <w:t xml:space="preserve"> </w:t>
      </w:r>
      <w:r>
        <w:rPr>
          <w:rStyle w:val="VerbatimChar"/>
        </w:rPr>
        <w:t xml:space="preserve">LMN_CONFIG.dataCampaign</w:t>
      </w:r>
      <w:r>
        <w:t xml:space="preserve"> </w:t>
      </w:r>
      <w:r>
        <w:t xml:space="preserve">and the Results Data Map in section 5 are for.</w:t>
      </w:r>
    </w:p>
    <w:bookmarkEnd w:id="59"/>
    <w:bookmarkStart w:id="64" w:name="Xceaf99865090acbb0616235c2415228f7569d3c"/>
    <w:p>
      <w:pPr>
        <w:pStyle w:val="Heading3"/>
      </w:pPr>
      <w:r>
        <w:t xml:space="preserve">6.12 Naming and organisation of the simulation files</w:t>
      </w:r>
    </w:p>
    <w:p>
      <w:pPr>
        <w:pStyle w:val="FirstParagraph"/>
      </w:pPr>
      <w:r>
        <w:rPr>
          <w:b/>
          <w:bCs/>
        </w:rPr>
        <w:t xml:space="preserve">Status:</w:t>
      </w:r>
      <w:r>
        <w:t xml:space="preserve"> </w:t>
      </w:r>
      <w:r>
        <w:rPr>
          <w:b/>
          <w:bCs/>
        </w:rPr>
        <w:t xml:space="preserve">In progress</w:t>
      </w:r>
      <w:r>
        <w:t xml:space="preserve"> </w:t>
      </w:r>
      <w:r>
        <w:rPr>
          <w:i/>
          <w:iCs/>
        </w:rPr>
        <w:t xml:space="preserve">(pattern settled on 2026-08-27; rename pass has not been run)</w:t>
      </w:r>
    </w:p>
    <w:p>
      <w:pPr>
        <w:pStyle w:val="BodyText"/>
      </w:pPr>
      <w:r>
        <w:t xml:space="preserve">To ensure that a future researcher can identify the NU/building, climate, envelope/scenario,</w:t>
      </w:r>
      <w:r>
        <w:t xml:space="preserve"> </w:t>
      </w:r>
      <w:r>
        <w:t xml:space="preserve">IDF name, weather file and corresponding outputs without opening the file, standard naming</w:t>
      </w:r>
      <w:r>
        <w:t xml:space="preserve"> </w:t>
      </w:r>
      <w:r>
        <w:t xml:space="preserve">patterns were settled on 2026-08-27 (recorded in</w:t>
      </w:r>
      <w:r>
        <w:t xml:space="preserve"> </w:t>
      </w:r>
      <w:r>
        <w:rPr>
          <w:rStyle w:val="VerbatimChar"/>
        </w:rPr>
        <w:t xml:space="preserve">docs_implementation/documentation-revisions/Submission/previous/PROPOSAL_Simulation-File-Naming_v0.3.md</w:t>
      </w:r>
      <w:r>
        <w:t xml:space="preserve">).</w:t>
      </w:r>
    </w:p>
    <w:bookmarkStart w:id="60" w:name="the-two-naming-patterns"/>
    <w:p>
      <w:pPr>
        <w:pStyle w:val="Heading4"/>
      </w:pPr>
      <w:r>
        <w:t xml:space="preserve">The two naming patterns</w:t>
      </w:r>
    </w:p>
    <w:p>
      <w:pPr>
        <w:pStyle w:val="FirstParagraph"/>
      </w:pPr>
      <w:r>
        <w:rPr>
          <w:b/>
          <w:bCs/>
        </w:rPr>
        <w:t xml:space="preserve">1. Building models:</w:t>
      </w:r>
    </w:p>
    <w:p>
      <w:pPr>
        <w:pStyle w:val="SourceCode"/>
      </w:pPr>
      <w:r>
        <w:rPr>
          <w:rStyle w:val="VerbatimChar"/>
        </w:rPr>
        <w:t xml:space="preserve">{library}_{prototype}_{source}_{code}_{zone}_{vintage}_{engine}.idf</w:t>
      </w:r>
    </w:p>
    <w:p>
      <w:pPr>
        <w:pStyle w:val="Compact"/>
        <w:numPr>
          <w:ilvl w:val="0"/>
          <w:numId w:val="1006"/>
        </w:numPr>
      </w:pPr>
      <w:r>
        <w:rPr>
          <w:rStyle w:val="VerbatimChar"/>
        </w:rPr>
        <w:t xml:space="preserve">library</w:t>
      </w:r>
      <w:r>
        <w:t xml:space="preserve">: Prototype library (</w:t>
      </w:r>
      <w:r>
        <w:rPr>
          <w:rStyle w:val="VerbatimChar"/>
        </w:rPr>
        <w:t xml:space="preserve">ASHRAE901</w:t>
      </w:r>
      <w:r>
        <w:t xml:space="preserve">).</w:t>
      </w:r>
    </w:p>
    <w:p>
      <w:pPr>
        <w:pStyle w:val="Compact"/>
        <w:numPr>
          <w:ilvl w:val="0"/>
          <w:numId w:val="1006"/>
        </w:numPr>
      </w:pPr>
      <w:r>
        <w:rPr>
          <w:rStyle w:val="VerbatimChar"/>
        </w:rPr>
        <w:t xml:space="preserve">prototype</w:t>
      </w:r>
      <w:r>
        <w:t xml:space="preserve">: Building type (</w:t>
      </w:r>
      <w:r>
        <w:rPr>
          <w:rStyle w:val="VerbatimChar"/>
        </w:rPr>
        <w:t xml:space="preserve">ApartmentHighRise</w:t>
      </w:r>
      <w:r>
        <w:t xml:space="preserve">,</w:t>
      </w:r>
      <w:r>
        <w:t xml:space="preserve"> </w:t>
      </w:r>
      <w:r>
        <w:rPr>
          <w:rStyle w:val="VerbatimChar"/>
        </w:rPr>
        <w:t xml:space="preserve">OfficeMedium</w:t>
      </w:r>
      <w:r>
        <w:t xml:space="preserve">,</w:t>
      </w:r>
      <w:r>
        <w:t xml:space="preserve"> </w:t>
      </w:r>
      <w:r>
        <w:rPr>
          <w:rStyle w:val="VerbatimChar"/>
        </w:rPr>
        <w:t xml:space="preserve">Warehouse</w:t>
      </w:r>
      <w:r>
        <w:t xml:space="preserve">, etc.).</w:t>
      </w:r>
    </w:p>
    <w:p>
      <w:pPr>
        <w:pStyle w:val="Compact"/>
        <w:numPr>
          <w:ilvl w:val="0"/>
          <w:numId w:val="1006"/>
        </w:numPr>
      </w:pPr>
      <w:r>
        <w:rPr>
          <w:rStyle w:val="VerbatimChar"/>
        </w:rPr>
        <w:t xml:space="preserve">source</w:t>
      </w:r>
      <w:r>
        <w:t xml:space="preserve">: Source prototype location the geometry and loads came from (</w:t>
      </w:r>
      <w:r>
        <w:rPr>
          <w:rStyle w:val="VerbatimChar"/>
        </w:rPr>
        <w:t xml:space="preserve">Buffalo</w:t>
      </w:r>
      <w:r>
        <w:t xml:space="preserve">), kept for provenance.</w:t>
      </w:r>
    </w:p>
    <w:p>
      <w:pPr>
        <w:pStyle w:val="Compact"/>
        <w:numPr>
          <w:ilvl w:val="0"/>
          <w:numId w:val="1006"/>
        </w:numPr>
      </w:pPr>
      <w:r>
        <w:rPr>
          <w:rStyle w:val="VerbatimChar"/>
        </w:rPr>
        <w:t xml:space="preserve">code</w:t>
      </w:r>
      <w:r>
        <w:t xml:space="preserve">: Code applied (</w:t>
      </w:r>
      <w:r>
        <w:rPr>
          <w:rStyle w:val="VerbatimChar"/>
        </w:rPr>
        <w:t xml:space="preserve">NECB17</w:t>
      </w:r>
      <w:r>
        <w:t xml:space="preserve">,</w:t>
      </w:r>
      <w:r>
        <w:t xml:space="preserve"> </w:t>
      </w:r>
      <w:r>
        <w:rPr>
          <w:rStyle w:val="VerbatimChar"/>
        </w:rPr>
        <w:t xml:space="preserve">QC1983</w:t>
      </w:r>
      <w:r>
        <w:t xml:space="preserve">,</w:t>
      </w:r>
      <w:r>
        <w:t xml:space="preserve"> </w:t>
      </w:r>
      <w:r>
        <w:rPr>
          <w:rStyle w:val="VerbatimChar"/>
        </w:rPr>
        <w:t xml:space="preserve">ASHRAE901</w:t>
      </w:r>
      <w:r>
        <w:t xml:space="preserve">).</w:t>
      </w:r>
    </w:p>
    <w:p>
      <w:pPr>
        <w:pStyle w:val="Compact"/>
        <w:numPr>
          <w:ilvl w:val="0"/>
          <w:numId w:val="1006"/>
        </w:numPr>
      </w:pPr>
      <w:r>
        <w:rPr>
          <w:rStyle w:val="VerbatimChar"/>
        </w:rPr>
        <w:t xml:space="preserve">zone</w:t>
      </w:r>
      <w:r>
        <w:t xml:space="preserve">: Climate zone (</w:t>
      </w:r>
      <w:r>
        <w:rPr>
          <w:rStyle w:val="VerbatimChar"/>
        </w:rPr>
        <w:t xml:space="preserve">Z4</w:t>
      </w:r>
      <w:r>
        <w:t xml:space="preserve">,</w:t>
      </w:r>
      <w:r>
        <w:t xml:space="preserve"> </w:t>
      </w:r>
      <w:r>
        <w:rPr>
          <w:rStyle w:val="VerbatimChar"/>
        </w:rPr>
        <w:t xml:space="preserve">Z5</w:t>
      </w:r>
      <w:r>
        <w:t xml:space="preserve">,</w:t>
      </w:r>
      <w:r>
        <w:t xml:space="preserve"> </w:t>
      </w:r>
      <w:r>
        <w:rPr>
          <w:rStyle w:val="VerbatimChar"/>
        </w:rPr>
        <w:t xml:space="preserve">Z6</w:t>
      </w:r>
      <w:r>
        <w:t xml:space="preserve">,</w:t>
      </w:r>
      <w:r>
        <w:t xml:space="preserve"> </w:t>
      </w:r>
      <w:r>
        <w:rPr>
          <w:rStyle w:val="VerbatimChar"/>
        </w:rPr>
        <w:t xml:space="preserve">Z7A</w:t>
      </w:r>
      <w:r>
        <w:t xml:space="preserve">,</w:t>
      </w:r>
      <w:r>
        <w:t xml:space="preserve"> </w:t>
      </w:r>
      <w:r>
        <w:rPr>
          <w:rStyle w:val="VerbatimChar"/>
        </w:rPr>
        <w:t xml:space="preserve">Z7B</w:t>
      </w:r>
      <w:r>
        <w:t xml:space="preserve">,</w:t>
      </w:r>
      <w:r>
        <w:t xml:space="preserve"> </w:t>
      </w:r>
      <w:r>
        <w:rPr>
          <w:rStyle w:val="VerbatimChar"/>
        </w:rPr>
        <w:t xml:space="preserve">Z8</w:t>
      </w:r>
      <w:r>
        <w:t xml:space="preserve">,</w:t>
      </w:r>
      <w:r>
        <w:t xml:space="preserve"> </w:t>
      </w:r>
      <w:r>
        <w:rPr>
          <w:rStyle w:val="VerbatimChar"/>
        </w:rPr>
        <w:t xml:space="preserve">US</w:t>
      </w:r>
      <w:r>
        <w:t xml:space="preserve">), mapping directly to Canadian CWEC weather files.</w:t>
      </w:r>
    </w:p>
    <w:p>
      <w:pPr>
        <w:pStyle w:val="Compact"/>
        <w:numPr>
          <w:ilvl w:val="0"/>
          <w:numId w:val="1006"/>
        </w:numPr>
      </w:pPr>
      <w:r>
        <w:rPr>
          <w:rStyle w:val="VerbatimChar"/>
        </w:rPr>
        <w:t xml:space="preserve">vintage</w:t>
      </w:r>
      <w:r>
        <w:t xml:space="preserve">: Envelope vintage (</w:t>
      </w:r>
      <w:r>
        <w:rPr>
          <w:rStyle w:val="VerbatimChar"/>
        </w:rPr>
        <w:t xml:space="preserve">STD2022</w:t>
      </w:r>
      <w:r>
        <w:t xml:space="preserve">,</w:t>
      </w:r>
      <w:r>
        <w:t xml:space="preserve"> </w:t>
      </w:r>
      <w:r>
        <w:rPr>
          <w:rStyle w:val="VerbatimChar"/>
        </w:rPr>
        <w:t xml:space="preserve">1983</w:t>
      </w:r>
      <w:r>
        <w:t xml:space="preserve">).</w:t>
      </w:r>
    </w:p>
    <w:p>
      <w:pPr>
        <w:pStyle w:val="Compact"/>
        <w:numPr>
          <w:ilvl w:val="0"/>
          <w:numId w:val="1006"/>
        </w:numPr>
      </w:pPr>
      <w:r>
        <w:rPr>
          <w:rStyle w:val="VerbatimChar"/>
        </w:rPr>
        <w:t xml:space="preserve">engine</w:t>
      </w:r>
      <w:r>
        <w:t xml:space="preserve">: EnergyPlus engine version (</w:t>
      </w:r>
      <w:r>
        <w:rPr>
          <w:rStyle w:val="VerbatimChar"/>
        </w:rPr>
        <w:t xml:space="preserve">v221</w:t>
      </w:r>
      <w:r>
        <w:t xml:space="preserve">).</w:t>
      </w:r>
    </w:p>
    <w:p>
      <w:pPr>
        <w:pStyle w:val="FirstParagraph"/>
      </w:pPr>
      <w:r>
        <w:rPr>
          <w:i/>
          <w:iCs/>
        </w:rPr>
        <w:t xml:space="preserve">Example:</w:t>
      </w:r>
      <w:r>
        <w:t xml:space="preserve"> </w:t>
      </w:r>
      <w:r>
        <w:rPr>
          <w:rStyle w:val="VerbatimChar"/>
        </w:rPr>
        <w:t xml:space="preserve">ASHRAE901_ApartmentHighRise_Buffalo_NECB17_Z6_STD2022_v221.idf</w:t>
      </w:r>
    </w:p>
    <w:p>
      <w:pPr>
        <w:pStyle w:val="BodyText"/>
      </w:pPr>
      <w:r>
        <w:rPr>
          <w:b/>
          <w:bCs/>
        </w:rPr>
        <w:t xml:space="preserve">2. Neighbourhood models:</w:t>
      </w:r>
    </w:p>
    <w:p>
      <w:pPr>
        <w:pStyle w:val="SourceCode"/>
      </w:pPr>
      <w:r>
        <w:rPr>
          <w:rStyle w:val="VerbatimChar"/>
        </w:rPr>
        <w:t xml:space="preserve">NU_{code}_{climate}_{scenario}_{engine}.idf</w:t>
      </w:r>
    </w:p>
    <w:p>
      <w:pPr>
        <w:pStyle w:val="Compact"/>
        <w:numPr>
          <w:ilvl w:val="0"/>
          <w:numId w:val="1007"/>
        </w:numPr>
      </w:pPr>
      <w:r>
        <w:rPr>
          <w:rStyle w:val="VerbatimChar"/>
        </w:rPr>
        <w:t xml:space="preserve">NU</w:t>
      </w:r>
      <w:r>
        <w:t xml:space="preserve">: Fixed prefix indicating a neighbourhood model.</w:t>
      </w:r>
    </w:p>
    <w:p>
      <w:pPr>
        <w:pStyle w:val="Compact"/>
        <w:numPr>
          <w:ilvl w:val="0"/>
          <w:numId w:val="1007"/>
        </w:numPr>
      </w:pPr>
      <w:r>
        <w:rPr>
          <w:rStyle w:val="VerbatimChar"/>
        </w:rPr>
        <w:t xml:space="preserve">code</w:t>
      </w:r>
      <w:r>
        <w:t xml:space="preserve">: Neighbourhood unit archetype code (</w:t>
      </w:r>
      <w:r>
        <w:rPr>
          <w:rStyle w:val="VerbatimChar"/>
        </w:rPr>
        <w:t xml:space="preserve">CC-B</w:t>
      </w:r>
      <w:r>
        <w:t xml:space="preserve">,</w:t>
      </w:r>
      <w:r>
        <w:t xml:space="preserve"> </w:t>
      </w:r>
      <w:r>
        <w:rPr>
          <w:rStyle w:val="VerbatimChar"/>
        </w:rPr>
        <w:t xml:space="preserve">RC-HR2</w:t>
      </w:r>
      <w:r>
        <w:t xml:space="preserve">,</w:t>
      </w:r>
      <w:r>
        <w:t xml:space="preserve"> </w:t>
      </w:r>
      <w:r>
        <w:rPr>
          <w:rStyle w:val="VerbatimChar"/>
        </w:rPr>
        <w:t xml:space="preserve">MU-C1</w:t>
      </w:r>
      <w:r>
        <w:t xml:space="preserve">, etc., 35 total).</w:t>
      </w:r>
    </w:p>
    <w:p>
      <w:pPr>
        <w:pStyle w:val="Compact"/>
        <w:numPr>
          <w:ilvl w:val="0"/>
          <w:numId w:val="1007"/>
        </w:numPr>
      </w:pPr>
      <w:r>
        <w:rPr>
          <w:rStyle w:val="VerbatimChar"/>
        </w:rPr>
        <w:t xml:space="preserve">climate</w:t>
      </w:r>
      <w:r>
        <w:t xml:space="preserve">: Combined code and zone (</w:t>
      </w:r>
      <w:r>
        <w:rPr>
          <w:rStyle w:val="VerbatimChar"/>
        </w:rPr>
        <w:t xml:space="preserve">NECB17-Z6</w:t>
      </w:r>
      <w:r>
        <w:t xml:space="preserve">,</w:t>
      </w:r>
      <w:r>
        <w:t xml:space="preserve"> </w:t>
      </w:r>
      <w:r>
        <w:rPr>
          <w:rStyle w:val="VerbatimChar"/>
        </w:rPr>
        <w:t xml:space="preserve">QC1983-Z6</w:t>
      </w:r>
      <w:r>
        <w:t xml:space="preserve">,</w:t>
      </w:r>
      <w:r>
        <w:t xml:space="preserve"> </w:t>
      </w:r>
      <w:r>
        <w:rPr>
          <w:rStyle w:val="VerbatimChar"/>
        </w:rPr>
        <w:t xml:space="preserve">ASHRAE901-US</w:t>
      </w:r>
      <w:r>
        <w:t xml:space="preserve">), mapping to CWEC weather files.</w:t>
      </w:r>
    </w:p>
    <w:p>
      <w:pPr>
        <w:pStyle w:val="Compact"/>
        <w:numPr>
          <w:ilvl w:val="0"/>
          <w:numId w:val="1007"/>
        </w:numPr>
      </w:pPr>
      <w:r>
        <w:rPr>
          <w:rStyle w:val="VerbatimChar"/>
        </w:rPr>
        <w:t xml:space="preserve">scenario</w:t>
      </w:r>
      <w:r>
        <w:t xml:space="preserve">: Efficiency scenario rung (</w:t>
      </w:r>
      <w:r>
        <w:rPr>
          <w:rStyle w:val="VerbatimChar"/>
        </w:rPr>
        <w:t xml:space="preserve">BASE</w:t>
      </w:r>
      <w:r>
        <w:t xml:space="preserve">,</w:t>
      </w:r>
      <w:r>
        <w:t xml:space="preserve"> </w:t>
      </w:r>
      <w:r>
        <w:rPr>
          <w:rStyle w:val="VerbatimChar"/>
        </w:rPr>
        <w:t xml:space="preserve">HPERF</w:t>
      </w:r>
      <w:r>
        <w:t xml:space="preserve">,</w:t>
      </w:r>
      <w:r>
        <w:t xml:space="preserve"> </w:t>
      </w:r>
      <w:r>
        <w:rPr>
          <w:rStyle w:val="VerbatimChar"/>
        </w:rPr>
        <w:t xml:space="preserve">HPERF-HP</w:t>
      </w:r>
      <w:r>
        <w:t xml:space="preserve">,</w:t>
      </w:r>
      <w:r>
        <w:t xml:space="preserve"> </w:t>
      </w:r>
      <w:r>
        <w:rPr>
          <w:rStyle w:val="VerbatimChar"/>
        </w:rPr>
        <w:t xml:space="preserve">HPERF-HP-DHW</w:t>
      </w:r>
      <w:r>
        <w:t xml:space="preserve">,</w:t>
      </w:r>
      <w:r>
        <w:t xml:space="preserve"> </w:t>
      </w:r>
      <w:r>
        <w:rPr>
          <w:rStyle w:val="VerbatimChar"/>
        </w:rPr>
        <w:t xml:space="preserve">HPERF-HP-DHW-LEC</w:t>
      </w:r>
      <w:r>
        <w:t xml:space="preserve">).</w:t>
      </w:r>
    </w:p>
    <w:p>
      <w:pPr>
        <w:pStyle w:val="Compact"/>
        <w:numPr>
          <w:ilvl w:val="0"/>
          <w:numId w:val="1007"/>
        </w:numPr>
      </w:pPr>
      <w:r>
        <w:rPr>
          <w:rStyle w:val="VerbatimChar"/>
        </w:rPr>
        <w:t xml:space="preserve">engine</w:t>
      </w:r>
      <w:r>
        <w:t xml:space="preserve">: Engine version (</w:t>
      </w:r>
      <w:r>
        <w:rPr>
          <w:rStyle w:val="VerbatimChar"/>
        </w:rPr>
        <w:t xml:space="preserve">v221</w:t>
      </w:r>
      <w:r>
        <w:t xml:space="preserve">).</w:t>
      </w:r>
    </w:p>
    <w:p>
      <w:pPr>
        <w:pStyle w:val="FirstParagraph"/>
      </w:pPr>
      <w:r>
        <w:rPr>
          <w:i/>
          <w:iCs/>
        </w:rPr>
        <w:t xml:space="preserve">Example:</w:t>
      </w:r>
      <w:r>
        <w:t xml:space="preserve"> </w:t>
      </w:r>
      <w:r>
        <w:rPr>
          <w:rStyle w:val="VerbatimChar"/>
        </w:rPr>
        <w:t xml:space="preserve">NU_CC-B_NECB17-Z6_BASE_v221.idf</w:t>
      </w:r>
    </w:p>
    <w:bookmarkEnd w:id="60"/>
    <w:bookmarkStart w:id="61" w:name="recovery-of-the-six-fields"/>
    <w:p>
      <w:pPr>
        <w:pStyle w:val="Heading4"/>
      </w:pPr>
      <w:r>
        <w:t xml:space="preserve">Recovery of the six fields</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TableCellText"/>
            </w:pPr>
            <w:r>
              <w:t xml:space="preserve">Required field</w:t>
            </w:r>
          </w:p>
        </w:tc>
        <w:tc>
          <w:tcPr/>
          <w:p>
            <w:pPr>
              <w:pStyle w:val="TableCellText"/>
            </w:pPr>
            <w:r>
              <w:t xml:space="preserve">How it is recovered from the model name and mapping</w:t>
            </w:r>
          </w:p>
        </w:tc>
      </w:tr>
      <w:tr>
        <w:tc>
          <w:tcPr/>
          <w:p>
            <w:pPr>
              <w:pStyle w:val="TableCellText"/>
            </w:pPr>
            <w:r>
              <w:rPr>
                <w:b/>
                <w:bCs/>
              </w:rPr>
              <w:t xml:space="preserve">NU / Building</w:t>
            </w:r>
          </w:p>
        </w:tc>
        <w:tc>
          <w:tcPr/>
          <w:p>
            <w:pPr>
              <w:pStyle w:val="TableCellText"/>
            </w:pPr>
            <w:r>
              <w:t xml:space="preserve">Recovered directly from</w:t>
            </w:r>
            <w:r>
              <w:t xml:space="preserve"> </w:t>
            </w:r>
            <w:r>
              <w:rPr>
                <w:rStyle w:val="VerbatimCharSmall"/>
              </w:rPr>
              <w:t xml:space="preserve">{code}</w:t>
            </w:r>
            <w:r>
              <w:t xml:space="preserve"> </w:t>
            </w:r>
            <w:r>
              <w:t xml:space="preserve">in neighbourhood models or</w:t>
            </w:r>
            <w:r>
              <w:t xml:space="preserve"> </w:t>
            </w:r>
            <w:r>
              <w:rPr>
                <w:rStyle w:val="VerbatimCharSmall"/>
              </w:rPr>
              <w:t xml:space="preserve">{prototype}</w:t>
            </w:r>
            <w:r>
              <w:t xml:space="preserve"> </w:t>
            </w:r>
            <w:r>
              <w:t xml:space="preserve">in building models</w:t>
            </w:r>
          </w:p>
        </w:tc>
      </w:tr>
      <w:tr>
        <w:tc>
          <w:tcPr/>
          <w:p>
            <w:pPr>
              <w:pStyle w:val="TableCellText"/>
            </w:pPr>
            <w:r>
              <w:rPr>
                <w:b/>
                <w:bCs/>
              </w:rPr>
              <w:t xml:space="preserve">Climate</w:t>
            </w:r>
          </w:p>
        </w:tc>
        <w:tc>
          <w:tcPr/>
          <w:p>
            <w:pPr>
              <w:pStyle w:val="TableCellText"/>
            </w:pPr>
            <w:r>
              <w:t xml:space="preserve">Recovered directly from</w:t>
            </w:r>
            <w:r>
              <w:t xml:space="preserve"> </w:t>
            </w:r>
            <w:r>
              <w:rPr>
                <w:rStyle w:val="VerbatimCharSmall"/>
              </w:rPr>
              <w:t xml:space="preserve">{zone}</w:t>
            </w:r>
            <w:r>
              <w:t xml:space="preserve"> </w:t>
            </w:r>
            <w:r>
              <w:t xml:space="preserve">or</w:t>
            </w:r>
            <w:r>
              <w:t xml:space="preserve"> </w:t>
            </w:r>
            <w:r>
              <w:rPr>
                <w:rStyle w:val="VerbatimCharSmall"/>
              </w:rPr>
              <w:t xml:space="preserve">{climate}</w:t>
            </w:r>
          </w:p>
        </w:tc>
      </w:tr>
      <w:tr>
        <w:tc>
          <w:tcPr/>
          <w:p>
            <w:pPr>
              <w:pStyle w:val="TableCellText"/>
            </w:pPr>
            <w:r>
              <w:rPr>
                <w:b/>
                <w:bCs/>
              </w:rPr>
              <w:t xml:space="preserve">Envelope / Scenario</w:t>
            </w:r>
          </w:p>
        </w:tc>
        <w:tc>
          <w:tcPr/>
          <w:p>
            <w:pPr>
              <w:pStyle w:val="TableCellText"/>
            </w:pPr>
            <w:r>
              <w:t xml:space="preserve">Recovered from</w:t>
            </w:r>
            <w:r>
              <w:t xml:space="preserve"> </w:t>
            </w:r>
            <w:r>
              <w:rPr>
                <w:rStyle w:val="VerbatimCharSmall"/>
              </w:rPr>
              <w:t xml:space="preserve">{vintage}</w:t>
            </w:r>
            <w:r>
              <w:t xml:space="preserve">/</w:t>
            </w:r>
            <w:r>
              <w:rPr>
                <w:rStyle w:val="VerbatimCharSmall"/>
              </w:rPr>
              <w:t xml:space="preserve">{code}</w:t>
            </w:r>
            <w:r>
              <w:t xml:space="preserve"> </w:t>
            </w:r>
            <w:r>
              <w:t xml:space="preserve">in building models and</w:t>
            </w:r>
            <w:r>
              <w:t xml:space="preserve"> </w:t>
            </w:r>
            <w:r>
              <w:rPr>
                <w:rStyle w:val="VerbatimCharSmall"/>
              </w:rPr>
              <w:t xml:space="preserve">{scenario}</w:t>
            </w:r>
            <w:r>
              <w:t xml:space="preserve"> </w:t>
            </w:r>
            <w:r>
              <w:t xml:space="preserve">in neighbourhood models</w:t>
            </w:r>
          </w:p>
        </w:tc>
      </w:tr>
      <w:tr>
        <w:tc>
          <w:tcPr/>
          <w:p>
            <w:pPr>
              <w:pStyle w:val="TableCellText"/>
            </w:pPr>
            <w:r>
              <w:rPr>
                <w:b/>
                <w:bCs/>
              </w:rPr>
              <w:t xml:space="preserve">IDF file name</w:t>
            </w:r>
          </w:p>
        </w:tc>
        <w:tc>
          <w:tcPr/>
          <w:p>
            <w:pPr>
              <w:pStyle w:val="TableCellText"/>
            </w:pPr>
            <w:r>
              <w:t xml:space="preserve">Stated explicitly as the model file name</w:t>
            </w:r>
          </w:p>
        </w:tc>
      </w:tr>
      <w:tr>
        <w:tc>
          <w:tcPr/>
          <w:p>
            <w:pPr>
              <w:pStyle w:val="TableCellText"/>
            </w:pPr>
            <w:r>
              <w:rPr>
                <w:b/>
                <w:bCs/>
              </w:rPr>
              <w:t xml:space="preserve">Weather file</w:t>
            </w:r>
          </w:p>
        </w:tc>
        <w:tc>
          <w:tcPr/>
          <w:p>
            <w:pPr>
              <w:pStyle w:val="TableCellText"/>
            </w:pPr>
            <w:r>
              <w:t xml:space="preserve">Recovered by mapping the</w:t>
            </w:r>
            <w:r>
              <w:t xml:space="preserve"> </w:t>
            </w:r>
            <w:r>
              <w:rPr>
                <w:rStyle w:val="VerbatimCharSmall"/>
              </w:rPr>
              <w:t xml:space="preserve">{zone}</w:t>
            </w:r>
            <w:r>
              <w:t xml:space="preserve"> </w:t>
            </w:r>
            <w:r>
              <w:t xml:space="preserve">code to the standard CWEC weather file table below</w:t>
            </w:r>
          </w:p>
        </w:tc>
      </w:tr>
      <w:tr>
        <w:tc>
          <w:tcPr/>
          <w:p>
            <w:pPr>
              <w:pStyle w:val="TableCellText"/>
            </w:pPr>
            <w:r>
              <w:rPr>
                <w:b/>
                <w:bCs/>
              </w:rPr>
              <w:t xml:space="preserve">Corresponding outputs</w:t>
            </w:r>
          </w:p>
        </w:tc>
        <w:tc>
          <w:tcPr/>
          <w:p>
            <w:pPr>
              <w:pStyle w:val="TableCellText"/>
            </w:pPr>
            <w:r>
              <w:t xml:space="preserve">Recovered via the unique timestamped campaign run folder (e.g. </w:t>
            </w:r>
            <w:r>
              <w:rPr>
                <w:rStyle w:val="VerbatimCharSmall"/>
              </w:rPr>
              <w:t xml:space="preserve">{NU}_{EEM}_{TAG}_{TIMESTAMP}</w:t>
            </w:r>
            <w:r>
              <w:t xml:space="preserve">) referenced in</w:t>
            </w:r>
            <w:r>
              <w:t xml:space="preserve"> </w:t>
            </w:r>
            <w:r>
              <w:rPr>
                <w:rStyle w:val="VerbatimCharSmall"/>
              </w:rPr>
              <w:t xml:space="preserve">LMN_national_NU_master.csv</w:t>
            </w:r>
          </w:p>
        </w:tc>
      </w:tr>
    </w:tbl>
    <w:bookmarkEnd w:id="61"/>
    <w:bookmarkStart w:id="62" w:name="climate-zone-to-weather-file-mapping"/>
    <w:p>
      <w:pPr>
        <w:pStyle w:val="Heading4"/>
      </w:pPr>
      <w:r>
        <w:t xml:space="preserve">Climate zone to weather file mapping</w:t>
      </w:r>
    </w:p>
    <w:tbl>
      <w:tblPr>
        <w:tblStyle w:val="Table"/>
        <w:tblW w:type="pct" w:w="5000"/>
        <w:tblLayout w:type="fixed"/>
        <w:tblLook w:firstRow="1" w:lastRow="0" w:firstColumn="0" w:lastColumn="0" w:noHBand="0" w:noVBand="0" w:val="0020"/>
      </w:tblPr>
      <w:tblGrid>
        <w:gridCol w:w="594"/>
        <w:gridCol w:w="3564"/>
        <w:gridCol w:w="3762"/>
      </w:tblGrid>
      <w:tr>
        <w:trPr>
          <w:tblHeader w:val="on"/>
        </w:trPr>
        <w:tc>
          <w:tcPr/>
          <w:p>
            <w:pPr>
              <w:pStyle w:val="TableCellText"/>
            </w:pPr>
            <w:r>
              <w:t xml:space="preserve">Zone code</w:t>
            </w:r>
          </w:p>
        </w:tc>
        <w:tc>
          <w:tcPr/>
          <w:p>
            <w:pPr>
              <w:pStyle w:val="TableCellText"/>
            </w:pPr>
            <w:r>
              <w:t xml:space="preserve">Representative city</w:t>
            </w:r>
          </w:p>
        </w:tc>
        <w:tc>
          <w:tcPr/>
          <w:p>
            <w:pPr>
              <w:pStyle w:val="TableCellText"/>
            </w:pPr>
            <w:r>
              <w:t xml:space="preserve">Weather file</w:t>
            </w:r>
          </w:p>
        </w:tc>
      </w:tr>
      <w:tr>
        <w:tc>
          <w:tcPr/>
          <w:p>
            <w:pPr>
              <w:pStyle w:val="TableCellText"/>
            </w:pPr>
            <w:r>
              <w:rPr>
                <w:rStyle w:val="VerbatimCharSmall"/>
              </w:rPr>
              <w:t xml:space="preserve">Z4</w:t>
            </w:r>
          </w:p>
        </w:tc>
        <w:tc>
          <w:tcPr/>
          <w:p>
            <w:pPr>
              <w:pStyle w:val="TableCellText"/>
            </w:pPr>
            <w:r>
              <w:t xml:space="preserve">Vancouver (NECB Zone 4)</w:t>
            </w:r>
          </w:p>
        </w:tc>
        <w:tc>
          <w:tcPr/>
          <w:p>
            <w:pPr>
              <w:pStyle w:val="TableCellText"/>
            </w:pPr>
            <w:r>
              <w:rPr>
                <w:rStyle w:val="VerbatimCharSmall"/>
              </w:rPr>
              <w:t xml:space="preserve">CAN_BC_Vancouver.Intl.AP.718920_CWEC2020v2.epw</w:t>
            </w:r>
          </w:p>
        </w:tc>
      </w:tr>
      <w:tr>
        <w:tc>
          <w:tcPr/>
          <w:p>
            <w:pPr>
              <w:pStyle w:val="TableCellText"/>
            </w:pPr>
            <w:r>
              <w:rPr>
                <w:rStyle w:val="VerbatimCharSmall"/>
              </w:rPr>
              <w:t xml:space="preserve">Z5</w:t>
            </w:r>
          </w:p>
        </w:tc>
        <w:tc>
          <w:tcPr/>
          <w:p>
            <w:pPr>
              <w:pStyle w:val="TableCellText"/>
            </w:pPr>
            <w:r>
              <w:t xml:space="preserve">Toronto (NECB Zone 5)</w:t>
            </w:r>
          </w:p>
        </w:tc>
        <w:tc>
          <w:tcPr/>
          <w:p>
            <w:pPr>
              <w:pStyle w:val="TableCellText"/>
            </w:pPr>
            <w:r>
              <w:rPr>
                <w:rStyle w:val="VerbatimCharSmall"/>
              </w:rPr>
              <w:t xml:space="preserve">CAN_ON_Bishop-Toronto.City.AP.712650_CWEC2020v2.epw</w:t>
            </w:r>
          </w:p>
        </w:tc>
      </w:tr>
      <w:tr>
        <w:tc>
          <w:tcPr/>
          <w:p>
            <w:pPr>
              <w:pStyle w:val="TableCellText"/>
            </w:pPr>
            <w:r>
              <w:rPr>
                <w:rStyle w:val="VerbatimCharSmall"/>
              </w:rPr>
              <w:t xml:space="preserve">Z6</w:t>
            </w:r>
          </w:p>
        </w:tc>
        <w:tc>
          <w:tcPr/>
          <w:p>
            <w:pPr>
              <w:pStyle w:val="TableCellText"/>
            </w:pPr>
            <w:r>
              <w:t xml:space="preserve">Montreal (NECB Zone 6)</w:t>
            </w:r>
          </w:p>
        </w:tc>
        <w:tc>
          <w:tcPr/>
          <w:p>
            <w:pPr>
              <w:pStyle w:val="TableCellText"/>
            </w:pPr>
            <w:r>
              <w:rPr>
                <w:rStyle w:val="VerbatimCharSmall"/>
              </w:rPr>
              <w:t xml:space="preserve">CAN_QC_Montreal-Trudeau.Intl.AP.716270_CWEC2020v2.epw</w:t>
            </w:r>
          </w:p>
        </w:tc>
      </w:tr>
      <w:tr>
        <w:tc>
          <w:tcPr/>
          <w:p>
            <w:pPr>
              <w:pStyle w:val="TableCellText"/>
            </w:pPr>
            <w:r>
              <w:rPr>
                <w:rStyle w:val="VerbatimCharSmall"/>
              </w:rPr>
              <w:t xml:space="preserve">Z7A</w:t>
            </w:r>
          </w:p>
        </w:tc>
        <w:tc>
          <w:tcPr/>
          <w:p>
            <w:pPr>
              <w:pStyle w:val="TableCellText"/>
            </w:pPr>
            <w:r>
              <w:t xml:space="preserve">Winnipeg (NECB Zone 7A)</w:t>
            </w:r>
          </w:p>
        </w:tc>
        <w:tc>
          <w:tcPr/>
          <w:p>
            <w:pPr>
              <w:pStyle w:val="TableCellText"/>
            </w:pPr>
            <w:r>
              <w:rPr>
                <w:rStyle w:val="VerbatimCharSmall"/>
              </w:rPr>
              <w:t xml:space="preserve">CAN_MB_Winnipeg-Richardson.Intl.AP.718520_CWEC2020v2.epw</w:t>
            </w:r>
          </w:p>
        </w:tc>
      </w:tr>
      <w:tr>
        <w:tc>
          <w:tcPr/>
          <w:p>
            <w:pPr>
              <w:pStyle w:val="TableCellText"/>
            </w:pPr>
            <w:r>
              <w:rPr>
                <w:rStyle w:val="VerbatimCharSmall"/>
              </w:rPr>
              <w:t xml:space="preserve">Z7B</w:t>
            </w:r>
          </w:p>
        </w:tc>
        <w:tc>
          <w:tcPr/>
          <w:p>
            <w:pPr>
              <w:pStyle w:val="TableCellText"/>
            </w:pPr>
            <w:r>
              <w:t xml:space="preserve">Fort McMurray (NECB Zone 7B)</w:t>
            </w:r>
          </w:p>
        </w:tc>
        <w:tc>
          <w:tcPr/>
          <w:p>
            <w:pPr>
              <w:pStyle w:val="TableCellText"/>
            </w:pPr>
            <w:r>
              <w:rPr>
                <w:rStyle w:val="VerbatimCharSmall"/>
              </w:rPr>
              <w:t xml:space="preserve">CAN_AB_Fort.McMurray.AP.716890_CWEC2020v2.epw</w:t>
            </w:r>
          </w:p>
        </w:tc>
      </w:tr>
      <w:tr>
        <w:tc>
          <w:tcPr/>
          <w:p>
            <w:pPr>
              <w:pStyle w:val="TableCellText"/>
            </w:pPr>
            <w:r>
              <w:rPr>
                <w:rStyle w:val="VerbatimCharSmall"/>
              </w:rPr>
              <w:t xml:space="preserve">Z8</w:t>
            </w:r>
          </w:p>
        </w:tc>
        <w:tc>
          <w:tcPr/>
          <w:p>
            <w:pPr>
              <w:pStyle w:val="TableCellText"/>
            </w:pPr>
            <w:r>
              <w:t xml:space="preserve">Chisasibi (NECB Zone 8;</w:t>
            </w:r>
            <w:r>
              <w:t xml:space="preserve"> </w:t>
            </w:r>
            <w:r>
              <w:rPr>
                <w:b/>
                <w:bCs/>
              </w:rPr>
              <w:t xml:space="preserve">withdrawn 2026-08-24</w:t>
            </w:r>
            <w:r>
              <w:t xml:space="preserve"> </w:t>
            </w:r>
            <w:r>
              <w:t xml:space="preserve">on Dr. Hachem-Vermette’s instruction)</w:t>
            </w:r>
          </w:p>
        </w:tc>
        <w:tc>
          <w:tcPr/>
          <w:p>
            <w:pPr>
              <w:pStyle w:val="TableCellText"/>
            </w:pPr>
            <w:r>
              <w:rPr>
                <w:rStyle w:val="VerbatimCharSmall"/>
              </w:rPr>
              <w:t xml:space="preserve">CAN_QC_La.Grande.Riviere.AP.718270_CWEC.epw</w:t>
            </w:r>
            <w:r>
              <w:t xml:space="preserve"> </w:t>
            </w:r>
            <w:r>
              <w:t xml:space="preserve">(Proxy: Chisasibi has no CWEC station; Zone 8 uses the La Grande Riviere / CYGL proxy, station 718270, cited in</w:t>
            </w:r>
            <w:r>
              <w:t xml:space="preserve"> </w:t>
            </w:r>
            <w:r>
              <w:rPr>
                <w:rStyle w:val="VerbatimCharSmall"/>
              </w:rPr>
              <w:t xml:space="preserve">idf_reader/docs_DONE/docs_LMN_web/LMN-1983/DeepResearch/buildingNECB4-8/00_MASTER_BRIEF.md</w:t>
            </w:r>
            <w:r>
              <w:t xml:space="preserve"> </w:t>
            </w:r>
            <w:r>
              <w:t xml:space="preserve">lines 40, 50. Note that the file vintage is</w:t>
            </w:r>
            <w:r>
              <w:t xml:space="preserve"> </w:t>
            </w:r>
            <w:r>
              <w:rPr>
                <w:rStyle w:val="VerbatimCharSmall"/>
              </w:rPr>
              <w:t xml:space="preserve">_CWEC</w:t>
            </w:r>
            <w:r>
              <w:t xml:space="preserve">, not</w:t>
            </w:r>
            <w:r>
              <w:t xml:space="preserve"> </w:t>
            </w:r>
            <w:r>
              <w:rPr>
                <w:rStyle w:val="VerbatimCharSmall"/>
              </w:rPr>
              <w:t xml:space="preserve">_CWEC2020v2</w:t>
            </w:r>
            <w:r>
              <w:t xml:space="preserve">)</w:t>
            </w:r>
          </w:p>
        </w:tc>
      </w:tr>
      <w:tr>
        <w:tc>
          <w:tcPr/>
          <w:p>
            <w:pPr>
              <w:pStyle w:val="TableCellText"/>
            </w:pPr>
            <w:r>
              <w:rPr>
                <w:rStyle w:val="VerbatimCharSmall"/>
              </w:rPr>
              <w:t xml:space="preserve">US</w:t>
            </w:r>
          </w:p>
        </w:tc>
        <w:tc>
          <w:tcPr/>
          <w:p>
            <w:pPr>
              <w:pStyle w:val="TableCellText"/>
            </w:pPr>
            <w:r>
              <w:t xml:space="preserve">Buffalo (ASHRAE reference;</w:t>
            </w:r>
            <w:r>
              <w:t xml:space="preserve"> </w:t>
            </w:r>
            <w:r>
              <w:rPr>
                <w:b/>
                <w:bCs/>
              </w:rPr>
              <w:t xml:space="preserve">withdrawn 2026-08-17</w:t>
            </w:r>
            <w:r>
              <w:t xml:space="preserve"> </w:t>
            </w:r>
            <w:r>
              <w:t xml:space="preserve">as US reference case on US weather file)</w:t>
            </w:r>
          </w:p>
        </w:tc>
        <w:tc>
          <w:tcPr/>
          <w:p>
            <w:pPr>
              <w:pStyle w:val="TableCellText"/>
            </w:pPr>
            <w:r>
              <w:rPr>
                <w:rStyle w:val="VerbatimCharSmall"/>
              </w:rPr>
              <w:t xml:space="preserve">USA_NY_Buffalo-Greater.Buffalo.Intl.AP.725280_TMY3.epw</w:t>
            </w:r>
          </w:p>
        </w:tc>
      </w:tr>
    </w:tbl>
    <w:bookmarkEnd w:id="62"/>
    <w:bookmarkStart w:id="63" w:name="four-step-run-order-for-execution"/>
    <w:p>
      <w:pPr>
        <w:pStyle w:val="Heading4"/>
      </w:pPr>
      <w:r>
        <w:t xml:space="preserve">Four-step run order for execution</w:t>
      </w:r>
    </w:p>
    <w:p>
      <w:pPr>
        <w:pStyle w:val="FirstParagraph"/>
      </w:pPr>
      <w:r>
        <w:t xml:space="preserve">The rename pass touches 4,655 input models outside this repository and must be executed in the following strict order:</w:t>
      </w:r>
      <w:r>
        <w:t xml:space="preserve"> </w:t>
      </w:r>
      <w:r>
        <w:t xml:space="preserve">1.</w:t>
      </w:r>
      <w:r>
        <w:t xml:space="preserve"> </w:t>
      </w:r>
      <w:r>
        <w:rPr>
          <w:b/>
          <w:bCs/>
        </w:rPr>
        <w:t xml:space="preserve">Archive raw campaign output:</w:t>
      </w:r>
      <w:r>
        <w:t xml:space="preserve"> </w:t>
      </w:r>
      <w:r>
        <w:t xml:space="preserve">Archive the raw campaign output (</w:t>
      </w:r>
      <w:r>
        <w:rPr>
          <w:rStyle w:val="VerbatimChar"/>
        </w:rPr>
        <w:t xml:space="preserve">0_BEM_Setup/SimResults_neighbourhoods/</w:t>
      </w:r>
      <w:r>
        <w:t xml:space="preserve">, 27 campaigns, 3,169 run folders) off the machine first, because it is the only copy.</w:t>
      </w:r>
      <w:r>
        <w:t xml:space="preserve"> </w:t>
      </w:r>
      <w:r>
        <w:t xml:space="preserve">2.</w:t>
      </w:r>
      <w:r>
        <w:t xml:space="preserve"> </w:t>
      </w:r>
      <w:r>
        <w:rPr>
          <w:b/>
          <w:bCs/>
        </w:rPr>
        <w:t xml:space="preserve">Dry run rename pass:</w:t>
      </w:r>
      <w:r>
        <w:t xml:space="preserve"> </w:t>
      </w:r>
      <w:r>
        <w:t xml:space="preserve">Run a scripted dry run over the 4,655 input models and review the diff before any files are modified.</w:t>
      </w:r>
      <w:r>
        <w:t xml:space="preserve"> </w:t>
      </w:r>
      <w:r>
        <w:t xml:space="preserve">3.</w:t>
      </w:r>
      <w:r>
        <w:t xml:space="preserve"> </w:t>
      </w:r>
      <w:r>
        <w:rPr>
          <w:b/>
          <w:bCs/>
        </w:rPr>
        <w:t xml:space="preserve">Rewrite CSV provenance paths:</w:t>
      </w:r>
      <w:r>
        <w:t xml:space="preserve"> </w:t>
      </w:r>
      <w:r>
        <w:t xml:space="preserve">In the same pass, rewrite the 2,951 provenance paths in</w:t>
      </w:r>
      <w:r>
        <w:t xml:space="preserve"> </w:t>
      </w:r>
      <w:r>
        <w:rPr>
          <w:rStyle w:val="VerbatimChar"/>
        </w:rPr>
        <w:t xml:space="preserve">LMN_national_NU_master.csv</w:t>
      </w:r>
      <w:r>
        <w:t xml:space="preserve">. Step 2 without step 3 breaks the provenance trail.</w:t>
      </w:r>
      <w:r>
        <w:t xml:space="preserve"> </w:t>
      </w:r>
      <w:r>
        <w:t xml:space="preserve">4.</w:t>
      </w:r>
      <w:r>
        <w:t xml:space="preserve"> </w:t>
      </w:r>
      <w:r>
        <w:rPr>
          <w:b/>
          <w:bCs/>
        </w:rPr>
        <w:t xml:space="preserve">Re-run verification checks:</w:t>
      </w:r>
      <w:r>
        <w:t xml:space="preserve"> </w:t>
      </w:r>
      <w:r>
        <w:t xml:space="preserve">Re-run existing checks and verify that published website figures remain identical.</w:t>
      </w:r>
    </w:p>
    <w:p>
      <w:pPr>
        <w:pStyle w:val="BodyText"/>
      </w:pPr>
      <w:r>
        <w:rPr>
          <w:i/>
          <w:iCs/>
        </w:rPr>
        <w:t xml:space="preserve">Note on current state:</w:t>
      </w:r>
      <w:r>
        <w:t xml:space="preserve"> </w:t>
      </w:r>
      <w:r>
        <w:t xml:space="preserve">The rename pass has not yet been executed. The patterns and procedures are settled for future execution.</w:t>
      </w:r>
    </w:p>
    <w:p>
      <w:r>
        <w:pict>
          <v:rect style="width:0;height:1.5pt" o:hralign="center" o:hrstd="t" o:hr="t"/>
        </w:pict>
      </w:r>
    </w:p>
    <w:bookmarkEnd w:id="63"/>
    <w:bookmarkEnd w:id="64"/>
    <w:bookmarkStart w:id="65" w:name="the-simulation-model-index"/>
    <w:p>
      <w:pPr>
        <w:pStyle w:val="Heading3"/>
      </w:pPr>
      <w:r>
        <w:t xml:space="preserve">6.13 The Simulation Model Index</w:t>
      </w:r>
    </w:p>
    <w:p>
      <w:pPr>
        <w:pStyle w:val="FirstParagraph"/>
      </w:pPr>
      <w:r>
        <w:rPr>
          <w:b/>
          <w:bCs/>
        </w:rPr>
        <w:t xml:space="preserve">Written 2026-09-09, closeout item A9.</w:t>
      </w:r>
      <w:r>
        <w:t xml:space="preserve"> </w:t>
      </w:r>
      <w:r>
        <w:t xml:space="preserve">Section 6.12 tells you how to read a</w:t>
      </w:r>
      <w:r>
        <w:t xml:space="preserve"> </w:t>
      </w:r>
      <w:r>
        <w:t xml:space="preserve">file name.</w:t>
      </w:r>
      <w:r>
        <w:t xml:space="preserve"> </w:t>
      </w:r>
      <w:r>
        <w:rPr>
          <w:b/>
          <w:bCs/>
        </w:rPr>
        <w:t xml:space="preserve">This is the file that means you do not have to.</w:t>
      </w:r>
      <w:r>
        <w:t xml:space="preserve"> </w:t>
      </w:r>
      <w:r>
        <w:t xml:space="preserve">One row per</w:t>
      </w:r>
      <w:r>
        <w:t xml:space="preserve"> </w:t>
      </w:r>
      <w:r>
        <w:t xml:space="preserve">simulation run behind the published tool, searchable in any spreadsheet:</w:t>
      </w:r>
    </w:p>
    <w:p>
      <w:pPr>
        <w:pStyle w:val="BodyText"/>
      </w:pPr>
      <w:r>
        <w:rPr>
          <w:rStyle w:val="VerbatimChar"/>
        </w:rPr>
        <w:t xml:space="preserve">docs_implementation/documentation-revisions/Submission/submission1/N-LENS_Simulation-Model-Index.csv</w:t>
      </w:r>
    </w:p>
    <w:p>
      <w:pPr>
        <w:pStyle w:val="BodyText"/>
      </w:pPr>
      <w:r>
        <w:rPr>
          <w:b/>
          <w:bCs/>
        </w:rPr>
        <w:t xml:space="preserve">The paths in the index point into the simulation repository,</w:t>
      </w:r>
      <w:r>
        <w:rPr>
          <w:b/>
          <w:bCs/>
        </w:rPr>
        <w:t xml:space="preserve"> </w:t>
      </w:r>
      <w:r>
        <w:rPr>
          <w:rStyle w:val="VerbatimChar"/>
          <w:b/>
          <w:bCs/>
        </w:rPr>
        <w:t xml:space="preserve">idf_reader</w:t>
      </w:r>
      <w:r>
        <w:rPr>
          <w:b/>
          <w:bCs/>
        </w:rPr>
        <w:t xml:space="preserve">, not</w:t>
      </w:r>
      <w:r>
        <w:rPr>
          <w:b/>
          <w:bCs/>
        </w:rPr>
        <w:t xml:space="preserve"> </w:t>
      </w:r>
      <w:r>
        <w:rPr>
          <w:b/>
          <w:bCs/>
        </w:rPr>
        <w:t xml:space="preserve">into NEXA-web.</w:t>
      </w:r>
      <w:r>
        <w:t xml:space="preserve"> </w:t>
      </w:r>
      <w:r>
        <w:rPr>
          <w:rStyle w:val="VerbatimChar"/>
        </w:rPr>
        <w:t xml:space="preserve">idf_path</w:t>
      </w:r>
      <w:r>
        <w:t xml:space="preserve"> </w:t>
      </w:r>
      <w:r>
        <w:t xml:space="preserve">and</w:t>
      </w:r>
      <w:r>
        <w:t xml:space="preserve"> </w:t>
      </w:r>
      <w:r>
        <w:rPr>
          <w:rStyle w:val="VerbatimChar"/>
        </w:rPr>
        <w:t xml:space="preserve">output_path</w:t>
      </w:r>
      <w:r>
        <w:t xml:space="preserve"> </w:t>
      </w:r>
      <w:r>
        <w:t xml:space="preserve">are paths inside an</w:t>
      </w:r>
      <w:r>
        <w:t xml:space="preserve"> </w:t>
      </w:r>
      <w:r>
        <w:rPr>
          <w:rStyle w:val="VerbatimChar"/>
        </w:rPr>
        <w:t xml:space="preserve">idf_reader</w:t>
      </w:r>
      <w:r>
        <w:t xml:space="preserve"> </w:t>
      </w:r>
      <w:r>
        <w:t xml:space="preserve">clone: the models and the raw run folders live there, and NEXA-web holds only the</w:t>
      </w:r>
      <w:r>
        <w:t xml:space="preserve"> </w:t>
      </w:r>
      <w:r>
        <w:t xml:space="preserve">published results.</w:t>
      </w:r>
      <w:r>
        <w:t xml:space="preserve"> </w:t>
      </w:r>
      <w:r>
        <w:rPr>
          <w:rStyle w:val="VerbatimChar"/>
        </w:rPr>
        <w:t xml:space="preserve">output_path</w:t>
      </w:r>
      <w:r>
        <w:t xml:space="preserve"> </w:t>
      </w:r>
      <w:r>
        <w:t xml:space="preserve">is under</w:t>
      </w:r>
      <w:r>
        <w:t xml:space="preserve"> </w:t>
      </w:r>
      <w:r>
        <w:rPr>
          <w:rStyle w:val="VerbatimChar"/>
        </w:rPr>
        <w:t xml:space="preserve">idf_reader/0_BEM_Setup/SimResults_neighbourhoods/</w:t>
      </w:r>
      <w:r>
        <w:t xml:space="preserve">, which is not on GitHub</w:t>
      </w:r>
      <w:r>
        <w:t xml:space="preserve"> </w:t>
      </w:r>
      <w:r>
        <w:t xml:space="preserve">(section 13.2).</w:t>
      </w:r>
    </w:p>
    <w:p>
      <w:pPr>
        <w:pStyle w:val="BodyText"/>
      </w:pPr>
      <w:r>
        <w:rPr>
          <w:b/>
          <w:bCs/>
        </w:rPr>
        <w:t xml:space="preserve">4,116 rows, 35 neighbourhoods, 7 climate and envelope arms</w:t>
      </w:r>
      <w:r>
        <w:t xml:space="preserve">, built</w:t>
      </w:r>
      <w:r>
        <w:t xml:space="preserve"> </w:t>
      </w:r>
      <w:r>
        <w:t xml:space="preserve">2026-09-09. Nineteen columns, and every one of them comes from a source rather</w:t>
      </w:r>
      <w:r>
        <w:t xml:space="preserve"> </w:t>
      </w:r>
      <w:r>
        <w:t xml:space="preserve">than from a judgement:</w:t>
      </w:r>
    </w:p>
    <w:tbl>
      <w:tblPr>
        <w:tblStyle w:val="Table"/>
        <w:tblW w:type="pct" w:w="5000"/>
        <w:tblLayout w:type="fixed"/>
        <w:tblLook w:firstRow="1" w:lastRow="0" w:firstColumn="0" w:lastColumn="0" w:noHBand="0" w:noVBand="0" w:val="0020"/>
      </w:tblPr>
      <w:tblGrid>
        <w:gridCol w:w="1716"/>
        <w:gridCol w:w="4092"/>
        <w:gridCol w:w="2112"/>
      </w:tblGrid>
      <w:tr>
        <w:trPr>
          <w:tblHeader w:val="on"/>
        </w:trPr>
        <w:tc>
          <w:tcPr/>
          <w:p>
            <w:pPr>
              <w:pStyle w:val="TableCellText"/>
            </w:pPr>
            <w:r>
              <w:t xml:space="preserve">Column</w:t>
            </w:r>
          </w:p>
        </w:tc>
        <w:tc>
          <w:tcPr/>
          <w:p>
            <w:pPr>
              <w:pStyle w:val="TableCellText"/>
            </w:pPr>
            <w:r>
              <w:t xml:space="preserve">What it answers</w:t>
            </w:r>
          </w:p>
        </w:tc>
        <w:tc>
          <w:tcPr/>
          <w:p>
            <w:pPr>
              <w:pStyle w:val="TableCellText"/>
            </w:pPr>
            <w:r>
              <w:t xml:space="preserve">Where it comes from</w:t>
            </w:r>
          </w:p>
        </w:tc>
      </w:tr>
      <w:tr>
        <w:tc>
          <w:tcPr/>
          <w:p>
            <w:pPr>
              <w:pStyle w:val="TableCellText"/>
            </w:pPr>
            <w:r>
              <w:rPr>
                <w:rStyle w:val="VerbatimCharSmall"/>
              </w:rPr>
              <w:t xml:space="preserve">nu_code</w:t>
            </w:r>
            <w:r>
              <w:t xml:space="preserve">,</w:t>
            </w:r>
            <w:r>
              <w:t xml:space="preserve"> </w:t>
            </w:r>
            <w:r>
              <w:rPr>
                <w:rStyle w:val="VerbatimCharSmall"/>
              </w:rPr>
              <w:t xml:space="preserve">nu_family</w:t>
            </w:r>
          </w:p>
        </w:tc>
        <w:tc>
          <w:tcPr/>
          <w:p>
            <w:pPr>
              <w:pStyle w:val="TableCellText"/>
            </w:pPr>
            <w:r>
              <w:t xml:space="preserve">Which neighbourhood</w:t>
            </w:r>
          </w:p>
        </w:tc>
        <w:tc>
          <w:tcPr/>
          <w:p>
            <w:pPr>
              <w:pStyle w:val="TableCellText"/>
            </w:pPr>
            <w:r>
              <w:t xml:space="preserve">The master CSV</w:t>
            </w:r>
          </w:p>
        </w:tc>
      </w:tr>
      <w:tr>
        <w:tc>
          <w:tcPr/>
          <w:p>
            <w:pPr>
              <w:pStyle w:val="TableCellText"/>
            </w:pPr>
            <w:r>
              <w:rPr>
                <w:rStyle w:val="VerbatimCharSmall"/>
              </w:rPr>
              <w:t xml:space="preserve">component_buildings</w:t>
            </w:r>
            <w:r>
              <w:t xml:space="preserve">,</w:t>
            </w:r>
            <w:r>
              <w:t xml:space="preserve"> </w:t>
            </w:r>
            <w:r>
              <w:rPr>
                <w:rStyle w:val="VerbatimCharSmall"/>
              </w:rPr>
              <w:t xml:space="preserve">component_count</w:t>
            </w:r>
            <w:r>
              <w:t xml:space="preserve">,</w:t>
            </w:r>
            <w:r>
              <w:t xml:space="preserve"> </w:t>
            </w:r>
            <w:r>
              <w:rPr>
                <w:rStyle w:val="VerbatimCharSmall"/>
              </w:rPr>
              <w:t xml:space="preserve">source_prototypes</w:t>
            </w:r>
          </w:p>
        </w:tc>
        <w:tc>
          <w:tcPr/>
          <w:p>
            <w:pPr>
              <w:pStyle w:val="TableCellText"/>
            </w:pPr>
            <w:r>
              <w:t xml:space="preserve">What it is made of, and which prototype IDF each part came from</w:t>
            </w:r>
          </w:p>
        </w:tc>
        <w:tc>
          <w:tcPr/>
          <w:p>
            <w:pPr>
              <w:pStyle w:val="TableCellText"/>
            </w:pPr>
            <w:r>
              <w:rPr>
                <w:rStyle w:val="VerbatimCharSmall"/>
              </w:rPr>
              <w:t xml:space="preserve">neighbourhood_registry.py</w:t>
            </w:r>
            <w:r>
              <w:t xml:space="preserve">, upstream</w:t>
            </w:r>
          </w:p>
        </w:tc>
      </w:tr>
      <w:tr>
        <w:tc>
          <w:tcPr/>
          <w:p>
            <w:pPr>
              <w:pStyle w:val="TableCellText"/>
            </w:pPr>
            <w:r>
              <w:rPr>
                <w:rStyle w:val="VerbatimCharSmall"/>
              </w:rPr>
              <w:t xml:space="preserve">code_reference</w:t>
            </w:r>
          </w:p>
        </w:tc>
        <w:tc>
          <w:tcPr/>
          <w:p>
            <w:pPr>
              <w:pStyle w:val="TableCellText"/>
            </w:pPr>
            <w:r>
              <w:t xml:space="preserve">NECB 2017, ASHRAE 90.1-2022, or the Quebec 1983 reference envelope</w:t>
            </w:r>
          </w:p>
        </w:tc>
        <w:tc>
          <w:tcPr/>
          <w:p>
            <w:pPr>
              <w:pStyle w:val="TableCellText"/>
            </w:pPr>
            <w:r>
              <w:t xml:space="preserve">The arm</w:t>
            </w:r>
          </w:p>
        </w:tc>
      </w:tr>
      <w:tr>
        <w:tc>
          <w:tcPr/>
          <w:p>
            <w:pPr>
              <w:pStyle w:val="TableCellText"/>
            </w:pPr>
            <w:r>
              <w:rPr>
                <w:rStyle w:val="VerbatimCharSmall"/>
              </w:rPr>
              <w:t xml:space="preserve">climate_key</w:t>
            </w:r>
            <w:r>
              <w:t xml:space="preserve">,</w:t>
            </w:r>
            <w:r>
              <w:t xml:space="preserve"> </w:t>
            </w:r>
            <w:r>
              <w:rPr>
                <w:rStyle w:val="VerbatimCharSmall"/>
              </w:rPr>
              <w:t xml:space="preserve">climate_zone</w:t>
            </w:r>
            <w:r>
              <w:t xml:space="preserve">,</w:t>
            </w:r>
            <w:r>
              <w:t xml:space="preserve"> </w:t>
            </w:r>
            <w:r>
              <w:rPr>
                <w:rStyle w:val="VerbatimCharSmall"/>
              </w:rPr>
              <w:t xml:space="preserve">climate_city</w:t>
            </w:r>
            <w:r>
              <w:t xml:space="preserve">,</w:t>
            </w:r>
            <w:r>
              <w:t xml:space="preserve"> </w:t>
            </w:r>
            <w:r>
              <w:rPr>
                <w:rStyle w:val="VerbatimCharSmall"/>
              </w:rPr>
              <w:t xml:space="preserve">weather_file</w:t>
            </w:r>
          </w:p>
        </w:tc>
        <w:tc>
          <w:tcPr/>
          <w:p>
            <w:pPr>
              <w:pStyle w:val="TableCellText"/>
            </w:pPr>
            <w:r>
              <w:t xml:space="preserve">Which climate, and</w:t>
            </w:r>
            <w:r>
              <w:t xml:space="preserve"> </w:t>
            </w:r>
            <w:r>
              <w:rPr>
                <w:b/>
                <w:bCs/>
              </w:rPr>
              <w:t xml:space="preserve">the exact weather file</w:t>
            </w:r>
          </w:p>
        </w:tc>
        <w:tc>
          <w:tcPr/>
          <w:p>
            <w:pPr>
              <w:pStyle w:val="TableCellText"/>
            </w:pPr>
            <w:r>
              <w:rPr>
                <w:rStyle w:val="VerbatimCharSmall"/>
              </w:rPr>
              <w:t xml:space="preserve">LMN_CONFIG.climates</w:t>
            </w:r>
            <w:r>
              <w:t xml:space="preserve">, the tool’s own single source</w:t>
            </w:r>
          </w:p>
        </w:tc>
      </w:tr>
      <w:tr>
        <w:tc>
          <w:tcPr/>
          <w:p>
            <w:pPr>
              <w:pStyle w:val="TableCellText"/>
            </w:pPr>
            <w:r>
              <w:rPr>
                <w:rStyle w:val="VerbatimCharSmall"/>
              </w:rPr>
              <w:t xml:space="preserve">scenario_tag</w:t>
            </w:r>
          </w:p>
        </w:tc>
        <w:tc>
          <w:tcPr/>
          <w:p>
            <w:pPr>
              <w:pStyle w:val="TableCellText"/>
            </w:pPr>
            <w:r>
              <w:t xml:space="preserve">Which rung of the ladder</w:t>
            </w:r>
          </w:p>
        </w:tc>
        <w:tc>
          <w:tcPr/>
          <w:p>
            <w:pPr>
              <w:pStyle w:val="TableCellText"/>
            </w:pPr>
            <w:r>
              <w:t xml:space="preserve">The master CSV</w:t>
            </w:r>
          </w:p>
        </w:tc>
      </w:tr>
      <w:tr>
        <w:tc>
          <w:tcPr/>
          <w:p>
            <w:pPr>
              <w:pStyle w:val="TableCellText"/>
            </w:pPr>
            <w:r>
              <w:rPr>
                <w:rStyle w:val="VerbatimCharSmall"/>
              </w:rPr>
              <w:t xml:space="preserve">energyplus_version</w:t>
            </w:r>
          </w:p>
        </w:tc>
        <w:tc>
          <w:tcPr/>
          <w:p>
            <w:pPr>
              <w:pStyle w:val="TableCellText"/>
            </w:pPr>
            <w:r>
              <w:t xml:space="preserve">22.1</w:t>
            </w:r>
          </w:p>
        </w:tc>
        <w:tc>
          <w:tcPr/>
          <w:p>
            <w:pPr>
              <w:pStyle w:val="TableCellText"/>
            </w:pPr>
            <w:r>
              <w:t xml:space="preserve">Section 9.3</w:t>
            </w:r>
          </w:p>
        </w:tc>
      </w:tr>
      <w:tr>
        <w:tc>
          <w:tcPr/>
          <w:p>
            <w:pPr>
              <w:pStyle w:val="TableCellText"/>
            </w:pPr>
            <w:r>
              <w:rPr>
                <w:rStyle w:val="VerbatimCharSmall"/>
              </w:rPr>
              <w:t xml:space="preserve">campaign_id</w:t>
            </w:r>
          </w:p>
        </w:tc>
        <w:tc>
          <w:tcPr/>
          <w:p>
            <w:pPr>
              <w:pStyle w:val="TableCellText"/>
            </w:pPr>
            <w:r>
              <w:t xml:space="preserve">Which campaign folder holds the run</w:t>
            </w:r>
          </w:p>
        </w:tc>
        <w:tc>
          <w:tcPr/>
          <w:p>
            <w:pPr>
              <w:pStyle w:val="TableCellText"/>
            </w:pPr>
            <w:r>
              <w:t xml:space="preserve">Parsed out of the provenance path</w:t>
            </w:r>
          </w:p>
        </w:tc>
      </w:tr>
      <w:tr>
        <w:tc>
          <w:tcPr/>
          <w:p>
            <w:pPr>
              <w:pStyle w:val="TableCellText"/>
            </w:pPr>
            <w:r>
              <w:rPr>
                <w:rStyle w:val="VerbatimCharSmall"/>
              </w:rPr>
              <w:t xml:space="preserve">idf_path</w:t>
            </w:r>
            <w:r>
              <w:t xml:space="preserve">,</w:t>
            </w:r>
            <w:r>
              <w:t xml:space="preserve"> </w:t>
            </w:r>
            <w:r>
              <w:rPr>
                <w:rStyle w:val="VerbatimCharSmall"/>
              </w:rPr>
              <w:t xml:space="preserve">output_path</w:t>
            </w:r>
          </w:p>
        </w:tc>
        <w:tc>
          <w:tcPr/>
          <w:p>
            <w:pPr>
              <w:pStyle w:val="TableCellText"/>
            </w:pPr>
            <w:r>
              <w:t xml:space="preserve">The model and its outputs on disk</w:t>
            </w:r>
          </w:p>
        </w:tc>
        <w:tc>
          <w:tcPr/>
          <w:p>
            <w:pPr>
              <w:pStyle w:val="TableCellText"/>
            </w:pPr>
            <w:r>
              <w:t xml:space="preserve">The master CSV</w:t>
            </w:r>
          </w:p>
        </w:tc>
      </w:tr>
      <w:tr>
        <w:tc>
          <w:tcPr/>
          <w:p>
            <w:pPr>
              <w:pStyle w:val="TableCellText"/>
            </w:pPr>
            <w:r>
              <w:rPr>
                <w:rStyle w:val="VerbatimCharSmall"/>
              </w:rPr>
              <w:t xml:space="preserve">n_severes</w:t>
            </w:r>
          </w:p>
        </w:tc>
        <w:tc>
          <w:tcPr/>
          <w:p>
            <w:pPr>
              <w:pStyle w:val="TableCellText"/>
            </w:pPr>
            <w:r>
              <w:t xml:space="preserve">Whether EnergyPlus reported severe errors on that run</w:t>
            </w:r>
          </w:p>
        </w:tc>
        <w:tc>
          <w:tcPr/>
          <w:p>
            <w:pPr>
              <w:pStyle w:val="TableCellText"/>
            </w:pPr>
            <w:r>
              <w:t xml:space="preserve">The master CSV</w:t>
            </w:r>
          </w:p>
        </w:tc>
      </w:tr>
      <w:tr>
        <w:tc>
          <w:tcPr/>
          <w:p>
            <w:pPr>
              <w:pStyle w:val="TableCellText"/>
            </w:pPr>
            <w:r>
              <w:rPr>
                <w:rStyle w:val="VerbatimCharSmall"/>
              </w:rPr>
              <w:t xml:space="preserve">provenance_complete</w:t>
            </w:r>
          </w:p>
        </w:tc>
        <w:tc>
          <w:tcPr/>
          <w:p>
            <w:pPr>
              <w:pStyle w:val="TableCellText"/>
            </w:pPr>
            <w:r>
              <w:t xml:space="preserve">Whether this row can be traced to a model and an output folder</w:t>
            </w:r>
          </w:p>
        </w:tc>
        <w:tc>
          <w:tcPr/>
          <w:p>
            <w:pPr>
              <w:pStyle w:val="TableCellText"/>
            </w:pPr>
            <w:r>
              <w:t xml:space="preserve">Computed</w:t>
            </w:r>
          </w:p>
        </w:tc>
      </w:tr>
      <w:tr>
        <w:tc>
          <w:tcPr/>
          <w:p>
            <w:pPr>
              <w:pStyle w:val="TableCellText"/>
            </w:pPr>
            <w:r>
              <w:rPr>
                <w:rStyle w:val="VerbatimCharSmall"/>
              </w:rPr>
              <w:t xml:space="preserve">publication_status</w:t>
            </w:r>
          </w:p>
        </w:tc>
        <w:tc>
          <w:tcPr/>
          <w:p>
            <w:pPr>
              <w:pStyle w:val="TableCellText"/>
            </w:pPr>
            <w:r>
              <w:t xml:space="preserve">published, withheld with its defect reference, or withdrawn</w:t>
            </w:r>
          </w:p>
        </w:tc>
        <w:tc>
          <w:tcPr/>
          <w:p>
            <w:pPr>
              <w:pStyle w:val="TableCellText"/>
            </w:pPr>
            <w:r>
              <w:rPr>
                <w:rStyle w:val="VerbatimCharSmall"/>
              </w:rPr>
              <w:t xml:space="preserve">LMN_CONFIG.dataGaps</w:t>
            </w:r>
            <w:r>
              <w:t xml:space="preserve">,</w:t>
            </w:r>
            <w:r>
              <w:t xml:space="preserve"> </w:t>
            </w:r>
            <w:r>
              <w:rPr>
                <w:rStyle w:val="VerbatimCharSmall"/>
              </w:rPr>
              <w:t xml:space="preserve">withdrawnClimates</w:t>
            </w:r>
            <w:r>
              <w:t xml:space="preserve">, and</w:t>
            </w:r>
            <w:r>
              <w:t xml:space="preserve"> </w:t>
            </w:r>
            <w:r>
              <w:rPr>
                <w:rStyle w:val="VerbatimCharSmall"/>
              </w:rPr>
              <w:t xml:space="preserve">NEIGHBOURHOODS[].envelope</w:t>
            </w:r>
          </w:p>
        </w:tc>
      </w:tr>
      <w:tr>
        <w:tc>
          <w:tcPr/>
          <w:p>
            <w:pPr>
              <w:pStyle w:val="TableCellText"/>
            </w:pPr>
            <w:r>
              <w:rPr>
                <w:rStyle w:val="VerbatimCharSmall"/>
              </w:rPr>
              <w:t xml:space="preserve">source_master_csv</w:t>
            </w:r>
          </w:p>
        </w:tc>
        <w:tc>
          <w:tcPr/>
          <w:p>
            <w:pPr>
              <w:pStyle w:val="TableCellText"/>
            </w:pPr>
            <w:r>
              <w:t xml:space="preserve">Which master CSV the row was read from</w:t>
            </w:r>
          </w:p>
        </w:tc>
        <w:tc>
          <w:tcPr/>
          <w:p>
            <w:pPr>
              <w:pStyle w:val="TableCellText"/>
            </w:pPr>
            <w:r>
              <w:t xml:space="preserve">The build</w:t>
            </w:r>
          </w:p>
        </w:tc>
      </w:tr>
    </w:tbl>
    <w:p>
      <w:pPr>
        <w:pStyle w:val="BodyText"/>
      </w:pPr>
      <w:r>
        <w:rPr>
          <w:b/>
          <w:bCs/>
        </w:rPr>
        <w:t xml:space="preserve">What the index says about the state of the evidence, and it is worth reading</w:t>
      </w:r>
      <w:r>
        <w:rPr>
          <w:b/>
          <w:bCs/>
        </w:rPr>
        <w:t xml:space="preserve"> </w:t>
      </w:r>
      <w:r>
        <w:rPr>
          <w:b/>
          <w:bCs/>
        </w:rPr>
        <w:t xml:space="preserve">before the rename pass of section 6.12 is run:</w:t>
      </w:r>
    </w:p>
    <w:tbl>
      <w:tblPr>
        <w:tblStyle w:val="Table"/>
        <w:tblW w:type="pct" w:w="5000"/>
        <w:tblLayout w:type="fixed"/>
        <w:tblLook w:firstRow="1" w:lastRow="0" w:firstColumn="0" w:lastColumn="0" w:noHBand="0" w:noVBand="0" w:val="0020"/>
      </w:tblPr>
      <w:tblGrid>
        <w:gridCol w:w="1914"/>
        <w:gridCol w:w="726"/>
        <w:gridCol w:w="5280"/>
      </w:tblGrid>
      <w:tr>
        <w:trPr>
          <w:tblHeader w:val="on"/>
        </w:trPr>
        <w:tc>
          <w:tcPr/>
          <w:p>
            <w:pPr>
              <w:pStyle w:val="TableCellText"/>
            </w:pPr>
          </w:p>
        </w:tc>
        <w:tc>
          <w:tcPr/>
          <w:p>
            <w:pPr>
              <w:pStyle w:val="TableCellText"/>
            </w:pPr>
            <w:r>
              <w:t xml:space="preserve">Rows</w:t>
            </w:r>
          </w:p>
        </w:tc>
        <w:tc>
          <w:tcPr/>
          <w:p>
            <w:pPr>
              <w:pStyle w:val="TableCellText"/>
            </w:pPr>
          </w:p>
        </w:tc>
      </w:tr>
      <w:tr>
        <w:tc>
          <w:tcPr/>
          <w:p>
            <w:pPr>
              <w:pStyle w:val="TableCellText"/>
            </w:pPr>
            <w:r>
              <w:t xml:space="preserve">Published</w:t>
            </w:r>
          </w:p>
        </w:tc>
        <w:tc>
          <w:tcPr/>
          <w:p>
            <w:pPr>
              <w:pStyle w:val="TableCellText"/>
            </w:pPr>
            <w:r>
              <w:rPr>
                <w:b/>
                <w:bCs/>
              </w:rPr>
              <w:t xml:space="preserve">3,309</w:t>
            </w:r>
          </w:p>
        </w:tc>
        <w:tc>
          <w:tcPr/>
          <w:p>
            <w:pPr>
              <w:pStyle w:val="TableCellText"/>
            </w:pPr>
            <w:r>
              <w:t xml:space="preserve">Reachable in the public tool</w:t>
            </w:r>
          </w:p>
        </w:tc>
      </w:tr>
      <w:tr>
        <w:tc>
          <w:tcPr/>
          <w:p>
            <w:pPr>
              <w:pStyle w:val="TableCellText"/>
            </w:pPr>
            <w:r>
              <w:t xml:space="preserve">Withheld</w:t>
            </w:r>
          </w:p>
        </w:tc>
        <w:tc>
          <w:tcPr/>
          <w:p>
            <w:pPr>
              <w:pStyle w:val="TableCellText"/>
            </w:pPr>
            <w:r>
              <w:rPr>
                <w:b/>
                <w:bCs/>
              </w:rPr>
              <w:t xml:space="preserve">315</w:t>
            </w:r>
          </w:p>
        </w:tc>
        <w:tc>
          <w:tcPr/>
          <w:p>
            <w:pPr>
              <w:pStyle w:val="TableCellText"/>
            </w:pPr>
            <w:r>
              <w:t xml:space="preserve">304 on DBG-028, the five compact residential archetypes; 11 on DBG-027</w:t>
            </w:r>
          </w:p>
        </w:tc>
      </w:tr>
      <w:tr>
        <w:tc>
          <w:tcPr/>
          <w:p>
            <w:pPr>
              <w:pStyle w:val="TableCellText"/>
            </w:pPr>
            <w:r>
              <w:t xml:space="preserve">Withdrawn</w:t>
            </w:r>
          </w:p>
        </w:tc>
        <w:tc>
          <w:tcPr/>
          <w:p>
            <w:pPr>
              <w:pStyle w:val="TableCellText"/>
            </w:pPr>
            <w:r>
              <w:rPr>
                <w:b/>
                <w:bCs/>
              </w:rPr>
              <w:t xml:space="preserve">492</w:t>
            </w:r>
          </w:p>
        </w:tc>
        <w:tc>
          <w:tcPr/>
          <w:p>
            <w:pPr>
              <w:pStyle w:val="TableCellText"/>
            </w:pPr>
            <w:r>
              <w:t xml:space="preserve">The ASHRAE arm, research only</w:t>
            </w:r>
          </w:p>
        </w:tc>
      </w:tr>
      <w:tr>
        <w:tc>
          <w:tcPr/>
          <w:p>
            <w:pPr>
              <w:pStyle w:val="TableCellText"/>
            </w:pPr>
            <w:r>
              <w:rPr>
                <w:b/>
                <w:bCs/>
              </w:rPr>
              <w:t xml:space="preserve">Provenance complete</w:t>
            </w:r>
          </w:p>
        </w:tc>
        <w:tc>
          <w:tcPr/>
          <w:p>
            <w:pPr>
              <w:pStyle w:val="TableCellText"/>
            </w:pPr>
            <w:r>
              <w:rPr>
                <w:b/>
                <w:bCs/>
              </w:rPr>
              <w:t xml:space="preserve">2,951</w:t>
            </w:r>
          </w:p>
        </w:tc>
        <w:tc>
          <w:tcPr/>
          <w:p>
            <w:pPr>
              <w:pStyle w:val="TableCellText"/>
            </w:pPr>
            <w:r>
              <w:t xml:space="preserve">Both an IDF path and an output path.</w:t>
            </w:r>
            <w:r>
              <w:t xml:space="preserve"> </w:t>
            </w:r>
            <w:r>
              <w:rPr>
                <w:b/>
                <w:bCs/>
              </w:rPr>
              <w:t xml:space="preserve">This is exactly the count of provenance paths section 6.12 says the rename pass has to rewrite</w:t>
            </w:r>
            <w:r>
              <w:t xml:space="preserve">, arrived at independently</w:t>
            </w:r>
          </w:p>
        </w:tc>
      </w:tr>
      <w:tr>
        <w:tc>
          <w:tcPr/>
          <w:p>
            <w:pPr>
              <w:pStyle w:val="TableCellText"/>
            </w:pPr>
            <w:r>
              <w:t xml:space="preserve">Provenance incomplete</w:t>
            </w:r>
          </w:p>
        </w:tc>
        <w:tc>
          <w:tcPr/>
          <w:p>
            <w:pPr>
              <w:pStyle w:val="TableCellText"/>
            </w:pPr>
            <w:r>
              <w:t xml:space="preserve">1,165</w:t>
            </w:r>
          </w:p>
        </w:tc>
        <w:tc>
          <w:tcPr/>
          <w:p>
            <w:pPr>
              <w:pStyle w:val="TableCellText"/>
            </w:pPr>
            <w:r>
              <w:t xml:space="preserve">The Quebec 1983 arm records an output path but no IDF path, and 45 corrected Montreal rows record neither</w:t>
            </w:r>
          </w:p>
        </w:tc>
      </w:tr>
    </w:tbl>
    <w:p>
      <w:pPr>
        <w:pStyle w:val="BodyText"/>
      </w:pPr>
      <w:r>
        <w:rPr>
          <w:b/>
          <w:bCs/>
        </w:rPr>
        <w:t xml:space="preserve">Rebuild it</w:t>
      </w:r>
      <w:r>
        <w:t xml:space="preserve"> </w:t>
      </w:r>
      <w:r>
        <w:t xml:space="preserve">after any campaign import, in two commands from the repository</w:t>
      </w:r>
      <w:r>
        <w:t xml:space="preserve"> </w:t>
      </w:r>
      <w:r>
        <w:t xml:space="preserve">root:</w:t>
      </w:r>
    </w:p>
    <w:p>
      <w:pPr>
        <w:pStyle w:val="SourceCode"/>
      </w:pPr>
      <w:r>
        <w:rPr>
          <w:rStyle w:val="VerbatimChar"/>
        </w:rPr>
        <w:t xml:space="preserve">node docs_implementation/documentation-revisions/Submission/tools/dump_publication_state.js &gt; pubstate.json</w:t>
      </w:r>
      <w:r>
        <w:br/>
      </w:r>
      <w:r>
        <w:rPr>
          <w:rStyle w:val="VerbatimChar"/>
        </w:rPr>
        <w:t xml:space="preserve">python docs_implementation/documentation-revisions/Submission/tools/build_simulation_model_index.py pubstate.json</w:t>
      </w:r>
    </w:p>
    <w:p>
      <w:pPr>
        <w:pStyle w:val="FirstParagraph"/>
      </w:pPr>
      <w:r>
        <w:t xml:space="preserve">The first executes</w:t>
      </w:r>
      <w:r>
        <w:t xml:space="preserve"> </w:t>
      </w:r>
      <w:r>
        <w:rPr>
          <w:rStyle w:val="VerbatimChar"/>
        </w:rPr>
        <w:t xml:space="preserve">js/config.js</w:t>
      </w:r>
      <w:r>
        <w:t xml:space="preserve"> </w:t>
      </w:r>
      <w:r>
        <w:t xml:space="preserve">and</w:t>
      </w:r>
      <w:r>
        <w:t xml:space="preserve"> </w:t>
      </w:r>
      <w:r>
        <w:rPr>
          <w:rStyle w:val="VerbatimChar"/>
        </w:rPr>
        <w:t xml:space="preserve">js/data.js</w:t>
      </w:r>
      <w:r>
        <w:t xml:space="preserve"> </w:t>
      </w:r>
      <w:r>
        <w:t xml:space="preserve">and writes out what the</w:t>
      </w:r>
      <w:r>
        <w:t xml:space="preserve"> </w:t>
      </w:r>
      <w:r>
        <w:t xml:space="preserve">website itself considers published; the second joins that to the master CSVs and</w:t>
      </w:r>
      <w:r>
        <w:t xml:space="preserve"> </w:t>
      </w:r>
      <w:r>
        <w:t xml:space="preserve">the upstream registry. Standard library only, no EnergyPlus, and it does not</w:t>
      </w:r>
      <w:r>
        <w:t xml:space="preserve"> </w:t>
      </w:r>
      <w:r>
        <w:t xml:space="preserve">touch the 252 GB campaign store.</w:t>
      </w:r>
    </w:p>
    <w:p>
      <w:r>
        <w:pict>
          <v:rect style="width:0;height:1.5pt" o:hralign="center" o:hrstd="t" o:hr="t"/>
        </w:pict>
      </w:r>
    </w:p>
    <w:bookmarkEnd w:id="65"/>
    <w:bookmarkEnd w:id="66"/>
    <w:bookmarkStart w:id="68" w:name="processing-scripts"/>
    <w:p>
      <w:pPr>
        <w:pStyle w:val="Heading2"/>
      </w:pPr>
      <w:r>
        <w:t xml:space="preserve">7. Processing scripts</w:t>
      </w:r>
    </w:p>
    <w:p>
      <w:pPr>
        <w:pStyle w:val="FirstParagraph"/>
      </w:pPr>
      <w:r>
        <w:t xml:space="preserve">The path from raw simulation output to the data the website reads.</w:t>
      </w:r>
      <w:r>
        <w:t xml:space="preserve"> </w:t>
      </w:r>
      <w:r>
        <w:rPr>
          <w:b/>
          <w:bCs/>
        </w:rPr>
        <w:t xml:space="preserve">A result is never typed into</w:t>
      </w:r>
      <w:r>
        <w:rPr>
          <w:b/>
          <w:bCs/>
        </w:rPr>
        <w:t xml:space="preserve"> </w:t>
      </w:r>
      <w:r>
        <w:rPr>
          <w:rStyle w:val="VerbatimChar"/>
          <w:b/>
          <w:bCs/>
        </w:rPr>
        <w:t xml:space="preserve">js/data.js</w:t>
      </w:r>
      <w:r>
        <w:rPr>
          <w:b/>
          <w:bCs/>
        </w:rPr>
        <w:t xml:space="preserve"> </w:t>
      </w:r>
      <w:r>
        <w:rPr>
          <w:b/>
          <w:bCs/>
        </w:rPr>
        <w:t xml:space="preserve">or into a page. It is produced by the pipeline, or it does not change (</w:t>
      </w:r>
      <w:r>
        <w:rPr>
          <w:rStyle w:val="VerbatimChar"/>
          <w:b/>
          <w:bCs/>
        </w:rPr>
        <w:t xml:space="preserve">js/data.js</w:t>
      </w:r>
      <w:r>
        <w:rPr>
          <w:b/>
          <w:bCs/>
        </w:rPr>
        <w:t xml:space="preserve"> </w:t>
      </w:r>
      <w:r>
        <w:rPr>
          <w:b/>
          <w:bCs/>
        </w:rPr>
        <w:t xml:space="preserve">is generated, and hand edits are silently discarded on the next run).</w:t>
      </w:r>
    </w:p>
    <w:p>
      <w:pPr>
        <w:pStyle w:val="SourceCode"/>
      </w:pPr>
      <w:r>
        <w:rPr>
          <w:rStyle w:val="VerbatimChar"/>
        </w:rPr>
        <w:t xml:space="preserve">  EnergyPlus campaign  (outside this repository)</w:t>
      </w:r>
      <w:r>
        <w:br/>
      </w:r>
      <w:r>
        <w:rPr>
          <w:rStyle w:val="VerbatimChar"/>
        </w:rPr>
        <w:t xml:space="preserve">      master_summary.csv per climate arm</w:t>
      </w:r>
      <w:r>
        <w:br/>
      </w:r>
      <w:r>
        <w:rPr>
          <w:rStyle w:val="VerbatimChar"/>
        </w:rPr>
        <w:t xml:space="preserve">            │</w:t>
      </w:r>
      <w:r>
        <w:br/>
      </w:r>
      <w:r>
        <w:rPr>
          <w:rStyle w:val="VerbatimChar"/>
        </w:rPr>
        <w:t xml:space="preserve">            ▼</w:t>
      </w:r>
      <w:r>
        <w:br/>
      </w:r>
      <w:r>
        <w:rPr>
          <w:rStyle w:val="VerbatimChar"/>
        </w:rPr>
        <w:t xml:space="preserve">  Templates/&lt;dated folder&gt;/</w:t>
      </w:r>
      <w:r>
        <w:br/>
      </w:r>
      <w:r>
        <w:rPr>
          <w:rStyle w:val="VerbatimChar"/>
        </w:rPr>
        <w:t xml:space="preserve">            │   Templates/scripts/convert_master_csv.py</w:t>
      </w:r>
      <w:r>
        <w:br/>
      </w:r>
      <w:r>
        <w:rPr>
          <w:rStyle w:val="VerbatimChar"/>
        </w:rPr>
        <w:t xml:space="preserve">            ▼</w:t>
      </w:r>
      <w:r>
        <w:br/>
      </w:r>
      <w:r>
        <w:rPr>
          <w:rStyle w:val="VerbatimChar"/>
        </w:rPr>
        <w:t xml:space="preserve">  Templates/CAN_Z4.csv … CAN_Z8.csv, ASHRAE.csv, PV_generation.csv</w:t>
      </w:r>
      <w:r>
        <w:br/>
      </w:r>
      <w:r>
        <w:rPr>
          <w:rStyle w:val="VerbatimChar"/>
        </w:rPr>
        <w:t xml:space="preserve">            │   Templates/scripts/patch_data_js.py</w:t>
      </w:r>
      <w:r>
        <w:br/>
      </w:r>
      <w:r>
        <w:rPr>
          <w:rStyle w:val="VerbatimChar"/>
        </w:rPr>
        <w:t xml:space="preserve">            ▼</w:t>
      </w:r>
      <w:r>
        <w:br/>
      </w:r>
      <w:r>
        <w:rPr>
          <w:rStyle w:val="VerbatimChar"/>
        </w:rPr>
        <w:t xml:space="preserve">  js/data.js</w:t>
      </w:r>
      <w:r>
        <w:br/>
      </w:r>
      <w:r>
        <w:rPr>
          <w:rStyle w:val="VerbatimChar"/>
        </w:rPr>
        <w:t xml:space="preserve">            │   Templates/scripts/check_keys.py</w:t>
      </w:r>
      <w:r>
        <w:br/>
      </w:r>
      <w:r>
        <w:rPr>
          <w:rStyle w:val="VerbatimChar"/>
        </w:rPr>
        <w:t xml:space="preserve">            │   Templates/scripts/test_data_flow.py</w:t>
      </w:r>
      <w:r>
        <w:br/>
      </w:r>
      <w:r>
        <w:rPr>
          <w:rStyle w:val="VerbatimChar"/>
        </w:rPr>
        <w:t xml:space="preserve">            ▼</w:t>
      </w:r>
      <w:r>
        <w:br/>
      </w:r>
      <w:r>
        <w:rPr>
          <w:rStyle w:val="VerbatimChar"/>
        </w:rPr>
        <w:t xml:space="preserve">  the website</w:t>
      </w:r>
    </w:p>
    <w:tbl>
      <w:tblPr>
        <w:tblStyle w:val="Table"/>
        <w:tblW w:type="pct" w:w="5000"/>
        <w:tblLayout w:type="fixed"/>
        <w:tblLook w:firstRow="1" w:lastRow="0" w:firstColumn="0" w:lastColumn="0" w:noHBand="0" w:noVBand="0" w:val="0020"/>
      </w:tblPr>
      <w:tblGrid>
        <w:gridCol w:w="1716"/>
        <w:gridCol w:w="2046"/>
        <w:gridCol w:w="1782"/>
        <w:gridCol w:w="2376"/>
      </w:tblGrid>
      <w:tr>
        <w:trPr>
          <w:tblHeader w:val="on"/>
        </w:trPr>
        <w:tc>
          <w:tcPr/>
          <w:p>
            <w:pPr>
              <w:pStyle w:val="TableCellText"/>
            </w:pPr>
            <w:r>
              <w:t xml:space="preserve">Script</w:t>
            </w:r>
          </w:p>
        </w:tc>
        <w:tc>
          <w:tcPr/>
          <w:p>
            <w:pPr>
              <w:pStyle w:val="TableCellText"/>
            </w:pPr>
            <w:r>
              <w:t xml:space="preserve">Input</w:t>
            </w:r>
          </w:p>
        </w:tc>
        <w:tc>
          <w:tcPr/>
          <w:p>
            <w:pPr>
              <w:pStyle w:val="TableCellText"/>
            </w:pPr>
            <w:r>
              <w:t xml:space="preserve">Output</w:t>
            </w:r>
          </w:p>
        </w:tc>
        <w:tc>
          <w:tcPr/>
          <w:p>
            <w:pPr>
              <w:pStyle w:val="TableCellText"/>
            </w:pPr>
            <w:r>
              <w:t xml:space="preserve">How to run</w:t>
            </w:r>
          </w:p>
        </w:tc>
      </w:tr>
      <w:tr>
        <w:tc>
          <w:tcPr/>
          <w:p>
            <w:pPr>
              <w:pStyle w:val="TableCellText"/>
            </w:pPr>
            <w:r>
              <w:rPr>
                <w:rStyle w:val="VerbatimCharSmall"/>
              </w:rPr>
              <w:t xml:space="preserve">convert_master_csv.py</w:t>
            </w:r>
          </w:p>
        </w:tc>
        <w:tc>
          <w:tcPr/>
          <w:p>
            <w:pPr>
              <w:pStyle w:val="TableCellText"/>
            </w:pPr>
            <w:r>
              <w:t xml:space="preserve">The</w:t>
            </w:r>
            <w:r>
              <w:t xml:space="preserve"> </w:t>
            </w:r>
            <w:r>
              <w:rPr>
                <w:rStyle w:val="VerbatimCharSmall"/>
              </w:rPr>
              <w:t xml:space="preserve">Templates/&lt;DATA_VERSION&gt;/</w:t>
            </w:r>
            <w:r>
              <w:t xml:space="preserve"> </w:t>
            </w:r>
            <w:r>
              <w:t xml:space="preserve">folder (national master, IAL combined CSV, PV and archetype CSVs), plus</w:t>
            </w:r>
            <w:r>
              <w:t xml:space="preserve"> </w:t>
            </w:r>
            <w:r>
              <w:rPr>
                <w:rStyle w:val="VerbatimCharSmall"/>
              </w:rPr>
              <w:t xml:space="preserve">Templates/2026-07-19/</w:t>
            </w:r>
            <w:r>
              <w:t xml:space="preserve"> </w:t>
            </w:r>
            <w:r>
              <w:t xml:space="preserve">restricted to</w:t>
            </w:r>
            <w:r>
              <w:t xml:space="preserve"> </w:t>
            </w:r>
            <w:r>
              <w:rPr>
                <w:rStyle w:val="VerbatimCharSmall"/>
              </w:rPr>
              <w:t xml:space="preserve">US_ASHRAE</w:t>
            </w:r>
            <w:r>
              <w:t xml:space="preserve">/</w:t>
            </w:r>
            <w:r>
              <w:rPr>
                <w:rStyle w:val="VerbatimCharSmall"/>
              </w:rPr>
              <w:t xml:space="preserve">ASHRAE</w:t>
            </w:r>
            <w:r>
              <w:t xml:space="preserve"> </w:t>
            </w:r>
            <w:r>
              <w:t xml:space="preserve">rows</w:t>
            </w:r>
          </w:p>
        </w:tc>
        <w:tc>
          <w:tcPr/>
          <w:p>
            <w:pPr>
              <w:pStyle w:val="TableCellText"/>
            </w:pPr>
            <w:r>
              <w:t xml:space="preserve">A pivoted per climate CSV in</w:t>
            </w:r>
            <w:r>
              <w:t xml:space="preserve"> </w:t>
            </w:r>
            <w:r>
              <w:rPr>
                <w:rStyle w:val="VerbatimCharSmall"/>
              </w:rPr>
              <w:t xml:space="preserve">Templates/</w:t>
            </w:r>
            <w:r>
              <w:t xml:space="preserve">, with an</w:t>
            </w:r>
            <w:r>
              <w:t xml:space="preserve"> </w:t>
            </w:r>
            <w:r>
              <w:rPr>
                <w:rStyle w:val="VerbatimCharSmall"/>
              </w:rPr>
              <w:t xml:space="preserve">IAL</w:t>
            </w:r>
            <w:r>
              <w:t xml:space="preserve"> </w:t>
            </w:r>
            <w:r>
              <w:t xml:space="preserve">level on the 210 covered cells</w:t>
            </w:r>
          </w:p>
        </w:tc>
        <w:tc>
          <w:tcPr/>
          <w:p>
            <w:pPr>
              <w:pStyle w:val="TableCellText"/>
            </w:pPr>
            <w:r>
              <w:rPr>
                <w:rStyle w:val="VerbatimCharSmall"/>
              </w:rPr>
              <w:t xml:space="preserve">python Templates/scripts/convert_master_csv.py</w:t>
            </w:r>
          </w:p>
        </w:tc>
      </w:tr>
      <w:tr>
        <w:tc>
          <w:tcPr/>
          <w:p>
            <w:pPr>
              <w:pStyle w:val="TableCellText"/>
            </w:pPr>
            <w:r>
              <w:rPr>
                <w:rStyle w:val="VerbatimCharSmall"/>
              </w:rPr>
              <w:t xml:space="preserve">patch_data_js.py</w:t>
            </w:r>
          </w:p>
        </w:tc>
        <w:tc>
          <w:tcPr/>
          <w:p>
            <w:pPr>
              <w:pStyle w:val="TableCellText"/>
            </w:pPr>
            <w:r>
              <w:t xml:space="preserve">The per climate CSVs</w:t>
            </w:r>
          </w:p>
        </w:tc>
        <w:tc>
          <w:tcPr/>
          <w:p>
            <w:pPr>
              <w:pStyle w:val="TableCellText"/>
            </w:pPr>
            <w:r>
              <w:t xml:space="preserve">Patches the generated structures into</w:t>
            </w:r>
            <w:r>
              <w:t xml:space="preserve"> </w:t>
            </w:r>
            <w:r>
              <w:rPr>
                <w:rStyle w:val="VerbatimCharSmall"/>
              </w:rPr>
              <w:t xml:space="preserve">js/data.js</w:t>
            </w:r>
            <w:r>
              <w:t xml:space="preserve"> </w:t>
            </w:r>
            <w:r>
              <w:t xml:space="preserve">in place</w:t>
            </w:r>
          </w:p>
        </w:tc>
        <w:tc>
          <w:tcPr/>
          <w:p>
            <w:pPr>
              <w:pStyle w:val="TableCellText"/>
            </w:pPr>
            <w:r>
              <w:rPr>
                <w:rStyle w:val="VerbatimCharSmall"/>
              </w:rPr>
              <w:t xml:space="preserve">python Templates/scripts/patch_data_js.py</w:t>
            </w:r>
          </w:p>
        </w:tc>
      </w:tr>
      <w:tr>
        <w:tc>
          <w:tcPr/>
          <w:p>
            <w:pPr>
              <w:pStyle w:val="TableCellText"/>
            </w:pPr>
            <w:r>
              <w:rPr>
                <w:rStyle w:val="VerbatimCharSmall"/>
              </w:rPr>
              <w:t xml:space="preserve">check_keys.py</w:t>
            </w:r>
          </w:p>
        </w:tc>
        <w:tc>
          <w:tcPr/>
          <w:p>
            <w:pPr>
              <w:pStyle w:val="TableCellText"/>
            </w:pPr>
            <w:r>
              <w:rPr>
                <w:rStyle w:val="VerbatimCharSmall"/>
              </w:rPr>
              <w:t xml:space="preserve">js/data.js</w:t>
            </w:r>
          </w:p>
        </w:tc>
        <w:tc>
          <w:tcPr/>
          <w:p>
            <w:pPr>
              <w:pStyle w:val="TableCellText"/>
            </w:pPr>
            <w:r>
              <w:t xml:space="preserve">Reports missing or unexpected keys</w:t>
            </w:r>
          </w:p>
        </w:tc>
        <w:tc>
          <w:tcPr/>
          <w:p>
            <w:pPr>
              <w:pStyle w:val="TableCellText"/>
            </w:pPr>
            <w:r>
              <w:rPr>
                <w:rStyle w:val="VerbatimCharSmall"/>
              </w:rPr>
              <w:t xml:space="preserve">python Templates/scripts/check_keys.py</w:t>
            </w:r>
          </w:p>
        </w:tc>
      </w:tr>
      <w:tr>
        <w:tc>
          <w:tcPr/>
          <w:p>
            <w:pPr>
              <w:pStyle w:val="TableCellText"/>
            </w:pPr>
            <w:r>
              <w:rPr>
                <w:rStyle w:val="VerbatimCharSmall"/>
              </w:rPr>
              <w:t xml:space="preserve">test_data_flow.py</w:t>
            </w:r>
          </w:p>
        </w:tc>
        <w:tc>
          <w:tcPr/>
          <w:p>
            <w:pPr>
              <w:pStyle w:val="TableCellText"/>
            </w:pPr>
            <w:r>
              <w:rPr>
                <w:rStyle w:val="VerbatimCharSmall"/>
              </w:rPr>
              <w:t xml:space="preserve">js/data.js</w:t>
            </w:r>
            <w:r>
              <w:t xml:space="preserve"> </w:t>
            </w:r>
            <w:r>
              <w:t xml:space="preserve">and the CSVs</w:t>
            </w:r>
          </w:p>
        </w:tc>
        <w:tc>
          <w:tcPr/>
          <w:p>
            <w:pPr>
              <w:pStyle w:val="TableCellText"/>
            </w:pPr>
            <w:r>
              <w:t xml:space="preserve">End to end consistency check</w:t>
            </w:r>
          </w:p>
        </w:tc>
        <w:tc>
          <w:tcPr/>
          <w:p>
            <w:pPr>
              <w:pStyle w:val="TableCellText"/>
            </w:pPr>
            <w:r>
              <w:rPr>
                <w:rStyle w:val="VerbatimCharSmall"/>
              </w:rPr>
              <w:t xml:space="preserve">python Templates/scripts/test_data_flow.py</w:t>
            </w:r>
          </w:p>
        </w:tc>
      </w:tr>
    </w:tbl>
    <w:p>
      <w:pPr>
        <w:pStyle w:val="BodyText"/>
      </w:pPr>
      <w:r>
        <w:rPr>
          <w:b/>
          <w:bCs/>
        </w:rPr>
        <w:t xml:space="preserve">All four scripts derive their paths from their own file location</w:t>
      </w:r>
      <w:r>
        <w:t xml:space="preserve"> </w:t>
      </w:r>
      <w:r>
        <w:t xml:space="preserve">(</w:t>
      </w:r>
      <w:r>
        <w:rPr>
          <w:rStyle w:val="VerbatimChar"/>
        </w:rPr>
        <w:t xml:space="preserve">os.path.dirname(os.path.abspath(__file__))</w:t>
      </w:r>
      <w:r>
        <w:t xml:space="preserve">), so each is runnable from any</w:t>
      </w:r>
      <w:r>
        <w:t xml:space="preserve"> </w:t>
      </w:r>
      <w:r>
        <w:t xml:space="preserve">working directory on any clone, not only from the repository root.</w:t>
      </w:r>
    </w:p>
    <w:p>
      <w:pPr>
        <w:pStyle w:val="BodyText"/>
      </w:pPr>
      <w:r>
        <w:t xml:space="preserve">The scripts use only the Python standard library:</w:t>
      </w:r>
      <w:r>
        <w:t xml:space="preserve"> </w:t>
      </w:r>
      <w:r>
        <w:rPr>
          <w:rStyle w:val="VerbatimChar"/>
        </w:rPr>
        <w:t xml:space="preserve">csv</w:t>
      </w:r>
      <w:r>
        <w:t xml:space="preserve">,</w:t>
      </w:r>
      <w:r>
        <w:t xml:space="preserve"> </w:t>
      </w:r>
      <w:r>
        <w:rPr>
          <w:rStyle w:val="VerbatimChar"/>
        </w:rPr>
        <w:t xml:space="preserve">json</w:t>
      </w:r>
      <w:r>
        <w:t xml:space="preserve">,</w:t>
      </w:r>
      <w:r>
        <w:t xml:space="preserve"> </w:t>
      </w:r>
      <w:r>
        <w:rPr>
          <w:rStyle w:val="VerbatimChar"/>
        </w:rPr>
        <w:t xml:space="preserve">os</w:t>
      </w:r>
      <w:r>
        <w:t xml:space="preserve">,</w:t>
      </w:r>
      <w:r>
        <w:t xml:space="preserve"> </w:t>
      </w:r>
      <w:r>
        <w:rPr>
          <w:rStyle w:val="VerbatimChar"/>
        </w:rPr>
        <w:t xml:space="preserve">re</w:t>
      </w:r>
      <w:r>
        <w:t xml:space="preserve">,</w:t>
      </w:r>
      <w:r>
        <w:t xml:space="preserve"> </w:t>
      </w:r>
      <w:r>
        <w:rPr>
          <w:rStyle w:val="VerbatimChar"/>
        </w:rPr>
        <w:t xml:space="preserve">sys</w:t>
      </w:r>
      <w:r>
        <w:t xml:space="preserve">. There is no requirements file because there are no third party</w:t>
      </w:r>
      <w:r>
        <w:t xml:space="preserve"> </w:t>
      </w:r>
      <w:r>
        <w:t xml:space="preserve">requirements.</w:t>
      </w:r>
    </w:p>
    <w:bookmarkStart w:id="67" w:name="manual-steps"/>
    <w:p>
      <w:pPr>
        <w:pStyle w:val="Heading3"/>
      </w:pPr>
      <w:r>
        <w:t xml:space="preserve">7.1 Manual steps</w:t>
      </w:r>
    </w:p>
    <w:p>
      <w:pPr>
        <w:pStyle w:val="FirstParagraph"/>
      </w:pPr>
      <w:r>
        <w:rPr>
          <w:b/>
          <w:bCs/>
        </w:rPr>
        <w:t xml:space="preserve">This is the highest risk part of the handover.</w:t>
      </w:r>
      <w:r>
        <w:t xml:space="preserve"> </w:t>
      </w:r>
      <w:r>
        <w:t xml:space="preserve">Each of these is done by</w:t>
      </w:r>
      <w:r>
        <w:t xml:space="preserve"> </w:t>
      </w:r>
      <w:r>
        <w:t xml:space="preserve">hand today, and each has caused a defect.</w:t>
      </w:r>
    </w:p>
    <w:p>
      <w:pPr>
        <w:pStyle w:val="Compact"/>
        <w:numPr>
          <w:ilvl w:val="0"/>
          <w:numId w:val="1008"/>
        </w:numPr>
      </w:pPr>
      <w:r>
        <w:rPr>
          <w:b/>
          <w:bCs/>
        </w:rPr>
        <w:t xml:space="preserve">Bumping</w:t>
      </w:r>
      <w:r>
        <w:rPr>
          <w:b/>
          <w:bCs/>
        </w:rPr>
        <w:t xml:space="preserve"> </w:t>
      </w:r>
      <w:r>
        <w:rPr>
          <w:rStyle w:val="VerbatimChar"/>
          <w:b/>
          <w:bCs/>
        </w:rPr>
        <w:t xml:space="preserve">DATA_VERSION</w:t>
      </w:r>
      <w:r>
        <w:rPr>
          <w:b/>
          <w:bCs/>
        </w:rPr>
        <w:t xml:space="preserve">.</w:t>
      </w:r>
      <w:r>
        <w:t xml:space="preserve"> </w:t>
      </w:r>
      <w:r>
        <w:rPr>
          <w:rStyle w:val="VerbatimChar"/>
        </w:rPr>
        <w:t xml:space="preserve">convert_master_csv.py</w:t>
      </w:r>
      <w:r>
        <w:t xml:space="preserve"> </w:t>
      </w:r>
      <w:r>
        <w:t xml:space="preserve">resolves every pipeline</w:t>
      </w:r>
      <w:r>
        <w:t xml:space="preserve"> </w:t>
      </w:r>
      <w:r>
        <w:t xml:space="preserve">input through this one constant, currently</w:t>
      </w:r>
      <w:r>
        <w:t xml:space="preserve"> </w:t>
      </w:r>
      <w:r>
        <w:rPr>
          <w:rStyle w:val="VerbatimChar"/>
        </w:rPr>
        <w:t xml:space="preserve">2026-09-10</w:t>
      </w:r>
      <w:r>
        <w:t xml:space="preserve">. Nothing enforces</w:t>
      </w:r>
      <w:r>
        <w:t xml:space="preserve"> </w:t>
      </w:r>
      <w:r>
        <w:t xml:space="preserve">that it names the current campaign; it must be changed by hand when a newer</w:t>
      </w:r>
      <w:r>
        <w:t xml:space="preserve"> </w:t>
      </w:r>
      <w:r>
        <w:t xml:space="preserve">dated folder is added. This is exactly what produced the superseded results</w:t>
      </w:r>
      <w:r>
        <w:t xml:space="preserve"> </w:t>
      </w:r>
      <w:r>
        <w:t xml:space="preserve">in section 6.11. Record the campaign identifier in</w:t>
      </w:r>
      <w:r>
        <w:t xml:space="preserve"> </w:t>
      </w:r>
      <w:r>
        <w:rPr>
          <w:rStyle w:val="VerbatimChar"/>
        </w:rPr>
        <w:t xml:space="preserve">LMN_CONFIG.dataCampaign</w:t>
      </w:r>
      <w:r>
        <w:t xml:space="preserve"> </w:t>
      </w:r>
      <w:r>
        <w:t xml:space="preserve">as part of the import, every time.</w:t>
      </w:r>
    </w:p>
    <w:p>
      <w:pPr>
        <w:pStyle w:val="Compact"/>
        <w:numPr>
          <w:ilvl w:val="0"/>
          <w:numId w:val="1008"/>
        </w:numPr>
      </w:pPr>
      <w:r>
        <w:rPr>
          <w:b/>
          <w:bCs/>
        </w:rPr>
        <w:t xml:space="preserve">Importing the floor areas.</w:t>
      </w:r>
      <w:r>
        <w:t xml:space="preserve"> </w:t>
      </w:r>
      <w:r>
        <w:rPr>
          <w:rStyle w:val="VerbatimChar"/>
        </w:rPr>
        <w:t xml:space="preserve">GFA_DATA</w:t>
      </w:r>
      <w:r>
        <w:t xml:space="preserve"> </w:t>
      </w:r>
      <w:r>
        <w:t xml:space="preserve">and</w:t>
      </w:r>
      <w:r>
        <w:t xml:space="preserve"> </w:t>
      </w:r>
      <w:r>
        <w:rPr>
          <w:rStyle w:val="VerbatimChar"/>
        </w:rPr>
        <w:t xml:space="preserve">CONDITIONED_AREA_DATA</w:t>
      </w:r>
      <w:r>
        <w:t xml:space="preserve"> </w:t>
      </w:r>
      <w:r>
        <w:t xml:space="preserve">live</w:t>
      </w:r>
      <w:r>
        <w:t xml:space="preserve"> </w:t>
      </w:r>
      <w:r>
        <w:t xml:space="preserve">in</w:t>
      </w:r>
      <w:r>
        <w:t xml:space="preserve"> </w:t>
      </w:r>
      <w:r>
        <w:rPr>
          <w:rStyle w:val="VerbatimChar"/>
        </w:rPr>
        <w:t xml:space="preserve">js/config.js</w:t>
      </w:r>
      <w:r>
        <w:t xml:space="preserve"> </w:t>
      </w:r>
      <w:r>
        <w:t xml:space="preserve">since 2026-09-09. They come</w:t>
      </w:r>
      <w:r>
        <w:t xml:space="preserve"> </w:t>
      </w:r>
      <w:r>
        <w:t xml:space="preserve">from a validation CSV, not from the master CSV, and are copied in by hand.</w:t>
      </w:r>
      <w:r>
        <w:t xml:space="preserve"> </w:t>
      </w:r>
      <w:r>
        <w:t xml:space="preserve">They must be taken from the</w:t>
      </w:r>
      <w:r>
        <w:t xml:space="preserve"> </w:t>
      </w:r>
      <w:r>
        <w:rPr>
          <w:b/>
          <w:bCs/>
        </w:rPr>
        <w:t xml:space="preserve">same</w:t>
      </w:r>
      <w:r>
        <w:t xml:space="preserve"> </w:t>
      </w:r>
      <w:r>
        <w:t xml:space="preserve">file, columns</w:t>
      </w:r>
      <w:r>
        <w:t xml:space="preserve"> </w:t>
      </w:r>
      <w:r>
        <w:rPr>
          <w:rStyle w:val="VerbatimChar"/>
        </w:rPr>
        <w:t xml:space="preserve">area_gfa</w:t>
      </w:r>
      <w:r>
        <w:t xml:space="preserve"> </w:t>
      </w:r>
      <w:r>
        <w:t xml:space="preserve">and</w:t>
      </w:r>
      <w:r>
        <w:t xml:space="preserve"> </w:t>
      </w:r>
      <w:r>
        <w:rPr>
          <w:rStyle w:val="VerbatimChar"/>
        </w:rPr>
        <w:t xml:space="preserve">area_cond</w:t>
      </w:r>
      <w:r>
        <w:t xml:space="preserve">, so they cannot drift apart.</w:t>
      </w:r>
    </w:p>
    <w:p>
      <w:pPr>
        <w:pStyle w:val="Compact"/>
        <w:numPr>
          <w:ilvl w:val="0"/>
          <w:numId w:val="1008"/>
        </w:numPr>
      </w:pPr>
      <w:r>
        <w:rPr>
          <w:b/>
          <w:bCs/>
        </w:rPr>
        <w:t xml:space="preserve">Importing the composition strings and building counts.</w:t>
      </w:r>
      <w:r>
        <w:t xml:space="preserve"> </w:t>
      </w:r>
      <w:r>
        <w:t xml:space="preserve">Taken from the</w:t>
      </w:r>
      <w:r>
        <w:t xml:space="preserve"> </w:t>
      </w:r>
      <w:r>
        <w:t xml:space="preserve">merged sector listing of the campaign, by hand.</w:t>
      </w:r>
    </w:p>
    <w:p>
      <w:pPr>
        <w:pStyle w:val="Compact"/>
        <w:numPr>
          <w:ilvl w:val="0"/>
          <w:numId w:val="1008"/>
        </w:numPr>
      </w:pPr>
      <w:r>
        <w:rPr>
          <w:b/>
          <w:bCs/>
        </w:rPr>
        <w:t xml:space="preserve">Updating the neighbourhood and climate support lists.</w:t>
      </w:r>
      <w:r>
        <w:t xml:space="preserve"> </w:t>
      </w:r>
      <w:r>
        <w:t xml:space="preserve">Which arms</w:t>
      </w:r>
      <w:r>
        <w:t xml:space="preserve"> </w:t>
      </w:r>
      <w:r>
        <w:t xml:space="preserve">completed for which neighbourhood is a manual edit to</w:t>
      </w:r>
      <w:r>
        <w:t xml:space="preserve"> </w:t>
      </w:r>
      <w:r>
        <w:rPr>
          <w:rStyle w:val="VerbatimChar"/>
        </w:rPr>
        <w:t xml:space="preserve">NEIGHBOURHOODS[].envelope[]</w:t>
      </w:r>
      <w:r>
        <w:t xml:space="preserve">, and a manual entry in</w:t>
      </w:r>
      <w:r>
        <w:t xml:space="preserve"> </w:t>
      </w:r>
      <w:r>
        <w:rPr>
          <w:rStyle w:val="VerbatimChar"/>
        </w:rPr>
        <w:t xml:space="preserve">LMN_CONFIG.dataGaps</w:t>
      </w:r>
      <w:r>
        <w:t xml:space="preserve"> </w:t>
      </w:r>
      <w:r>
        <w:t xml:space="preserve">for anything withheld.</w:t>
      </w:r>
    </w:p>
    <w:p>
      <w:pPr>
        <w:pStyle w:val="Compact"/>
        <w:numPr>
          <w:ilvl w:val="0"/>
          <w:numId w:val="1008"/>
        </w:numPr>
      </w:pPr>
      <w:r>
        <w:rPr>
          <w:b/>
          <w:bCs/>
        </w:rPr>
        <w:t xml:space="preserve">Bumping the</w:t>
      </w:r>
      <w:r>
        <w:rPr>
          <w:b/>
          <w:bCs/>
        </w:rPr>
        <w:t xml:space="preserve"> </w:t>
      </w:r>
      <w:r>
        <w:rPr>
          <w:rStyle w:val="VerbatimChar"/>
          <w:b/>
          <w:bCs/>
        </w:rPr>
        <w:t xml:space="preserve">?v=</w:t>
      </w:r>
      <w:r>
        <w:rPr>
          <w:b/>
          <w:bCs/>
        </w:rPr>
        <w:t xml:space="preserve"> </w:t>
      </w:r>
      <w:r>
        <w:rPr>
          <w:b/>
          <w:bCs/>
        </w:rPr>
        <w:t xml:space="preserve">cache parameter.</w:t>
      </w:r>
      <w:r>
        <w:t xml:space="preserve"> </w:t>
      </w:r>
      <w:r>
        <w:t xml:space="preserve">Manual, on</w:t>
      </w:r>
      <w:r>
        <w:t xml:space="preserve"> </w:t>
      </w:r>
      <w:r>
        <w:rPr>
          <w:b/>
          <w:bCs/>
        </w:rPr>
        <w:t xml:space="preserve">65 tags across 15 pages</w:t>
      </w:r>
      <w:r>
        <w:t xml:space="preserve">,</w:t>
      </w:r>
      <w:r>
        <w:t xml:space="preserve"> </w:t>
      </w:r>
      <w:r>
        <w:t xml:space="preserve">and if it is forgotten the deploy appears to do nothing. Two verification</w:t>
      </w:r>
      <w:r>
        <w:t xml:space="preserve"> </w:t>
      </w:r>
      <w:r>
        <w:t xml:space="preserve">suites assert that every page carries the same stamp, so a page left behind</w:t>
      </w:r>
      <w:r>
        <w:t xml:space="preserve"> </w:t>
      </w:r>
      <w:r>
        <w:t xml:space="preserve">fails a check rather than going out quietly.</w:t>
      </w:r>
    </w:p>
    <w:p>
      <w:pPr>
        <w:pStyle w:val="Compact"/>
        <w:numPr>
          <w:ilvl w:val="0"/>
          <w:numId w:val="1008"/>
        </w:numPr>
      </w:pPr>
      <w:r>
        <w:rPr>
          <w:b/>
          <w:bCs/>
        </w:rPr>
        <w:t xml:space="preserve">The mobility and landscape solar tables</w:t>
      </w:r>
      <w:r>
        <w:t xml:space="preserve"> </w:t>
      </w:r>
      <w:r>
        <w:t xml:space="preserve">are not produced by this pipeline</w:t>
      </w:r>
      <w:r>
        <w:t xml:space="preserve"> </w:t>
      </w:r>
      <w:r>
        <w:t xml:space="preserve">at all. They are calculated separately and entered by hand.</w:t>
      </w:r>
    </w:p>
    <w:p>
      <w:r>
        <w:pict>
          <v:rect style="width:0;height:1.5pt" o:hralign="center" o:hrstd="t" o:hr="t"/>
        </w:pict>
      </w:r>
    </w:p>
    <w:bookmarkEnd w:id="67"/>
    <w:bookmarkEnd w:id="68"/>
    <w:bookmarkStart w:id="85" w:name="update-procedures"/>
    <w:p>
      <w:pPr>
        <w:pStyle w:val="Heading2"/>
      </w:pPr>
      <w:r>
        <w:t xml:space="preserve">8. Update procedures</w:t>
      </w:r>
    </w:p>
    <w:p>
      <w:pPr>
        <w:pStyle w:val="BlockText"/>
      </w:pPr>
      <w:r>
        <w:rPr>
          <w:b/>
          <w:bCs/>
        </w:rPr>
        <w:t xml:space="preserve">GOVERNING RULE: Results are updated through the pipeline, never on the page.</w:t>
      </w:r>
      <w:r>
        <w:t xml:space="preserve"> </w:t>
      </w:r>
      <w:r>
        <w:t xml:space="preserve">A result is never typed into</w:t>
      </w:r>
      <w:r>
        <w:t xml:space="preserve"> </w:t>
      </w:r>
      <w:r>
        <w:rPr>
          <w:rStyle w:val="VerbatimChar"/>
        </w:rPr>
        <w:t xml:space="preserve">js/data.js</w:t>
      </w:r>
      <w:r>
        <w:t xml:space="preserve"> </w:t>
      </w:r>
      <w:r>
        <w:t xml:space="preserve">or into a page HTML file. It is produced</w:t>
      </w:r>
      <w:r>
        <w:t xml:space="preserve"> </w:t>
      </w:r>
      <w:r>
        <w:t xml:space="preserve">by the pipeline from simulation outputs, or it does not change.</w:t>
      </w:r>
      <w:r>
        <w:t xml:space="preserve"> </w:t>
      </w:r>
      <w:r>
        <w:rPr>
          <w:rStyle w:val="VerbatimChar"/>
        </w:rPr>
        <w:t xml:space="preserve">js/data.js</w:t>
      </w:r>
      <w:r>
        <w:t xml:space="preserve"> </w:t>
      </w:r>
      <w:r>
        <w:t xml:space="preserve">is generated: any hand edit is silently discarded the next time the pipeline</w:t>
      </w:r>
      <w:r>
        <w:t xml:space="preserve"> </w:t>
      </w:r>
      <w:r>
        <w:t xml:space="preserve">runs.</w:t>
      </w:r>
    </w:p>
    <w:p>
      <w:pPr>
        <w:pStyle w:val="BlockText"/>
      </w:pPr>
      <w:r>
        <w:rPr>
          <w:b/>
          <w:bCs/>
        </w:rPr>
        <w:t xml:space="preserve">The distinction:</w:t>
      </w:r>
      <w:r>
        <w:t xml:space="preserve"> </w:t>
      </w:r>
      <w:r>
        <w:t xml:space="preserve">A</w:t>
      </w:r>
      <w:r>
        <w:t xml:space="preserve"> </w:t>
      </w:r>
      <w:r>
        <w:rPr>
          <w:b/>
          <w:bCs/>
        </w:rPr>
        <w:t xml:space="preserve">result</w:t>
      </w:r>
      <w:r>
        <w:t xml:space="preserve"> </w:t>
      </w:r>
      <w:r>
        <w:t xml:space="preserve">comes from the pipeline; a</w:t>
      </w:r>
      <w:r>
        <w:t xml:space="preserve"> </w:t>
      </w:r>
      <w:r>
        <w:rPr>
          <w:b/>
          <w:bCs/>
        </w:rPr>
        <w:t xml:space="preserve">label describing a result</w:t>
      </w:r>
      <w:r>
        <w:t xml:space="preserve"> </w:t>
      </w:r>
      <w:r>
        <w:t xml:space="preserve">is edited in</w:t>
      </w:r>
      <w:r>
        <w:t xml:space="preserve"> </w:t>
      </w:r>
      <w:r>
        <w:rPr>
          <w:rStyle w:val="VerbatimChar"/>
        </w:rPr>
        <w:t xml:space="preserve">js/config.js</w:t>
      </w:r>
      <w:r>
        <w:t xml:space="preserve">. Both appear on screen, but only the label may be typed by hand.</w:t>
      </w:r>
    </w:p>
    <w:p>
      <w:pPr>
        <w:pStyle w:val="FirstParagraph"/>
      </w:pPr>
      <w:r>
        <w:rPr>
          <w:b/>
          <w:bCs/>
        </w:rPr>
        <w:t xml:space="preserve">What you want to change, and where it is done.</w:t>
      </w:r>
      <w:r>
        <w:t xml:space="preserve"> </w:t>
      </w:r>
      <w:r>
        <w:t xml:space="preserve">Each row names the procedure</w:t>
      </w:r>
      <w:r>
        <w:t xml:space="preserve"> </w:t>
      </w:r>
      <w:r>
        <w:t xml:space="preserve">below, and each procedure names the files. They all end the same way: a change</w:t>
      </w:r>
      <w:r>
        <w:t xml:space="preserve"> </w:t>
      </w:r>
      <w:r>
        <w:t xml:space="preserve">reaches the live tool only through section 11, and until that is done it exists</w:t>
      </w:r>
      <w:r>
        <w:t xml:space="preserve"> </w:t>
      </w:r>
      <w:r>
        <w:t xml:space="preserve">on one machine.</w:t>
      </w:r>
    </w:p>
    <w:tbl>
      <w:tblPr>
        <w:tblStyle w:val="Table"/>
        <w:tblW w:type="pct" w:w="5000"/>
        <w:tblLayout w:type="fixed"/>
        <w:tblLook w:firstRow="1" w:lastRow="0" w:firstColumn="0" w:lastColumn="0" w:noHBand="0" w:noVBand="0" w:val="0020"/>
      </w:tblPr>
      <w:tblGrid>
        <w:gridCol w:w="3194"/>
        <w:gridCol w:w="865"/>
        <w:gridCol w:w="3860"/>
      </w:tblGrid>
      <w:tr>
        <w:trPr>
          <w:tblHeader w:val="on"/>
        </w:trPr>
        <w:tc>
          <w:tcPr/>
          <w:p>
            <w:pPr>
              <w:pStyle w:val="TableCellText"/>
            </w:pPr>
            <w:r>
              <w:t xml:space="preserve">What you want to do</w:t>
            </w:r>
          </w:p>
        </w:tc>
        <w:tc>
          <w:tcPr/>
          <w:p>
            <w:pPr>
              <w:pStyle w:val="TableCellText"/>
            </w:pPr>
            <w:r>
              <w:t xml:space="preserve">Procedure</w:t>
            </w:r>
          </w:p>
        </w:tc>
        <w:tc>
          <w:tcPr/>
          <w:p>
            <w:pPr>
              <w:pStyle w:val="TableCellText"/>
            </w:pPr>
            <w:r>
              <w:t xml:space="preserve">What is edited</w:t>
            </w:r>
          </w:p>
        </w:tc>
      </w:tr>
      <w:tr>
        <w:tc>
          <w:tcPr/>
          <w:p>
            <w:pPr>
              <w:pStyle w:val="TableCellText"/>
            </w:pPr>
            <w:r>
              <w:t xml:space="preserve">Add or update simulation results</w:t>
            </w:r>
          </w:p>
        </w:tc>
        <w:tc>
          <w:tcPr/>
          <w:p>
            <w:pPr>
              <w:pStyle w:val="TableCellText"/>
            </w:pPr>
            <w:r>
              <w:t xml:space="preserve">8.1</w:t>
            </w:r>
          </w:p>
        </w:tc>
        <w:tc>
          <w:tcPr/>
          <w:p>
            <w:pPr>
              <w:pStyle w:val="TableCellText"/>
            </w:pPr>
            <w:r>
              <w:rPr>
                <w:rStyle w:val="VerbatimCharSmall"/>
              </w:rPr>
              <w:t xml:space="preserve">Templates/</w:t>
            </w:r>
            <w:r>
              <w:t xml:space="preserve">, then pipeline scripts, which write</w:t>
            </w:r>
            <w:r>
              <w:t xml:space="preserve"> </w:t>
            </w:r>
            <w:r>
              <w:rPr>
                <w:rStyle w:val="VerbatimCharSmall"/>
              </w:rPr>
              <w:t xml:space="preserve">js/data.js</w:t>
            </w:r>
            <w:r>
              <w:t xml:space="preserve">, bump</w:t>
            </w:r>
            <w:r>
              <w:t xml:space="preserve"> </w:t>
            </w:r>
            <w:r>
              <w:rPr>
                <w:rStyle w:val="VerbatimCharSmall"/>
              </w:rPr>
              <w:t xml:space="preserve">?v=</w:t>
            </w:r>
            <w:r>
              <w:t xml:space="preserve"> </w:t>
            </w:r>
            <w:r>
              <w:t xml:space="preserve">(11.1), publish (11)</w:t>
            </w:r>
          </w:p>
        </w:tc>
      </w:tr>
      <w:tr>
        <w:tc>
          <w:tcPr/>
          <w:p>
            <w:pPr>
              <w:pStyle w:val="TableCellText"/>
            </w:pPr>
            <w:r>
              <w:t xml:space="preserve">Add a neighbourhood or a typology</w:t>
            </w:r>
          </w:p>
        </w:tc>
        <w:tc>
          <w:tcPr/>
          <w:p>
            <w:pPr>
              <w:pStyle w:val="TableCellText"/>
            </w:pPr>
            <w:r>
              <w:t xml:space="preserve">8.2</w:t>
            </w:r>
          </w:p>
        </w:tc>
        <w:tc>
          <w:tcPr/>
          <w:p>
            <w:pPr>
              <w:pStyle w:val="TableCellText"/>
            </w:pPr>
            <w:r>
              <w:t xml:space="preserve">upstream simulation, pipeline,</w:t>
            </w:r>
            <w:r>
              <w:t xml:space="preserve"> </w:t>
            </w:r>
            <w:r>
              <w:rPr>
                <w:rStyle w:val="VerbatimCharSmall"/>
              </w:rPr>
              <w:t xml:space="preserve">NEIGHBOURHOODS</w:t>
            </w:r>
            <w:r>
              <w:t xml:space="preserve"> </w:t>
            </w:r>
            <w:r>
              <w:t xml:space="preserve">and data tables in</w:t>
            </w:r>
            <w:r>
              <w:t xml:space="preserve"> </w:t>
            </w:r>
            <w:r>
              <w:rPr>
                <w:rStyle w:val="VerbatimCharSmall"/>
              </w:rPr>
              <w:t xml:space="preserve">js/data.js</w:t>
            </w:r>
            <w:r>
              <w:t xml:space="preserve">,</w:t>
            </w:r>
            <w:r>
              <w:t xml:space="preserve"> </w:t>
            </w:r>
            <w:r>
              <w:rPr>
                <w:rStyle w:val="VerbatimCharSmall"/>
              </w:rPr>
              <w:t xml:space="preserve">Content/</w:t>
            </w:r>
            <w:r>
              <w:t xml:space="preserve">, bump</w:t>
            </w:r>
            <w:r>
              <w:t xml:space="preserve"> </w:t>
            </w:r>
            <w:r>
              <w:rPr>
                <w:rStyle w:val="VerbatimCharSmall"/>
              </w:rPr>
              <w:t xml:space="preserve">?v=</w:t>
            </w:r>
            <w:r>
              <w:t xml:space="preserve"> </w:t>
            </w:r>
            <w:r>
              <w:t xml:space="preserve">(11.1), publish (11)</w:t>
            </w:r>
          </w:p>
        </w:tc>
      </w:tr>
      <w:tr>
        <w:tc>
          <w:tcPr/>
          <w:p>
            <w:pPr>
              <w:pStyle w:val="TableCellText"/>
            </w:pPr>
            <w:r>
              <w:t xml:space="preserve">Add a climate or a location</w:t>
            </w:r>
          </w:p>
        </w:tc>
        <w:tc>
          <w:tcPr/>
          <w:p>
            <w:pPr>
              <w:pStyle w:val="TableCellText"/>
            </w:pPr>
            <w:r>
              <w:t xml:space="preserve">8.3</w:t>
            </w:r>
          </w:p>
        </w:tc>
        <w:tc>
          <w:tcPr/>
          <w:p>
            <w:pPr>
              <w:pStyle w:val="TableCellText"/>
            </w:pPr>
            <w:r>
              <w:t xml:space="preserve">upstream simulation, pipeline,</w:t>
            </w:r>
            <w:r>
              <w:t xml:space="preserve"> </w:t>
            </w:r>
            <w:r>
              <w:rPr>
                <w:rStyle w:val="VerbatimCharSmall"/>
              </w:rPr>
              <w:t xml:space="preserve">js/config.js</w:t>
            </w:r>
            <w:r>
              <w:t xml:space="preserve">,</w:t>
            </w:r>
            <w:r>
              <w:t xml:space="preserve"> </w:t>
            </w:r>
            <w:r>
              <w:rPr>
                <w:rStyle w:val="VerbatimCharSmall"/>
              </w:rPr>
              <w:t xml:space="preserve">layer1_NUs_selection.html</w:t>
            </w:r>
            <w:r>
              <w:t xml:space="preserve">, bump</w:t>
            </w:r>
            <w:r>
              <w:t xml:space="preserve"> </w:t>
            </w:r>
            <w:r>
              <w:rPr>
                <w:rStyle w:val="VerbatimCharSmall"/>
              </w:rPr>
              <w:t xml:space="preserve">?v=</w:t>
            </w:r>
            <w:r>
              <w:t xml:space="preserve"> </w:t>
            </w:r>
            <w:r>
              <w:t xml:space="preserve">(11.1), publish (11)</w:t>
            </w:r>
          </w:p>
        </w:tc>
      </w:tr>
      <w:tr>
        <w:tc>
          <w:tcPr/>
          <w:p>
            <w:pPr>
              <w:pStyle w:val="TableCellText"/>
            </w:pPr>
            <w:r>
              <w:t xml:space="preserve">Add an efficiency scenario</w:t>
            </w:r>
          </w:p>
        </w:tc>
        <w:tc>
          <w:tcPr/>
          <w:p>
            <w:pPr>
              <w:pStyle w:val="TableCellText"/>
            </w:pPr>
            <w:r>
              <w:t xml:space="preserve">8.4</w:t>
            </w:r>
          </w:p>
        </w:tc>
        <w:tc>
          <w:tcPr/>
          <w:p>
            <w:pPr>
              <w:pStyle w:val="TableCellText"/>
            </w:pPr>
            <w:r>
              <w:t xml:space="preserve">upstream simulation, pipeline,</w:t>
            </w:r>
            <w:r>
              <w:t xml:space="preserve"> </w:t>
            </w:r>
            <w:r>
              <w:rPr>
                <w:rStyle w:val="VerbatimCharSmall"/>
              </w:rPr>
              <w:t xml:space="preserve">LMN_CONFIG.eemLabels</w:t>
            </w:r>
            <w:r>
              <w:t xml:space="preserve">, Layer 2 selection page, bump</w:t>
            </w:r>
            <w:r>
              <w:t xml:space="preserve"> </w:t>
            </w:r>
            <w:r>
              <w:rPr>
                <w:rStyle w:val="VerbatimCharSmall"/>
              </w:rPr>
              <w:t xml:space="preserve">?v=</w:t>
            </w:r>
            <w:r>
              <w:t xml:space="preserve"> </w:t>
            </w:r>
            <w:r>
              <w:t xml:space="preserve">(11.1), publish (11)</w:t>
            </w:r>
          </w:p>
        </w:tc>
      </w:tr>
      <w:tr>
        <w:tc>
          <w:tcPr/>
          <w:p>
            <w:pPr>
              <w:pStyle w:val="TableCellText"/>
            </w:pPr>
            <w:r>
              <w:t xml:space="preserve">Add a technology option</w:t>
            </w:r>
          </w:p>
        </w:tc>
        <w:tc>
          <w:tcPr/>
          <w:p>
            <w:pPr>
              <w:pStyle w:val="TableCellText"/>
            </w:pPr>
            <w:r>
              <w:t xml:space="preserve">8.5</w:t>
            </w:r>
          </w:p>
        </w:tc>
        <w:tc>
          <w:tcPr/>
          <w:p>
            <w:pPr>
              <w:pStyle w:val="TableCellText"/>
            </w:pPr>
            <w:r>
              <w:rPr>
                <w:rStyle w:val="VerbatimCharSmall"/>
              </w:rPr>
              <w:t xml:space="preserve">LMN_CONFIG.selectionLabels</w:t>
            </w:r>
            <w:r>
              <w:t xml:space="preserve">, bump</w:t>
            </w:r>
            <w:r>
              <w:t xml:space="preserve"> </w:t>
            </w:r>
            <w:r>
              <w:rPr>
                <w:rStyle w:val="VerbatimCharSmall"/>
              </w:rPr>
              <w:t xml:space="preserve">?v=</w:t>
            </w:r>
            <w:r>
              <w:t xml:space="preserve"> </w:t>
            </w:r>
            <w:r>
              <w:t xml:space="preserve">(11.1), publish (11)</w:t>
            </w:r>
          </w:p>
        </w:tc>
      </w:tr>
      <w:tr>
        <w:tc>
          <w:tcPr/>
          <w:p>
            <w:pPr>
              <w:pStyle w:val="TableCellText"/>
            </w:pPr>
            <w:r>
              <w:t xml:space="preserve">Update an image or a 3D model</w:t>
            </w:r>
          </w:p>
        </w:tc>
        <w:tc>
          <w:tcPr/>
          <w:p>
            <w:pPr>
              <w:pStyle w:val="TableCellText"/>
            </w:pPr>
            <w:r>
              <w:t xml:space="preserve">8.6</w:t>
            </w:r>
          </w:p>
        </w:tc>
        <w:tc>
          <w:tcPr/>
          <w:p>
            <w:pPr>
              <w:pStyle w:val="TableCellText"/>
            </w:pPr>
            <w:r>
              <w:rPr>
                <w:rStyle w:val="VerbatimCharSmall"/>
              </w:rPr>
              <w:t xml:space="preserve">Content/</w:t>
            </w:r>
            <w:r>
              <w:t xml:space="preserve">, bump</w:t>
            </w:r>
            <w:r>
              <w:t xml:space="preserve"> </w:t>
            </w:r>
            <w:r>
              <w:rPr>
                <w:rStyle w:val="VerbatimCharSmall"/>
              </w:rPr>
              <w:t xml:space="preserve">?v=</w:t>
            </w:r>
            <w:r>
              <w:t xml:space="preserve"> </w:t>
            </w:r>
            <w:r>
              <w:t xml:space="preserve">(11.1), publish (11)</w:t>
            </w:r>
          </w:p>
        </w:tc>
      </w:tr>
      <w:tr>
        <w:tc>
          <w:tcPr/>
          <w:p>
            <w:pPr>
              <w:pStyle w:val="TableCellText"/>
            </w:pPr>
            <w:r>
              <w:t xml:space="preserve">Modify a simulation assumption (envelope, COP, infiltration, weather, schedules)</w:t>
            </w:r>
          </w:p>
        </w:tc>
        <w:tc>
          <w:tcPr/>
          <w:p>
            <w:pPr>
              <w:pStyle w:val="TableCellText"/>
            </w:pPr>
            <w:r>
              <w:t xml:space="preserve">8.7, 8.1</w:t>
            </w:r>
          </w:p>
        </w:tc>
        <w:tc>
          <w:tcPr/>
          <w:p>
            <w:pPr>
              <w:pStyle w:val="TableCellText"/>
            </w:pPr>
            <w:r>
              <w:t xml:space="preserve">upstream model in</w:t>
            </w:r>
            <w:r>
              <w:t xml:space="preserve"> </w:t>
            </w:r>
            <w:r>
              <w:rPr>
                <w:rStyle w:val="VerbatimCharSmall"/>
              </w:rPr>
              <w:t xml:space="preserve">idf_reader</w:t>
            </w:r>
            <w:r>
              <w:t xml:space="preserve">,</w:t>
            </w:r>
            <w:r>
              <w:t xml:space="preserve"> </w:t>
            </w:r>
            <w:r>
              <w:rPr>
                <w:rStyle w:val="VerbatimCharSmall"/>
              </w:rPr>
              <w:t xml:space="preserve">Templates/</w:t>
            </w:r>
            <w:r>
              <w:t xml:space="preserve">, pipeline scripts,</w:t>
            </w:r>
            <w:r>
              <w:t xml:space="preserve"> </w:t>
            </w:r>
            <w:r>
              <w:rPr>
                <w:rStyle w:val="VerbatimCharSmall"/>
              </w:rPr>
              <w:t xml:space="preserve">js/data.js</w:t>
            </w:r>
            <w:r>
              <w:t xml:space="preserve">, bump</w:t>
            </w:r>
            <w:r>
              <w:t xml:space="preserve"> </w:t>
            </w:r>
            <w:r>
              <w:rPr>
                <w:rStyle w:val="VerbatimCharSmall"/>
              </w:rPr>
              <w:t xml:space="preserve">?v=</w:t>
            </w:r>
            <w:r>
              <w:t xml:space="preserve"> </w:t>
            </w:r>
            <w:r>
              <w:t xml:space="preserve">(11.1), publish (11)</w:t>
            </w:r>
          </w:p>
        </w:tc>
      </w:tr>
      <w:tr>
        <w:tc>
          <w:tcPr/>
          <w:p>
            <w:pPr>
              <w:pStyle w:val="TableCellText"/>
            </w:pPr>
            <w:r>
              <w:t xml:space="preserve">Modify a post-processing assumption (the EV chain, the LPV chain, a solar efficiency)</w:t>
            </w:r>
          </w:p>
        </w:tc>
        <w:tc>
          <w:tcPr/>
          <w:p>
            <w:pPr>
              <w:pStyle w:val="TableCellText"/>
            </w:pPr>
            <w:r>
              <w:t xml:space="preserve">8.7, 15.0</w:t>
            </w:r>
          </w:p>
        </w:tc>
        <w:tc>
          <w:tcPr/>
          <w:p>
            <w:pPr>
              <w:pStyle w:val="TableCellText"/>
            </w:pPr>
            <w:r>
              <w:t xml:space="preserve">the calculation source, re-run it, regenerate its block in</w:t>
            </w:r>
            <w:r>
              <w:t xml:space="preserve"> </w:t>
            </w:r>
            <w:r>
              <w:rPr>
                <w:rStyle w:val="VerbatimCharSmall"/>
              </w:rPr>
              <w:t xml:space="preserve">js/data.js</w:t>
            </w:r>
            <w:r>
              <w:t xml:space="preserve">, bump</w:t>
            </w:r>
            <w:r>
              <w:t xml:space="preserve"> </w:t>
            </w:r>
            <w:r>
              <w:rPr>
                <w:rStyle w:val="VerbatimCharSmall"/>
              </w:rPr>
              <w:t xml:space="preserve">?v=</w:t>
            </w:r>
            <w:r>
              <w:t xml:space="preserve"> </w:t>
            </w:r>
            <w:r>
              <w:t xml:space="preserve">(11.1), publish (11)</w:t>
            </w:r>
          </w:p>
        </w:tc>
      </w:tr>
      <w:tr>
        <w:tc>
          <w:tcPr/>
          <w:p>
            <w:pPr>
              <w:pStyle w:val="TableCellText"/>
            </w:pPr>
            <w:r>
              <w:t xml:space="preserve">Modify a display assumption (unit labels, basis captions, vocabulary, notes)</w:t>
            </w:r>
          </w:p>
        </w:tc>
        <w:tc>
          <w:tcPr/>
          <w:p>
            <w:pPr>
              <w:pStyle w:val="TableCellText"/>
            </w:pPr>
            <w:r>
              <w:t xml:space="preserve">8.7</w:t>
            </w:r>
          </w:p>
        </w:tc>
        <w:tc>
          <w:tcPr/>
          <w:p>
            <w:pPr>
              <w:pStyle w:val="TableCellText"/>
            </w:pPr>
            <w:r>
              <w:rPr>
                <w:rStyle w:val="VerbatimCharSmall"/>
              </w:rPr>
              <w:t xml:space="preserve">js/config.js</w:t>
            </w:r>
            <w:r>
              <w:t xml:space="preserve">, bump</w:t>
            </w:r>
            <w:r>
              <w:t xml:space="preserve"> </w:t>
            </w:r>
            <w:r>
              <w:rPr>
                <w:rStyle w:val="VerbatimCharSmall"/>
              </w:rPr>
              <w:t xml:space="preserve">?v=</w:t>
            </w:r>
            <w:r>
              <w:t xml:space="preserve"> </w:t>
            </w:r>
            <w:r>
              <w:t xml:space="preserve">(11.1), publish (11)</w:t>
            </w:r>
          </w:p>
        </w:tc>
      </w:tr>
      <w:tr>
        <w:tc>
          <w:tcPr/>
          <w:p>
            <w:pPr>
              <w:pStyle w:val="TableCellText"/>
            </w:pPr>
            <w:r>
              <w:t xml:space="preserve">Update text, a table or a figure shown in the interface</w:t>
            </w:r>
          </w:p>
        </w:tc>
        <w:tc>
          <w:tcPr/>
          <w:p>
            <w:pPr>
              <w:pStyle w:val="TableCellText"/>
            </w:pPr>
            <w:r>
              <w:t xml:space="preserve">8.8</w:t>
            </w:r>
          </w:p>
        </w:tc>
        <w:tc>
          <w:tcPr/>
          <w:p>
            <w:pPr>
              <w:pStyle w:val="TableCellText"/>
            </w:pPr>
            <w:r>
              <w:rPr>
                <w:rStyle w:val="VerbatimCharSmall"/>
              </w:rPr>
              <w:t xml:space="preserve">js/config.js</w:t>
            </w:r>
            <w:r>
              <w:t xml:space="preserve"> </w:t>
            </w:r>
            <w:r>
              <w:t xml:space="preserve">for a label or quoted number, page HTML for fixed prose,</w:t>
            </w:r>
            <w:r>
              <w:t xml:space="preserve"> </w:t>
            </w:r>
            <w:r>
              <w:rPr>
                <w:rStyle w:val="VerbatimCharSmall"/>
              </w:rPr>
              <w:t xml:space="preserve">Content/</w:t>
            </w:r>
            <w:r>
              <w:t xml:space="preserve"> </w:t>
            </w:r>
            <w:r>
              <w:t xml:space="preserve">for assets, bump</w:t>
            </w:r>
            <w:r>
              <w:t xml:space="preserve"> </w:t>
            </w:r>
            <w:r>
              <w:rPr>
                <w:rStyle w:val="VerbatimCharSmall"/>
              </w:rPr>
              <w:t xml:space="preserve">?v=</w:t>
            </w:r>
            <w:r>
              <w:t xml:space="preserve"> </w:t>
            </w:r>
            <w:r>
              <w:t xml:space="preserve">(11.1), publish (11)</w:t>
            </w:r>
          </w:p>
        </w:tc>
      </w:tr>
      <w:tr>
        <w:tc>
          <w:tcPr/>
          <w:p>
            <w:pPr>
              <w:pStyle w:val="TableCellText"/>
            </w:pPr>
            <w:r>
              <w:t xml:space="preserve">Add a layer or a module, or connect another tool</w:t>
            </w:r>
          </w:p>
        </w:tc>
        <w:tc>
          <w:tcPr/>
          <w:p>
            <w:pPr>
              <w:pStyle w:val="TableCellText"/>
            </w:pPr>
            <w:r>
              <w:t xml:space="preserve">8.9</w:t>
            </w:r>
          </w:p>
        </w:tc>
        <w:tc>
          <w:tcPr/>
          <w:p>
            <w:pPr>
              <w:pStyle w:val="TableCellText"/>
            </w:pPr>
            <w:r>
              <w:t xml:space="preserve">a new page, a new script in</w:t>
            </w:r>
            <w:r>
              <w:t xml:space="preserve"> </w:t>
            </w:r>
            <w:r>
              <w:rPr>
                <w:rStyle w:val="VerbatimCharSmall"/>
              </w:rPr>
              <w:t xml:space="preserve">js/</w:t>
            </w:r>
            <w:r>
              <w:t xml:space="preserve">,</w:t>
            </w:r>
            <w:r>
              <w:t xml:space="preserve"> </w:t>
            </w:r>
            <w:r>
              <w:rPr>
                <w:rStyle w:val="VerbatimCharSmall"/>
              </w:rPr>
              <w:t xml:space="preserve">js/sidebar.js</w:t>
            </w:r>
            <w:r>
              <w:t xml:space="preserve">, linking page, bump</w:t>
            </w:r>
            <w:r>
              <w:t xml:space="preserve"> </w:t>
            </w:r>
            <w:r>
              <w:rPr>
                <w:rStyle w:val="VerbatimCharSmall"/>
              </w:rPr>
              <w:t xml:space="preserve">?v=</w:t>
            </w:r>
            <w:r>
              <w:t xml:space="preserve"> </w:t>
            </w:r>
            <w:r>
              <w:t xml:space="preserve">(11.1), publish (11)</w:t>
            </w:r>
          </w:p>
        </w:tc>
      </w:tr>
      <w:tr>
        <w:tc>
          <w:tcPr/>
          <w:p>
            <w:pPr>
              <w:pStyle w:val="TableCellText"/>
            </w:pPr>
            <w:r>
              <w:t xml:space="preserve">Change how the interface looks (colours, fonts, cards/buttons, layout, charts)</w:t>
            </w:r>
          </w:p>
        </w:tc>
        <w:tc>
          <w:tcPr/>
          <w:p>
            <w:pPr>
              <w:pStyle w:val="TableCellText"/>
            </w:pPr>
            <w:r>
              <w:t xml:space="preserve">8.10</w:t>
            </w:r>
          </w:p>
        </w:tc>
        <w:tc>
          <w:tcPr/>
          <w:p>
            <w:pPr>
              <w:pStyle w:val="TableCellText"/>
            </w:pPr>
            <w:r>
              <w:rPr>
                <w:rStyle w:val="VerbatimCharSmall"/>
              </w:rPr>
              <w:t xml:space="preserve">css/styles.css</w:t>
            </w:r>
            <w:r>
              <w:t xml:space="preserve"> </w:t>
            </w:r>
            <w:r>
              <w:t xml:space="preserve">tokens, page HTML,</w:t>
            </w:r>
            <w:r>
              <w:t xml:space="preserve"> </w:t>
            </w:r>
            <w:r>
              <w:rPr>
                <w:rStyle w:val="VerbatimCharSmall"/>
              </w:rPr>
              <w:t xml:space="preserve">js/sidebar.js</w:t>
            </w:r>
            <w:r>
              <w:t xml:space="preserve">, bump</w:t>
            </w:r>
            <w:r>
              <w:t xml:space="preserve"> </w:t>
            </w:r>
            <w:r>
              <w:rPr>
                <w:rStyle w:val="VerbatimCharSmall"/>
              </w:rPr>
              <w:t xml:space="preserve">?v=</w:t>
            </w:r>
            <w:r>
              <w:t xml:space="preserve"> </w:t>
            </w:r>
            <w:r>
              <w:t xml:space="preserve">(11.1), publish (11)</w:t>
            </w:r>
          </w:p>
        </w:tc>
      </w:tr>
    </w:tbl>
    <w:bookmarkStart w:id="70" w:name="X7caa190634d36ddb2e80750193a7ddc94f59de3"/>
    <w:p>
      <w:pPr>
        <w:pStyle w:val="Heading3"/>
      </w:pPr>
      <w:r>
        <w:t xml:space="preserve">8.1 Update an existing neighbourhood’s results</w:t>
      </w:r>
    </w:p>
    <w:p>
      <w:pPr>
        <w:pStyle w:val="FirstParagraph"/>
      </w:pPr>
      <w:r>
        <w:rPr>
          <w:b/>
          <w:bCs/>
        </w:rPr>
        <w:t xml:space="preserve">Status:</w:t>
      </w:r>
      <w:r>
        <w:t xml:space="preserve"> </w:t>
      </w:r>
      <w:r>
        <w:rPr>
          <w:b/>
          <w:bCs/>
        </w:rPr>
        <w:t xml:space="preserve">To be tested</w:t>
      </w:r>
      <w:r>
        <w:t xml:space="preserve"> </w:t>
      </w:r>
      <w:r>
        <w:rPr>
          <w:i/>
          <w:iCs/>
        </w:rPr>
        <w:t xml:space="preserve">(closes in the Appendix G test, task 6)</w:t>
      </w:r>
    </w:p>
    <w:p>
      <w:pPr>
        <w:pStyle w:val="BodyText"/>
      </w:pPr>
      <w:r>
        <w:t xml:space="preserve">The update process follows a strict five-stage chain:</w:t>
      </w:r>
      <w:r>
        <w:t xml:space="preserve"> </w:t>
      </w:r>
      <w:r>
        <w:t xml:space="preserve">1.</w:t>
      </w:r>
      <w:r>
        <w:t xml:space="preserve"> </w:t>
      </w:r>
      <w:r>
        <w:rPr>
          <w:b/>
          <w:bCs/>
        </w:rPr>
        <w:t xml:space="preserve">Simulation:</w:t>
      </w:r>
      <w:r>
        <w:t xml:space="preserve"> </w:t>
      </w:r>
      <w:r>
        <w:t xml:space="preserve">Run the EnergyPlus simulation campaign upstream (in</w:t>
      </w:r>
      <w:r>
        <w:t xml:space="preserve"> </w:t>
      </w:r>
      <w:r>
        <w:rPr>
          <w:rStyle w:val="VerbatimChar"/>
        </w:rPr>
        <w:t xml:space="preserve">idf_reader</w:t>
      </w:r>
      <w:r>
        <w:t xml:space="preserve">) and obtain the campaign master CSV.</w:t>
      </w:r>
      <w:r>
        <w:t xml:space="preserve"> </w:t>
      </w:r>
      <w:r>
        <w:t xml:space="preserve">2.</w:t>
      </w:r>
      <w:r>
        <w:t xml:space="preserve"> </w:t>
      </w:r>
      <w:r>
        <w:rPr>
          <w:rStyle w:val="VerbatimChar"/>
          <w:b/>
          <w:bCs/>
        </w:rPr>
        <w:t xml:space="preserve">Templates/</w:t>
      </w:r>
      <w:r>
        <w:rPr>
          <w:b/>
          <w:bCs/>
        </w:rPr>
        <w:t xml:space="preserve">:</w:t>
      </w:r>
      <w:r>
        <w:t xml:space="preserve"> </w:t>
      </w:r>
      <w:r>
        <w:t xml:space="preserve">Create a new</w:t>
      </w:r>
      <w:r>
        <w:t xml:space="preserve"> </w:t>
      </w:r>
      <w:r>
        <w:rPr>
          <w:rStyle w:val="VerbatimChar"/>
        </w:rPr>
        <w:t xml:space="preserve">Templates/&lt;YYYY-MM-DD&gt;/</w:t>
      </w:r>
      <w:r>
        <w:t xml:space="preserve"> </w:t>
      </w:r>
      <w:r>
        <w:t xml:space="preserve">folder, copy in the master (and IAL, PV and archetype CSVs where produced), and point</w:t>
      </w:r>
      <w:r>
        <w:t xml:space="preserve"> </w:t>
      </w:r>
      <w:r>
        <w:rPr>
          <w:rStyle w:val="VerbatimChar"/>
        </w:rPr>
        <w:t xml:space="preserve">DATA_VERSION</w:t>
      </w:r>
      <w:r>
        <w:t xml:space="preserve"> </w:t>
      </w:r>
      <w:r>
        <w:t xml:space="preserve">in</w:t>
      </w:r>
      <w:r>
        <w:t xml:space="preserve"> </w:t>
      </w:r>
      <w:r>
        <w:rPr>
          <w:rStyle w:val="VerbatimChar"/>
        </w:rPr>
        <w:t xml:space="preserve">convert_master_csv.py</w:t>
      </w:r>
      <w:r>
        <w:t xml:space="preserve"> </w:t>
      </w:r>
      <w:r>
        <w:t xml:space="preserve">at it.</w:t>
      </w:r>
      <w:r>
        <w:t xml:space="preserve"> </w:t>
      </w:r>
      <w:r>
        <w:t xml:space="preserve">3.</w:t>
      </w:r>
      <w:r>
        <w:t xml:space="preserve"> </w:t>
      </w:r>
      <w:r>
        <w:rPr>
          <w:b/>
          <w:bCs/>
        </w:rPr>
        <w:t xml:space="preserve">Pipeline script:</w:t>
      </w:r>
      <w:r>
        <w:t xml:space="preserve"> </w:t>
      </w:r>
      <w:r>
        <w:t xml:space="preserve">Run</w:t>
      </w:r>
      <w:r>
        <w:t xml:space="preserve"> </w:t>
      </w:r>
      <w:r>
        <w:rPr>
          <w:rStyle w:val="VerbatimChar"/>
        </w:rPr>
        <w:t xml:space="preserve">convert_master_csv.py</w:t>
      </w:r>
      <w:r>
        <w:t xml:space="preserve"> </w:t>
      </w:r>
      <w:r>
        <w:t xml:space="preserve">to create per-climate CSVs, then run</w:t>
      </w:r>
      <w:r>
        <w:t xml:space="preserve"> </w:t>
      </w:r>
      <w:r>
        <w:rPr>
          <w:rStyle w:val="VerbatimChar"/>
        </w:rPr>
        <w:t xml:space="preserve">patch_data_js.py</w:t>
      </w:r>
      <w:r>
        <w:t xml:space="preserve">.</w:t>
      </w:r>
      <w:r>
        <w:t xml:space="preserve"> </w:t>
      </w:r>
      <w:r>
        <w:t xml:space="preserve">4.</w:t>
      </w:r>
      <w:r>
        <w:t xml:space="preserve"> </w:t>
      </w:r>
      <w:r>
        <w:rPr>
          <w:rStyle w:val="VerbatimChar"/>
          <w:b/>
          <w:bCs/>
        </w:rPr>
        <w:t xml:space="preserve">js/data.js</w:t>
      </w:r>
      <w:r>
        <w:rPr>
          <w:b/>
          <w:bCs/>
        </w:rPr>
        <w:t xml:space="preserve">:</w:t>
      </w:r>
      <w:r>
        <w:t xml:space="preserve"> </w:t>
      </w:r>
      <w:r>
        <w:t xml:space="preserve">The pipeline updates</w:t>
      </w:r>
      <w:r>
        <w:t xml:space="preserve"> </w:t>
      </w:r>
      <w:r>
        <w:rPr>
          <w:rStyle w:val="VerbatimChar"/>
        </w:rPr>
        <w:t xml:space="preserve">js/data.js</w:t>
      </w:r>
      <w:r>
        <w:t xml:space="preserve">. Verify with</w:t>
      </w:r>
      <w:r>
        <w:t xml:space="preserve"> </w:t>
      </w:r>
      <w:r>
        <w:rPr>
          <w:rStyle w:val="VerbatimChar"/>
        </w:rPr>
        <w:t xml:space="preserve">check_keys.py</w:t>
      </w:r>
      <w:r>
        <w:t xml:space="preserve">,</w:t>
      </w:r>
      <w:r>
        <w:t xml:space="preserve"> </w:t>
      </w:r>
      <w:r>
        <w:rPr>
          <w:rStyle w:val="VerbatimChar"/>
        </w:rPr>
        <w:t xml:space="preserve">test_data_flow.py</w:t>
      </w:r>
      <w:r>
        <w:t xml:space="preserve">, and stage verification scripts.</w:t>
      </w:r>
      <w:r>
        <w:t xml:space="preserve"> </w:t>
      </w:r>
      <w:r>
        <w:t xml:space="preserve">5.</w:t>
      </w:r>
      <w:r>
        <w:t xml:space="preserve"> </w:t>
      </w:r>
      <w:r>
        <w:rPr>
          <w:rStyle w:val="VerbatimChar"/>
          <w:b/>
          <w:bCs/>
        </w:rPr>
        <w:t xml:space="preserve">?v=</w:t>
      </w:r>
      <w:r>
        <w:rPr>
          <w:b/>
          <w:bCs/>
        </w:rPr>
        <w:t xml:space="preserve"> </w:t>
      </w:r>
      <w:r>
        <w:rPr>
          <w:b/>
          <w:bCs/>
        </w:rPr>
        <w:t xml:space="preserve">bump and publish:</w:t>
      </w:r>
      <w:r>
        <w:t xml:space="preserve"> </w:t>
      </w:r>
      <w:r>
        <w:t xml:space="preserve">Bump the cache parameter across pages (section 11.1) and publish to GitHub (section 11).</w:t>
      </w:r>
    </w:p>
    <w:bookmarkStart w:id="69" w:name="step-by-step-procedure"/>
    <w:p>
      <w:pPr>
        <w:pStyle w:val="Heading4"/>
      </w:pPr>
      <w:r>
        <w:t xml:space="preserve">Step by step procedure</w:t>
      </w:r>
    </w:p>
    <w:p>
      <w:pPr>
        <w:pStyle w:val="Compact"/>
        <w:numPr>
          <w:ilvl w:val="0"/>
          <w:numId w:val="1009"/>
        </w:numPr>
      </w:pPr>
      <w:r>
        <w:t xml:space="preserve">Obtain the campaign output and note its identifier.</w:t>
      </w:r>
    </w:p>
    <w:p>
      <w:pPr>
        <w:pStyle w:val="Compact"/>
        <w:numPr>
          <w:ilvl w:val="0"/>
          <w:numId w:val="1009"/>
        </w:numPr>
      </w:pPr>
      <w:r>
        <w:t xml:space="preserve">Create</w:t>
      </w:r>
      <w:r>
        <w:t xml:space="preserve"> </w:t>
      </w:r>
      <w:r>
        <w:rPr>
          <w:rStyle w:val="VerbatimChar"/>
        </w:rPr>
        <w:t xml:space="preserve">Templates/&lt;YYYY-MM-DD&gt;/</w:t>
      </w:r>
      <w:r>
        <w:t xml:space="preserve">, never over an existing folder, and copy in</w:t>
      </w:r>
      <w:r>
        <w:t xml:space="preserve"> </w:t>
      </w:r>
      <w:r>
        <w:t xml:space="preserve">the master CSV (and IAL, PV and archetype CSVs where the campaign produced</w:t>
      </w:r>
      <w:r>
        <w:t xml:space="preserve"> </w:t>
      </w:r>
      <w:r>
        <w:t xml:space="preserve">them, carrying forward any file it did not re-run).</w:t>
      </w:r>
    </w:p>
    <w:p>
      <w:pPr>
        <w:pStyle w:val="Compact"/>
        <w:numPr>
          <w:ilvl w:val="0"/>
          <w:numId w:val="1009"/>
        </w:numPr>
      </w:pPr>
      <w:r>
        <w:t xml:space="preserve">Change</w:t>
      </w:r>
      <w:r>
        <w:t xml:space="preserve"> </w:t>
      </w:r>
      <w:r>
        <w:rPr>
          <w:rStyle w:val="VerbatimChar"/>
        </w:rPr>
        <w:t xml:space="preserve">DATA_VERSION</w:t>
      </w:r>
      <w:r>
        <w:t xml:space="preserve"> </w:t>
      </w:r>
      <w:r>
        <w:t xml:space="preserve">in</w:t>
      </w:r>
      <w:r>
        <w:t xml:space="preserve"> </w:t>
      </w:r>
      <w:r>
        <w:rPr>
          <w:rStyle w:val="VerbatimChar"/>
        </w:rPr>
        <w:t xml:space="preserve">convert_master_csv.py</w:t>
      </w:r>
      <w:r>
        <w:t xml:space="preserve"> </w:t>
      </w:r>
      <w:r>
        <w:t xml:space="preserve">to the new folder’s name.</w:t>
      </w:r>
    </w:p>
    <w:p>
      <w:pPr>
        <w:pStyle w:val="Compact"/>
        <w:numPr>
          <w:ilvl w:val="0"/>
          <w:numId w:val="1009"/>
        </w:numPr>
      </w:pPr>
      <w:r>
        <w:t xml:space="preserve">Run</w:t>
      </w:r>
      <w:r>
        <w:t xml:space="preserve"> </w:t>
      </w:r>
      <w:r>
        <w:rPr>
          <w:rStyle w:val="VerbatimChar"/>
        </w:rPr>
        <w:t xml:space="preserve">convert_master_csv.py</w:t>
      </w:r>
      <w:r>
        <w:t xml:space="preserve">, then</w:t>
      </w:r>
      <w:r>
        <w:t xml:space="preserve"> </w:t>
      </w:r>
      <w:r>
        <w:rPr>
          <w:rStyle w:val="VerbatimChar"/>
        </w:rPr>
        <w:t xml:space="preserve">patch_data_js.py</w:t>
      </w:r>
      <w:r>
        <w:t xml:space="preserve">. Both are runnable from</w:t>
      </w:r>
      <w:r>
        <w:t xml:space="preserve"> </w:t>
      </w:r>
      <w:r>
        <w:t xml:space="preserve">any working directory.</w:t>
      </w:r>
    </w:p>
    <w:p>
      <w:pPr>
        <w:pStyle w:val="Compact"/>
        <w:numPr>
          <w:ilvl w:val="0"/>
          <w:numId w:val="1009"/>
        </w:numPr>
      </w:pPr>
      <w:r>
        <w:t xml:space="preserve">Update</w:t>
      </w:r>
      <w:r>
        <w:t xml:space="preserve"> </w:t>
      </w:r>
      <w:r>
        <w:rPr>
          <w:rStyle w:val="VerbatimChar"/>
        </w:rPr>
        <w:t xml:space="preserve">LMN_CONFIG.dataCampaign</w:t>
      </w:r>
      <w:r>
        <w:t xml:space="preserve"> </w:t>
      </w:r>
      <w:r>
        <w:t xml:space="preserve">with the new identifier.</w:t>
      </w:r>
    </w:p>
    <w:p>
      <w:pPr>
        <w:pStyle w:val="Compact"/>
        <w:numPr>
          <w:ilvl w:val="0"/>
          <w:numId w:val="1009"/>
        </w:numPr>
      </w:pPr>
      <w:r>
        <w:t xml:space="preserve">Run</w:t>
      </w:r>
      <w:r>
        <w:t xml:space="preserve"> </w:t>
      </w:r>
      <w:r>
        <w:rPr>
          <w:rStyle w:val="VerbatimChar"/>
        </w:rPr>
        <w:t xml:space="preserve">check_keys.py</w:t>
      </w:r>
      <w:r>
        <w:t xml:space="preserve"> </w:t>
      </w:r>
      <w:r>
        <w:t xml:space="preserve">and</w:t>
      </w:r>
      <w:r>
        <w:t xml:space="preserve"> </w:t>
      </w:r>
      <w:r>
        <w:rPr>
          <w:rStyle w:val="VerbatimChar"/>
        </w:rPr>
        <w:t xml:space="preserve">test_data_flow.py</w:t>
      </w:r>
      <w:r>
        <w:t xml:space="preserve">.</w:t>
      </w:r>
    </w:p>
    <w:p>
      <w:pPr>
        <w:pStyle w:val="Compact"/>
        <w:numPr>
          <w:ilvl w:val="0"/>
          <w:numId w:val="1009"/>
        </w:numPr>
      </w:pPr>
      <w:r>
        <w:t xml:space="preserve">Run the stage verification scripts under</w:t>
      </w:r>
      <w:r>
        <w:t xml:space="preserve"> </w:t>
      </w:r>
      <w:r>
        <w:rPr>
          <w:rStyle w:val="VerbatimChar"/>
        </w:rPr>
        <w:t xml:space="preserve">docs_implementation/documentation-revisions/Results/</w:t>
      </w:r>
      <w:r>
        <w:t xml:space="preserve"> </w:t>
      </w:r>
      <w:r>
        <w:t xml:space="preserve">with</w:t>
      </w:r>
      <w:r>
        <w:t xml:space="preserve"> </w:t>
      </w:r>
      <w:r>
        <w:rPr>
          <w:rStyle w:val="VerbatimChar"/>
        </w:rPr>
        <w:t xml:space="preserve">node</w:t>
      </w:r>
      <w:r>
        <w:t xml:space="preserve">.</w:t>
      </w:r>
    </w:p>
    <w:p>
      <w:pPr>
        <w:pStyle w:val="Compact"/>
        <w:numPr>
          <w:ilvl w:val="0"/>
          <w:numId w:val="1009"/>
        </w:numPr>
      </w:pPr>
      <w:r>
        <w:t xml:space="preserve">Open the affected neighbourhood on the Layer 2 breakdown</w:t>
      </w:r>
      <w:r>
        <w:t xml:space="preserve"> </w:t>
      </w:r>
      <w:r>
        <w:rPr>
          <w:b/>
          <w:bCs/>
        </w:rPr>
        <w:t xml:space="preserve">and</w:t>
      </w:r>
      <w:r>
        <w:t xml:space="preserve"> </w:t>
      </w:r>
      <w:r>
        <w:t xml:space="preserve">on the final</w:t>
      </w:r>
      <w:r>
        <w:t xml:space="preserve"> </w:t>
      </w:r>
      <w:r>
        <w:t xml:space="preserve">summary. Those two pages read the same stored cell by different routes, so</w:t>
      </w:r>
      <w:r>
        <w:t xml:space="preserve"> </w:t>
      </w:r>
      <w:r>
        <w:t xml:space="preserve">disagreement between them is the fastest signal that something is wrong.</w:t>
      </w:r>
    </w:p>
    <w:p>
      <w:pPr>
        <w:pStyle w:val="Compact"/>
        <w:numPr>
          <w:ilvl w:val="0"/>
          <w:numId w:val="1009"/>
        </w:numPr>
      </w:pPr>
      <w:r>
        <w:t xml:space="preserve">Bump</w:t>
      </w:r>
      <w:r>
        <w:t xml:space="preserve"> </w:t>
      </w:r>
      <w:r>
        <w:rPr>
          <w:rStyle w:val="VerbatimChar"/>
        </w:rPr>
        <w:t xml:space="preserve">?v=</w:t>
      </w:r>
      <w:r>
        <w:t xml:space="preserve"> </w:t>
      </w:r>
      <w:r>
        <w:t xml:space="preserve">and publish, section 11.</w:t>
      </w:r>
    </w:p>
    <w:p>
      <w:pPr>
        <w:pStyle w:val="FirstParagraph"/>
      </w:pPr>
      <w:r>
        <w:rPr>
          <w:b/>
          <w:bCs/>
        </w:rPr>
        <w:t xml:space="preserve">Never hand edit a value in</w:t>
      </w:r>
      <w:r>
        <w:rPr>
          <w:b/>
          <w:bCs/>
        </w:rPr>
        <w:t xml:space="preserve"> </w:t>
      </w:r>
      <w:r>
        <w:rPr>
          <w:rStyle w:val="VerbatimChar"/>
          <w:b/>
          <w:bCs/>
        </w:rPr>
        <w:t xml:space="preserve">js/data.js</w:t>
      </w:r>
      <w:r>
        <w:rPr>
          <w:b/>
          <w:bCs/>
        </w:rPr>
        <w:t xml:space="preserve"> </w:t>
      </w:r>
      <w:r>
        <w:rPr>
          <w:b/>
          <w:bCs/>
        </w:rPr>
        <w:t xml:space="preserve">to correct it.</w:t>
      </w:r>
      <w:r>
        <w:t xml:space="preserve"> </w:t>
      </w:r>
      <w:r>
        <w:t xml:space="preserve">The next import</w:t>
      </w:r>
      <w:r>
        <w:t xml:space="preserve"> </w:t>
      </w:r>
      <w:r>
        <w:t xml:space="preserve">overwrites it and nothing records that it was ever changed.</w:t>
      </w:r>
    </w:p>
    <w:bookmarkEnd w:id="69"/>
    <w:bookmarkEnd w:id="70"/>
    <w:bookmarkStart w:id="71" w:name="add-a-new-neighbourhood"/>
    <w:p>
      <w:pPr>
        <w:pStyle w:val="Heading3"/>
      </w:pPr>
      <w:r>
        <w:t xml:space="preserve">8.2 Add a new neighbourhood</w:t>
      </w:r>
    </w:p>
    <w:p>
      <w:pPr>
        <w:pStyle w:val="FirstParagraph"/>
      </w:pPr>
      <w:r>
        <w:rPr>
          <w:b/>
          <w:bCs/>
        </w:rPr>
        <w:t xml:space="preserve">Status:</w:t>
      </w:r>
      <w:r>
        <w:t xml:space="preserve"> </w:t>
      </w:r>
      <w:r>
        <w:rPr>
          <w:b/>
          <w:bCs/>
        </w:rPr>
        <w:t xml:space="preserve">To be tested</w:t>
      </w:r>
      <w:r>
        <w:t xml:space="preserve"> </w:t>
      </w:r>
      <w:r>
        <w:rPr>
          <w:i/>
          <w:iCs/>
        </w:rPr>
        <w:t xml:space="preserve">(Appendix G task 5)</w:t>
      </w:r>
    </w:p>
    <w:p>
      <w:pPr>
        <w:pStyle w:val="Compact"/>
        <w:numPr>
          <w:ilvl w:val="0"/>
          <w:numId w:val="1010"/>
        </w:numPr>
      </w:pPr>
      <w:r>
        <w:t xml:space="preserve">Simulate it upstream across the climate arms you intend to publish.</w:t>
      </w:r>
    </w:p>
    <w:p>
      <w:pPr>
        <w:pStyle w:val="Compact"/>
        <w:numPr>
          <w:ilvl w:val="0"/>
          <w:numId w:val="1010"/>
        </w:numPr>
      </w:pPr>
      <w:r>
        <w:t xml:space="preserve">Import through 8.1, which will add its rows to</w:t>
      </w:r>
      <w:r>
        <w:t xml:space="preserve"> </w:t>
      </w:r>
      <w:r>
        <w:rPr>
          <w:rStyle w:val="VerbatimChar"/>
        </w:rPr>
        <w:t xml:space="preserve">ENVELOPE_ENERGY_DATA</w:t>
      </w:r>
      <w:r>
        <w:t xml:space="preserve">.</w:t>
      </w:r>
    </w:p>
    <w:p>
      <w:pPr>
        <w:pStyle w:val="Compact"/>
        <w:numPr>
          <w:ilvl w:val="0"/>
          <w:numId w:val="1010"/>
        </w:numPr>
      </w:pPr>
      <w:r>
        <w:t xml:space="preserve">Add an entry to</w:t>
      </w:r>
      <w:r>
        <w:t xml:space="preserve"> </w:t>
      </w:r>
      <w:r>
        <w:rPr>
          <w:rStyle w:val="VerbatimChar"/>
        </w:rPr>
        <w:t xml:space="preserve">NEIGHBOURHOODS</w:t>
      </w:r>
      <w:r>
        <w:t xml:space="preserve"> </w:t>
      </w:r>
      <w:r>
        <w:t xml:space="preserve">with:</w:t>
      </w:r>
      <w:r>
        <w:t xml:space="preserve"> </w:t>
      </w:r>
      <w:r>
        <w:rPr>
          <w:rStyle w:val="VerbatimChar"/>
        </w:rPr>
        <w:t xml:space="preserve">code</w:t>
      </w:r>
      <w:r>
        <w:t xml:space="preserve">,</w:t>
      </w:r>
      <w:r>
        <w:t xml:space="preserve"> </w:t>
      </w:r>
      <w:r>
        <w:rPr>
          <w:rStyle w:val="VerbatimChar"/>
        </w:rPr>
        <w:t xml:space="preserve">conceptId</w:t>
      </w:r>
      <w:r>
        <w:t xml:space="preserve">,</w:t>
      </w:r>
      <w:r>
        <w:t xml:space="preserve"> </w:t>
      </w:r>
      <w:r>
        <w:rPr>
          <w:rStyle w:val="VerbatimChar"/>
        </w:rPr>
        <w:t xml:space="preserve">usage</w:t>
      </w:r>
      <w:r>
        <w:t xml:space="preserve">,</w:t>
      </w:r>
      <w:r>
        <w:t xml:space="preserve"> </w:t>
      </w:r>
      <w:r>
        <w:rPr>
          <w:rStyle w:val="VerbatimChar"/>
        </w:rPr>
        <w:t xml:space="preserve">context</w:t>
      </w:r>
      <w:r>
        <w:t xml:space="preserve">,</w:t>
      </w:r>
      <w:r>
        <w:t xml:space="preserve"> </w:t>
      </w:r>
      <w:r>
        <w:rPr>
          <w:rStyle w:val="VerbatimChar"/>
        </w:rPr>
        <w:t xml:space="preserve">density</w:t>
      </w:r>
      <w:r>
        <w:t xml:space="preserve">,</w:t>
      </w:r>
      <w:r>
        <w:t xml:space="preserve"> </w:t>
      </w:r>
      <w:r>
        <w:rPr>
          <w:rStyle w:val="VerbatimChar"/>
        </w:rPr>
        <w:t xml:space="preserve">layout</w:t>
      </w:r>
      <w:r>
        <w:t xml:space="preserve">, the</w:t>
      </w:r>
      <w:r>
        <w:t xml:space="preserve"> </w:t>
      </w:r>
      <w:r>
        <w:rPr>
          <w:rStyle w:val="VerbatimChar"/>
        </w:rPr>
        <w:t xml:space="preserve">envelope</w:t>
      </w:r>
      <w:r>
        <w:t xml:space="preserve"> </w:t>
      </w:r>
      <w:r>
        <w:t xml:space="preserve">list of supported climate</w:t>
      </w:r>
      <w:r>
        <w:t xml:space="preserve"> </w:t>
      </w:r>
      <w:r>
        <w:t xml:space="preserve">keys,</w:t>
      </w:r>
      <w:r>
        <w:t xml:space="preserve"> </w:t>
      </w:r>
      <w:r>
        <w:rPr>
          <w:rStyle w:val="VerbatimChar"/>
        </w:rPr>
        <w:t xml:space="preserve">content</w:t>
      </w:r>
      <w:r>
        <w:t xml:space="preserve">,</w:t>
      </w:r>
      <w:r>
        <w:t xml:space="preserve"> </w:t>
      </w:r>
      <w:r>
        <w:rPr>
          <w:rStyle w:val="VerbatimChar"/>
        </w:rPr>
        <w:t xml:space="preserve">buildingCount</w:t>
      </w:r>
      <w:r>
        <w:t xml:space="preserve">,</w:t>
      </w:r>
      <w:r>
        <w:t xml:space="preserve"> </w:t>
      </w:r>
      <w:r>
        <w:rPr>
          <w:rStyle w:val="VerbatimChar"/>
        </w:rPr>
        <w:t xml:space="preserve">image</w:t>
      </w:r>
      <w:r>
        <w:t xml:space="preserve">,</w:t>
      </w:r>
      <w:r>
        <w:t xml:space="preserve"> </w:t>
      </w:r>
      <w:r>
        <w:rPr>
          <w:rStyle w:val="VerbatimChar"/>
        </w:rPr>
        <w:t xml:space="preserve">buildings</w:t>
      </w:r>
      <w:r>
        <w:t xml:space="preserve">.</w:t>
      </w:r>
    </w:p>
    <w:p>
      <w:pPr>
        <w:pStyle w:val="Compact"/>
        <w:numPr>
          <w:ilvl w:val="0"/>
          <w:numId w:val="1010"/>
        </w:numPr>
      </w:pPr>
      <w:r>
        <w:t xml:space="preserve">Add its floor areas to</w:t>
      </w:r>
      <w:r>
        <w:t xml:space="preserve"> </w:t>
      </w:r>
      <w:r>
        <w:rPr>
          <w:rStyle w:val="VerbatimChar"/>
        </w:rPr>
        <w:t xml:space="preserve">GFA_DATA</w:t>
      </w:r>
      <w:r>
        <w:t xml:space="preserve"> </w:t>
      </w:r>
      <w:r>
        <w:t xml:space="preserve">and</w:t>
      </w:r>
      <w:r>
        <w:t xml:space="preserve"> </w:t>
      </w:r>
      <w:r>
        <w:rPr>
          <w:rStyle w:val="VerbatimChar"/>
        </w:rPr>
        <w:t xml:space="preserve">CONDITIONED_AREA_DATA</w:t>
      </w:r>
      <w:r>
        <w:t xml:space="preserve"> </w:t>
      </w:r>
      <w:r>
        <w:t xml:space="preserve">in</w:t>
      </w:r>
      <w:r>
        <w:t xml:space="preserve"> </w:t>
      </w:r>
      <w:r>
        <w:rPr>
          <w:rStyle w:val="VerbatimChar"/>
        </w:rPr>
        <w:t xml:space="preserve">js/config.js</w:t>
      </w:r>
      <w:r>
        <w:t xml:space="preserve">,</w:t>
      </w:r>
      <w:r>
        <w:t xml:space="preserve"> </w:t>
      </w:r>
      <w:r>
        <w:t xml:space="preserve">from the same validation file.</w:t>
      </w:r>
    </w:p>
    <w:p>
      <w:pPr>
        <w:pStyle w:val="Compact"/>
        <w:numPr>
          <w:ilvl w:val="0"/>
          <w:numId w:val="1010"/>
        </w:numPr>
      </w:pPr>
      <w:r>
        <w:t xml:space="preserve">Add its column to</w:t>
      </w:r>
      <w:r>
        <w:t xml:space="preserve"> </w:t>
      </w:r>
      <w:r>
        <w:rPr>
          <w:rStyle w:val="VerbatimChar"/>
        </w:rPr>
        <w:t xml:space="preserve">LPV_DATA.columns</w:t>
      </w:r>
      <w:r>
        <w:t xml:space="preserve"> </w:t>
      </w:r>
      <w:r>
        <w:t xml:space="preserve">and a value in every row.</w:t>
      </w:r>
    </w:p>
    <w:p>
      <w:pPr>
        <w:pStyle w:val="Compact"/>
        <w:numPr>
          <w:ilvl w:val="0"/>
          <w:numId w:val="1010"/>
        </w:numPr>
      </w:pPr>
      <w:r>
        <w:t xml:space="preserve">Add its entry to</w:t>
      </w:r>
      <w:r>
        <w:t xml:space="preserve"> </w:t>
      </w:r>
      <w:r>
        <w:rPr>
          <w:rStyle w:val="VerbatimChar"/>
        </w:rPr>
        <w:t xml:space="preserve">EV_V2G_DATA</w:t>
      </w:r>
      <w:r>
        <w:t xml:space="preserve"> </w:t>
      </w:r>
      <w:r>
        <w:t xml:space="preserve">for both mobility scenarios.</w:t>
      </w:r>
    </w:p>
    <w:p>
      <w:pPr>
        <w:pStyle w:val="Compact"/>
        <w:numPr>
          <w:ilvl w:val="0"/>
          <w:numId w:val="1010"/>
        </w:numPr>
      </w:pPr>
      <w:r>
        <w:t xml:space="preserve">Add the neighbourhood image under</w:t>
      </w:r>
      <w:r>
        <w:t xml:space="preserve"> </w:t>
      </w:r>
      <w:r>
        <w:rPr>
          <w:rStyle w:val="VerbatimChar"/>
        </w:rPr>
        <w:t xml:space="preserve">Content/Images_Neighbourhoods/</w:t>
      </w:r>
      <w:r>
        <w:t xml:space="preserve"> </w:t>
      </w:r>
      <w:r>
        <w:t xml:space="preserve">and the 3D</w:t>
      </w:r>
      <w:r>
        <w:t xml:space="preserve"> </w:t>
      </w:r>
      <w:r>
        <w:t xml:space="preserve">model under</w:t>
      </w:r>
      <w:r>
        <w:t xml:space="preserve"> </w:t>
      </w:r>
      <w:r>
        <w:rPr>
          <w:rStyle w:val="VerbatimChar"/>
        </w:rPr>
        <w:t xml:space="preserve">Content/Glb_Models/</w:t>
      </w:r>
      <w:r>
        <w:t xml:space="preserve">,</w:t>
      </w:r>
      <w:r>
        <w:t xml:space="preserve"> </w:t>
      </w:r>
      <w:r>
        <w:rPr>
          <w:b/>
          <w:bCs/>
        </w:rPr>
        <w:t xml:space="preserve">matching case exactly</w:t>
      </w:r>
      <w:r>
        <w:t xml:space="preserve">.</w:t>
      </w:r>
    </w:p>
    <w:p>
      <w:pPr>
        <w:pStyle w:val="Compact"/>
        <w:numPr>
          <w:ilvl w:val="0"/>
          <w:numId w:val="1010"/>
        </w:numPr>
      </w:pPr>
      <w:r>
        <w:t xml:space="preserve">Decide its solar roof group: if it is a pitched roof archetype, add it to</w:t>
      </w:r>
      <w:r>
        <w:t xml:space="preserve"> </w:t>
      </w:r>
      <w:r>
        <w:rPr>
          <w:rStyle w:val="VerbatimChar"/>
        </w:rPr>
        <w:t xml:space="preserve">LMN_CONFIG.pv.roofGroups.pitched.nus</w:t>
      </w:r>
      <w:r>
        <w:t xml:space="preserve">.</w:t>
      </w:r>
    </w:p>
    <w:p>
      <w:pPr>
        <w:pStyle w:val="Compact"/>
        <w:numPr>
          <w:ilvl w:val="0"/>
          <w:numId w:val="1010"/>
        </w:numPr>
      </w:pPr>
      <w:r>
        <w:t xml:space="preserve">Run every check in 8.1 step 5 to 7.</w:t>
      </w:r>
    </w:p>
    <w:bookmarkEnd w:id="71"/>
    <w:bookmarkStart w:id="72" w:name="add-a-new-climate-zone"/>
    <w:p>
      <w:pPr>
        <w:pStyle w:val="Heading3"/>
      </w:pPr>
      <w:r>
        <w:t xml:space="preserve">8.3 Add a new climate zone</w:t>
      </w:r>
    </w:p>
    <w:p>
      <w:pPr>
        <w:pStyle w:val="FirstParagraph"/>
      </w:pPr>
      <w:r>
        <w:rPr>
          <w:b/>
          <w:bCs/>
        </w:rPr>
        <w:t xml:space="preserve">Status:</w:t>
      </w:r>
      <w:r>
        <w:t xml:space="preserve"> </w:t>
      </w:r>
      <w:r>
        <w:rPr>
          <w:b/>
          <w:bCs/>
        </w:rPr>
        <w:t xml:space="preserve">To be tested</w:t>
      </w:r>
      <w:r>
        <w:t xml:space="preserve"> </w:t>
      </w:r>
      <w:r>
        <w:rPr>
          <w:i/>
          <w:iCs/>
        </w:rPr>
        <w:t xml:space="preserve">(written from the code, not rehearsed)</w:t>
      </w:r>
    </w:p>
    <w:p>
      <w:pPr>
        <w:pStyle w:val="Compact"/>
        <w:numPr>
          <w:ilvl w:val="0"/>
          <w:numId w:val="1011"/>
        </w:numPr>
      </w:pPr>
      <w:r>
        <w:rPr>
          <w:b/>
          <w:bCs/>
        </w:rPr>
        <w:t xml:space="preserve">Upstream simulation:</w:t>
      </w:r>
      <w:r>
        <w:t xml:space="preserve"> </w:t>
      </w:r>
      <w:r>
        <w:t xml:space="preserve">Simulate the full 35 neighbourhood set for that zone upstream in EnergyPlus using the appropriate CWEC weather file before modifying configuration.</w:t>
      </w:r>
    </w:p>
    <w:p>
      <w:pPr>
        <w:pStyle w:val="Compact"/>
        <w:numPr>
          <w:ilvl w:val="0"/>
          <w:numId w:val="1011"/>
        </w:numPr>
      </w:pPr>
      <w:r>
        <w:t xml:space="preserve">Import, which creates a new envelope key in</w:t>
      </w:r>
      <w:r>
        <w:t xml:space="preserve"> </w:t>
      </w:r>
      <w:r>
        <w:rPr>
          <w:rStyle w:val="VerbatimChar"/>
        </w:rPr>
        <w:t xml:space="preserve">ENVELOPE_ENERGY_DATA</w:t>
      </w:r>
      <w:r>
        <w:t xml:space="preserve">.</w:t>
      </w:r>
    </w:p>
    <w:p>
      <w:pPr>
        <w:pStyle w:val="Compact"/>
        <w:numPr>
          <w:ilvl w:val="0"/>
          <w:numId w:val="1011"/>
        </w:numPr>
      </w:pPr>
      <w:r>
        <w:t xml:space="preserve">Add the zone to</w:t>
      </w:r>
      <w:r>
        <w:t xml:space="preserve"> </w:t>
      </w:r>
      <w:r>
        <w:rPr>
          <w:rStyle w:val="VerbatimChar"/>
        </w:rPr>
        <w:t xml:space="preserve">LMN_CONFIG.climates</w:t>
      </w:r>
      <w:r>
        <w:t xml:space="preserve"> </w:t>
      </w:r>
      <w:r>
        <w:t xml:space="preserve">with its key, city, zone and standard.</w:t>
      </w:r>
    </w:p>
    <w:p>
      <w:pPr>
        <w:pStyle w:val="Compact"/>
        <w:numPr>
          <w:ilvl w:val="0"/>
          <w:numId w:val="1011"/>
        </w:numPr>
      </w:pPr>
      <w:r>
        <w:t xml:space="preserve">Add its display name to</w:t>
      </w:r>
      <w:r>
        <w:t xml:space="preserve"> </w:t>
      </w:r>
      <w:r>
        <w:rPr>
          <w:rStyle w:val="VerbatimChar"/>
        </w:rPr>
        <w:t xml:space="preserve">LMN_CONFIG.envelopeLabels</w:t>
      </w:r>
      <w:r>
        <w:t xml:space="preserve">,</w:t>
      </w:r>
      <w:r>
        <w:t xml:space="preserve"> </w:t>
      </w:r>
      <w:r>
        <w:rPr>
          <w:b/>
          <w:bCs/>
        </w:rPr>
        <w:t xml:space="preserve">and</w:t>
      </w:r>
      <w:r>
        <w:t xml:space="preserve"> </w:t>
      </w:r>
      <w:r>
        <w:t xml:space="preserve">its high</w:t>
      </w:r>
      <w:r>
        <w:t xml:space="preserve"> </w:t>
      </w:r>
      <w:r>
        <w:t xml:space="preserve">performance twin.</w:t>
      </w:r>
    </w:p>
    <w:p>
      <w:pPr>
        <w:pStyle w:val="Compact"/>
        <w:numPr>
          <w:ilvl w:val="0"/>
          <w:numId w:val="1011"/>
        </w:numPr>
      </w:pPr>
      <w:r>
        <w:t xml:space="preserve">Add both keys to</w:t>
      </w:r>
      <w:r>
        <w:t xml:space="preserve"> </w:t>
      </w:r>
      <w:r>
        <w:rPr>
          <w:rStyle w:val="VerbatimChar"/>
        </w:rPr>
        <w:t xml:space="preserve">LMN_CONFIG.baselineEnvelope</w:t>
      </w:r>
      <w:r>
        <w:t xml:space="preserve"> </w:t>
      </w:r>
      <w:r>
        <w:t xml:space="preserve">and</w:t>
      </w:r>
      <w:r>
        <w:t xml:space="preserve"> </w:t>
      </w:r>
      <w:r>
        <w:rPr>
          <w:rStyle w:val="VerbatimChar"/>
        </w:rPr>
        <w:t xml:space="preserve">LMN_CONFIG.climateOf</w:t>
      </w:r>
      <w:r>
        <w:t xml:space="preserve">.</w:t>
      </w:r>
    </w:p>
    <w:p>
      <w:pPr>
        <w:pStyle w:val="Compact"/>
        <w:numPr>
          <w:ilvl w:val="0"/>
          <w:numId w:val="1011"/>
        </w:numPr>
      </w:pPr>
      <w:r>
        <w:t xml:space="preserve">Add the zone’s card to</w:t>
      </w:r>
      <w:r>
        <w:t xml:space="preserve"> </w:t>
      </w:r>
      <w:r>
        <w:rPr>
          <w:rStyle w:val="VerbatimChar"/>
        </w:rPr>
        <w:t xml:space="preserve">layer1_NUs_selection.html</w:t>
      </w:r>
      <w:r>
        <w:t xml:space="preserve">.</w:t>
      </w:r>
    </w:p>
    <w:p>
      <w:pPr>
        <w:pStyle w:val="Compact"/>
        <w:numPr>
          <w:ilvl w:val="0"/>
          <w:numId w:val="1011"/>
        </w:numPr>
      </w:pPr>
      <w:r>
        <w:t xml:space="preserve">Add the climate key to</w:t>
      </w:r>
      <w:r>
        <w:t xml:space="preserve"> </w:t>
      </w:r>
      <w:r>
        <w:rPr>
          <w:rStyle w:val="VerbatimChar"/>
        </w:rPr>
        <w:t xml:space="preserve">NEIGHBOURHOODS[].envelope[]</w:t>
      </w:r>
      <w:r>
        <w:t xml:space="preserve"> </w:t>
      </w:r>
      <w:r>
        <w:t xml:space="preserve">for every neighbourhood</w:t>
      </w:r>
      <w:r>
        <w:t xml:space="preserve"> </w:t>
      </w:r>
      <w:r>
        <w:t xml:space="preserve">that has a completed run, and add a</w:t>
      </w:r>
      <w:r>
        <w:t xml:space="preserve"> </w:t>
      </w:r>
      <w:r>
        <w:rPr>
          <w:rStyle w:val="VerbatimChar"/>
        </w:rPr>
        <w:t xml:space="preserve">dataGaps</w:t>
      </w:r>
      <w:r>
        <w:t xml:space="preserve"> </w:t>
      </w:r>
      <w:r>
        <w:t xml:space="preserve">entry for any that does not.</w:t>
      </w:r>
    </w:p>
    <w:p>
      <w:pPr>
        <w:pStyle w:val="Compact"/>
        <w:numPr>
          <w:ilvl w:val="0"/>
          <w:numId w:val="1011"/>
        </w:numPr>
      </w:pPr>
      <w:r>
        <w:t xml:space="preserve">If snow loss is material in that zone, add a</w:t>
      </w:r>
      <w:r>
        <w:t xml:space="preserve"> </w:t>
      </w:r>
      <w:r>
        <w:rPr>
          <w:rStyle w:val="VerbatimChar"/>
        </w:rPr>
        <w:t xml:space="preserve">LMN_CONFIG.pv.snowCoverNote</w:t>
      </w:r>
      <w:r>
        <w:t xml:space="preserve"> </w:t>
      </w:r>
      <w:r>
        <w:t xml:space="preserve">entry.</w:t>
      </w:r>
    </w:p>
    <w:bookmarkEnd w:id="72"/>
    <w:bookmarkStart w:id="73" w:name="add-a-new-efficiency-scenario"/>
    <w:p>
      <w:pPr>
        <w:pStyle w:val="Heading3"/>
      </w:pPr>
      <w:r>
        <w:t xml:space="preserve">8.4 Add a new efficiency scenario</w:t>
      </w:r>
    </w:p>
    <w:p>
      <w:pPr>
        <w:pStyle w:val="FirstParagraph"/>
      </w:pPr>
      <w:r>
        <w:rPr>
          <w:b/>
          <w:bCs/>
        </w:rPr>
        <w:t xml:space="preserve">Status:</w:t>
      </w:r>
      <w:r>
        <w:t xml:space="preserve"> </w:t>
      </w:r>
      <w:r>
        <w:rPr>
          <w:b/>
          <w:bCs/>
        </w:rPr>
        <w:t xml:space="preserve">To be tested</w:t>
      </w:r>
      <w:r>
        <w:t xml:space="preserve"> </w:t>
      </w:r>
      <w:r>
        <w:rPr>
          <w:i/>
          <w:iCs/>
        </w:rPr>
        <w:t xml:space="preserve">(written from the code, not rehearsed)</w:t>
      </w:r>
    </w:p>
    <w:p>
      <w:pPr>
        <w:pStyle w:val="Compact"/>
        <w:numPr>
          <w:ilvl w:val="0"/>
          <w:numId w:val="1012"/>
        </w:numPr>
      </w:pPr>
      <w:r>
        <w:rPr>
          <w:b/>
          <w:bCs/>
        </w:rPr>
        <w:t xml:space="preserve">Upstream simulation:</w:t>
      </w:r>
      <w:r>
        <w:t xml:space="preserve"> </w:t>
      </w:r>
      <w:r>
        <w:t xml:space="preserve">Define and simulate the new efficiency scenario rung upstream across all archetypes in EnergyPlus, and generate the master campaign outputs before creating configuration entries.</w:t>
      </w:r>
    </w:p>
    <w:p>
      <w:pPr>
        <w:pStyle w:val="Compact"/>
        <w:numPr>
          <w:ilvl w:val="0"/>
          <w:numId w:val="1012"/>
        </w:numPr>
      </w:pPr>
      <w:r>
        <w:t xml:space="preserve">Import through 8.1.</w:t>
      </w:r>
    </w:p>
    <w:p>
      <w:pPr>
        <w:pStyle w:val="Compact"/>
        <w:numPr>
          <w:ilvl w:val="0"/>
          <w:numId w:val="1012"/>
        </w:numPr>
      </w:pPr>
      <w:r>
        <w:t xml:space="preserve">Add its label to</w:t>
      </w:r>
      <w:r>
        <w:t xml:space="preserve"> </w:t>
      </w:r>
      <w:r>
        <w:rPr>
          <w:rStyle w:val="VerbatimChar"/>
        </w:rPr>
        <w:t xml:space="preserve">LMN_CONFIG.eemLabels</w:t>
      </w:r>
      <w:r>
        <w:t xml:space="preserve"> </w:t>
      </w:r>
      <w:r>
        <w:t xml:space="preserve">and its long form to</w:t>
      </w:r>
      <w:r>
        <w:t xml:space="preserve"> </w:t>
      </w:r>
      <w:r>
        <w:rPr>
          <w:rStyle w:val="VerbatimChar"/>
        </w:rPr>
        <w:t xml:space="preserve">eemDetails</w:t>
      </w:r>
      <w:r>
        <w:t xml:space="preserve">.</w:t>
      </w:r>
    </w:p>
    <w:p>
      <w:pPr>
        <w:pStyle w:val="Compact"/>
        <w:numPr>
          <w:ilvl w:val="0"/>
          <w:numId w:val="1012"/>
        </w:numPr>
      </w:pPr>
      <w:r>
        <w:t xml:space="preserve">Add its campaign tag to</w:t>
      </w:r>
      <w:r>
        <w:t xml:space="preserve"> </w:t>
      </w:r>
      <w:r>
        <w:rPr>
          <w:rStyle w:val="VerbatimChar"/>
        </w:rPr>
        <w:t xml:space="preserve">LMN_CONFIG.eemCampaignTags</w:t>
      </w:r>
      <w:r>
        <w:t xml:space="preserve">, so the rung stays</w:t>
      </w:r>
      <w:r>
        <w:t xml:space="preserve"> </w:t>
      </w:r>
      <w:r>
        <w:t xml:space="preserve">traceable.</w:t>
      </w:r>
    </w:p>
    <w:p>
      <w:pPr>
        <w:pStyle w:val="Compact"/>
        <w:numPr>
          <w:ilvl w:val="0"/>
          <w:numId w:val="1012"/>
        </w:numPr>
      </w:pPr>
      <w:r>
        <w:t xml:space="preserve">Add the rung to the Layer 2 selection screen.</w:t>
      </w:r>
    </w:p>
    <w:bookmarkEnd w:id="73"/>
    <w:bookmarkStart w:id="74" w:name="add-a-new-technology-option"/>
    <w:p>
      <w:pPr>
        <w:pStyle w:val="Heading3"/>
      </w:pPr>
      <w:r>
        <w:t xml:space="preserve">8.5 Add a new technology option</w:t>
      </w:r>
    </w:p>
    <w:p>
      <w:pPr>
        <w:pStyle w:val="FirstParagraph"/>
      </w:pPr>
      <w:r>
        <w:rPr>
          <w:b/>
          <w:bCs/>
        </w:rPr>
        <w:t xml:space="preserve">Status:</w:t>
      </w:r>
      <w:r>
        <w:t xml:space="preserve"> </w:t>
      </w:r>
      <w:r>
        <w:rPr>
          <w:b/>
          <w:bCs/>
        </w:rPr>
        <w:t xml:space="preserve">To be tested</w:t>
      </w:r>
      <w:r>
        <w:t xml:space="preserve"> </w:t>
      </w:r>
      <w:r>
        <w:rPr>
          <w:i/>
          <w:iCs/>
        </w:rPr>
        <w:t xml:space="preserve">(written from the code, not rehearsed)</w:t>
      </w:r>
    </w:p>
    <w:p>
      <w:pPr>
        <w:pStyle w:val="BodyText"/>
      </w:pPr>
      <w:r>
        <w:rPr>
          <w:b/>
          <w:bCs/>
        </w:rPr>
        <w:t xml:space="preserve">One file is edited, and there is no HTML step.</w:t>
      </w:r>
      <w:r>
        <w:t xml:space="preserve"> </w:t>
      </w:r>
      <w:r>
        <w:t xml:space="preserve">Since the fix of</w:t>
      </w:r>
      <w:r>
        <w:t xml:space="preserve"> </w:t>
      </w:r>
      <w:r>
        <w:t xml:space="preserve">2026-09-25, the Layer 2 generation cards are built by</w:t>
      </w:r>
      <w:r>
        <w:t xml:space="preserve"> </w:t>
      </w:r>
      <w:r>
        <w:rPr>
          <w:rStyle w:val="VerbatimChar"/>
        </w:rPr>
        <w:t xml:space="preserve">renderGenerationCards()</w:t>
      </w:r>
      <w:r>
        <w:t xml:space="preserve"> </w:t>
      </w:r>
      <w:r>
        <w:t xml:space="preserve">in</w:t>
      </w:r>
      <w:r>
        <w:t xml:space="preserve"> </w:t>
      </w:r>
      <w:r>
        <w:rPr>
          <w:rStyle w:val="VerbatimChar"/>
        </w:rPr>
        <w:t xml:space="preserve">js/energy-selection.js</w:t>
      </w:r>
      <w:r>
        <w:t xml:space="preserve"> </w:t>
      </w:r>
      <w:r>
        <w:t xml:space="preserve">from</w:t>
      </w:r>
      <w:r>
        <w:t xml:space="preserve"> </w:t>
      </w:r>
      <w:r>
        <w:rPr>
          <w:rStyle w:val="VerbatimChar"/>
        </w:rPr>
        <w:t xml:space="preserve">LMN_CONFIG.selectionLabels.generation</w:t>
      </w:r>
      <w:r>
        <w:t xml:space="preserve"> </w:t>
      </w:r>
      <w:r>
        <w:t xml:space="preserve">in</w:t>
      </w:r>
      <w:r>
        <w:t xml:space="preserve"> </w:t>
      </w:r>
      <w:r>
        <w:rPr>
          <w:rStyle w:val="VerbatimChar"/>
        </w:rPr>
        <w:t xml:space="preserve">js/config.js</w:t>
      </w:r>
      <w:r>
        <w:t xml:space="preserve">.</w:t>
      </w:r>
      <w:r>
        <w:t xml:space="preserve"> </w:t>
      </w:r>
      <w:r>
        <w:rPr>
          <w:rStyle w:val="VerbatimChar"/>
        </w:rPr>
        <w:t xml:space="preserve">layer2_energy_selection.html</w:t>
      </w:r>
      <w:r>
        <w:t xml:space="preserve"> </w:t>
      </w:r>
      <w:r>
        <w:t xml:space="preserve">carries no hand written cards</w:t>
      </w:r>
      <w:r>
        <w:t xml:space="preserve"> </w:t>
      </w:r>
      <w:r>
        <w:t xml:space="preserve">for this group any more; editing</w:t>
      </w:r>
      <w:r>
        <w:t xml:space="preserve"> </w:t>
      </w:r>
      <w:r>
        <w:rPr>
          <w:rStyle w:val="VerbatimChar"/>
        </w:rPr>
        <w:t xml:space="preserve">js/config.js</w:t>
      </w:r>
      <w:r>
        <w:t xml:space="preserve"> </w:t>
      </w:r>
      <w:r>
        <w:t xml:space="preserve">alone puts the card on the</w:t>
      </w:r>
      <w:r>
        <w:t xml:space="preserve"> </w:t>
      </w:r>
      <w:r>
        <w:t xml:space="preserve">screen.</w:t>
      </w:r>
    </w:p>
    <w:tbl>
      <w:tblPr>
        <w:tblStyle w:val="Table"/>
        <w:tblW w:type="pct" w:w="5000"/>
        <w:tblLayout w:type="fixed"/>
        <w:tblLook w:firstRow="1" w:lastRow="0" w:firstColumn="0" w:lastColumn="0" w:noHBand="0" w:noVBand="0" w:val="0020"/>
      </w:tblPr>
      <w:tblGrid>
        <w:gridCol w:w="4488"/>
        <w:gridCol w:w="3432"/>
      </w:tblGrid>
      <w:tr>
        <w:trPr>
          <w:tblHeader w:val="on"/>
        </w:trPr>
        <w:tc>
          <w:tcPr/>
          <w:p>
            <w:pPr>
              <w:pStyle w:val="TableCellText"/>
            </w:pPr>
            <w:r>
              <w:t xml:space="preserve">File</w:t>
            </w:r>
          </w:p>
        </w:tc>
        <w:tc>
          <w:tcPr/>
          <w:p>
            <w:pPr>
              <w:pStyle w:val="TableCellText"/>
            </w:pPr>
            <w:r>
              <w:t xml:space="preserve">What to change</w:t>
            </w:r>
          </w:p>
        </w:tc>
      </w:tr>
      <w:tr>
        <w:tc>
          <w:tcPr/>
          <w:p>
            <w:pPr>
              <w:pStyle w:val="TableCellText"/>
            </w:pPr>
            <w:r>
              <w:rPr>
                <w:rStyle w:val="VerbatimCharSmall"/>
              </w:rPr>
              <w:t xml:space="preserve">Content/Images_Layer2_EnergyGeneration/</w:t>
            </w:r>
          </w:p>
        </w:tc>
        <w:tc>
          <w:tcPr/>
          <w:p>
            <w:pPr>
              <w:pStyle w:val="TableCellText"/>
            </w:pPr>
            <w:r>
              <w:t xml:space="preserve">The icon, if the option needs a new one</w:t>
            </w:r>
          </w:p>
        </w:tc>
      </w:tr>
      <w:tr>
        <w:tc>
          <w:tcPr/>
          <w:p>
            <w:pPr>
              <w:pStyle w:val="TableCellText"/>
            </w:pPr>
            <w:r>
              <w:rPr>
                <w:rStyle w:val="VerbatimCharSmall"/>
              </w:rPr>
              <w:t xml:space="preserve">js/config.js</w:t>
            </w:r>
          </w:p>
        </w:tc>
        <w:tc>
          <w:tcPr/>
          <w:p>
            <w:pPr>
              <w:pStyle w:val="TableCellText"/>
            </w:pPr>
            <w:r>
              <w:t xml:space="preserve">One entry in</w:t>
            </w:r>
            <w:r>
              <w:t xml:space="preserve"> </w:t>
            </w:r>
            <w:r>
              <w:rPr>
                <w:rStyle w:val="VerbatimCharSmall"/>
              </w:rPr>
              <w:t xml:space="preserve">LMN_CONFIG.selectionLabels.generation</w:t>
            </w:r>
          </w:p>
        </w:tc>
      </w:tr>
    </w:tbl>
    <w:p>
      <w:pPr>
        <w:pStyle w:val="Compact"/>
        <w:numPr>
          <w:ilvl w:val="0"/>
          <w:numId w:val="1013"/>
        </w:numPr>
      </w:pPr>
      <w:r>
        <w:rPr>
          <w:b/>
          <w:bCs/>
        </w:rPr>
        <w:t xml:space="preserve">Icon.</w:t>
      </w:r>
      <w:r>
        <w:t xml:space="preserve"> </w:t>
      </w:r>
      <w:r>
        <w:t xml:space="preserve">Put the icon in</w:t>
      </w:r>
      <w:r>
        <w:t xml:space="preserve"> </w:t>
      </w:r>
      <w:r>
        <w:rPr>
          <w:rStyle w:val="VerbatimChar"/>
        </w:rPr>
        <w:t xml:space="preserve">Content/Images_Layer2_EnergyGeneration/</w:t>
      </w:r>
      <w:r>
        <w:t xml:space="preserve">, or reuse</w:t>
      </w:r>
      <w:r>
        <w:t xml:space="preserve"> </w:t>
      </w:r>
      <w:r>
        <w:t xml:space="preserve">an existing one. Check the file name against the real directory listing, with</w:t>
      </w:r>
      <w:r>
        <w:t xml:space="preserve"> </w:t>
      </w:r>
      <w:r>
        <w:t xml:space="preserve">exact case: GitHub Pages is case sensitive.</w:t>
      </w:r>
    </w:p>
    <w:p>
      <w:pPr>
        <w:pStyle w:val="Compact"/>
        <w:numPr>
          <w:ilvl w:val="0"/>
          <w:numId w:val="1013"/>
        </w:numPr>
      </w:pPr>
      <w:r>
        <w:rPr>
          <w:b/>
          <w:bCs/>
        </w:rPr>
        <w:t xml:space="preserve">Entry,</w:t>
      </w:r>
      <w:r>
        <w:rPr>
          <w:b/>
          <w:bCs/>
        </w:rPr>
        <w:t xml:space="preserve"> </w:t>
      </w:r>
      <w:r>
        <w:rPr>
          <w:rStyle w:val="VerbatimChar"/>
          <w:b/>
          <w:bCs/>
        </w:rPr>
        <w:t xml:space="preserve">js/config.js</w:t>
      </w:r>
      <w:r>
        <w:rPr>
          <w:b/>
          <w:bCs/>
        </w:rPr>
        <w:t xml:space="preserve">.</w:t>
      </w:r>
      <w:r>
        <w:t xml:space="preserve"> </w:t>
      </w:r>
      <w:r>
        <w:t xml:space="preserve">Add the key to</w:t>
      </w:r>
      <w:r>
        <w:t xml:space="preserve"> </w:t>
      </w:r>
      <w:r>
        <w:rPr>
          <w:rStyle w:val="VerbatimChar"/>
        </w:rPr>
        <w:t xml:space="preserve">LMN_CONFIG.selectionLabels.generation</w:t>
      </w:r>
      <w:r>
        <w:t xml:space="preserve">,</w:t>
      </w:r>
      <w:r>
        <w:t xml:space="preserve"> </w:t>
      </w:r>
      <w:r>
        <w:t xml:space="preserve">next to the existing entries (</w:t>
      </w:r>
      <w:r>
        <w:rPr>
          <w:rStyle w:val="VerbatimChar"/>
        </w:rPr>
        <w:t xml:space="preserve">biomass</w:t>
      </w:r>
      <w:r>
        <w:t xml:space="preserve">,</w:t>
      </w:r>
      <w:r>
        <w:t xml:space="preserve"> </w:t>
      </w:r>
      <w:r>
        <w:rPr>
          <w:rStyle w:val="VerbatimChar"/>
        </w:rPr>
        <w:t xml:space="preserve">wind</w:t>
      </w:r>
      <w:r>
        <w:t xml:space="preserve">,</w:t>
      </w:r>
      <w:r>
        <w:t xml:space="preserve"> </w:t>
      </w:r>
      <w:r>
        <w:rPr>
          <w:rStyle w:val="VerbatimChar"/>
        </w:rPr>
        <w:t xml:space="preserve">geothermal</w:t>
      </w:r>
      <w:r>
        <w:t xml:space="preserve">). Fields:</w:t>
      </w:r>
    </w:p>
    <w:p>
      <w:pPr>
        <w:pStyle w:val="Compact"/>
        <w:numPr>
          <w:ilvl w:val="1"/>
          <w:numId w:val="1014"/>
        </w:numPr>
      </w:pPr>
      <w:r>
        <w:rPr>
          <w:rStyle w:val="VerbatimChar"/>
        </w:rPr>
        <w:t xml:space="preserve">label</w:t>
      </w:r>
      <w:r>
        <w:t xml:space="preserve"> </w:t>
      </w:r>
      <w:r>
        <w:t xml:space="preserve">(required): the display text.</w:t>
      </w:r>
    </w:p>
    <w:p>
      <w:pPr>
        <w:pStyle w:val="Compact"/>
        <w:numPr>
          <w:ilvl w:val="1"/>
          <w:numId w:val="1014"/>
        </w:numPr>
      </w:pPr>
      <w:r>
        <w:rPr>
          <w:rStyle w:val="VerbatimChar"/>
        </w:rPr>
        <w:t xml:space="preserve">image</w:t>
      </w:r>
      <w:r>
        <w:t xml:space="preserve"> </w:t>
      </w:r>
      <w:r>
        <w:t xml:space="preserve">(required): the explicit icon path.</w:t>
      </w:r>
    </w:p>
    <w:p>
      <w:pPr>
        <w:pStyle w:val="Compact"/>
        <w:numPr>
          <w:ilvl w:val="1"/>
          <w:numId w:val="1014"/>
        </w:numPr>
      </w:pPr>
      <w:r>
        <w:rPr>
          <w:rStyle w:val="VerbatimChar"/>
        </w:rPr>
        <w:t xml:space="preserve">popover</w:t>
      </w:r>
      <w:r>
        <w:t xml:space="preserve"> </w:t>
      </w:r>
      <w:r>
        <w:t xml:space="preserve">(optional):</w:t>
      </w:r>
      <w:r>
        <w:t xml:space="preserve"> </w:t>
      </w:r>
      <w:r>
        <w:rPr>
          <w:rStyle w:val="VerbatimChar"/>
        </w:rPr>
        <w:t xml:space="preserve">{ title, text }</w:t>
      </w:r>
      <w:r>
        <w:t xml:space="preserve">, shown by the card’s info icon.</w:t>
      </w:r>
    </w:p>
    <w:p>
      <w:pPr>
        <w:pStyle w:val="Compact"/>
        <w:numPr>
          <w:ilvl w:val="1"/>
          <w:numId w:val="1014"/>
        </w:numPr>
      </w:pPr>
      <w:r>
        <w:rPr>
          <w:rStyle w:val="VerbatimChar"/>
        </w:rPr>
        <w:t xml:space="preserve">statusId</w:t>
      </w:r>
      <w:r>
        <w:t xml:space="preserve"> </w:t>
      </w:r>
      <w:r>
        <w:t xml:space="preserve">(optional): id of a hidden status</w:t>
      </w:r>
      <w:r>
        <w:t xml:space="preserve"> </w:t>
      </w:r>
      <w:r>
        <w:rPr>
          <w:rStyle w:val="VerbatimChar"/>
        </w:rPr>
        <w:t xml:space="preserve">&lt;span&gt;</w:t>
      </w:r>
      <w:r>
        <w:t xml:space="preserve"> </w:t>
      </w:r>
      <w:r>
        <w:t xml:space="preserve">that other code</w:t>
      </w:r>
      <w:r>
        <w:t xml:space="preserve"> </w:t>
      </w:r>
      <w:r>
        <w:t xml:space="preserve">toggles at runtime; omit it for a card whose status never changes.</w:t>
      </w:r>
    </w:p>
    <w:p>
      <w:pPr>
        <w:pStyle w:val="Compact"/>
        <w:numPr>
          <w:ilvl w:val="1"/>
          <w:numId w:val="1014"/>
        </w:numPr>
      </w:pPr>
      <w:r>
        <w:rPr>
          <w:rStyle w:val="VerbatimChar"/>
        </w:rPr>
        <w:t xml:space="preserve">unavailable</w:t>
      </w:r>
      <w:r>
        <w:t xml:space="preserve"> </w:t>
      </w:r>
      <w:r>
        <w:t xml:space="preserve">(optional):</w:t>
      </w:r>
      <w:r>
        <w:t xml:space="preserve"> </w:t>
      </w:r>
      <w:r>
        <w:rPr>
          <w:rStyle w:val="VerbatimChar"/>
        </w:rPr>
        <w:t xml:space="preserve">true</w:t>
      </w:r>
      <w:r>
        <w:t xml:space="preserve"> </w:t>
      </w:r>
      <w:r>
        <w:t xml:space="preserve">disables the card, adds</w:t>
      </w:r>
      <w:r>
        <w:t xml:space="preserve"> </w:t>
      </w:r>
      <w:r>
        <w:rPr>
          <w:rStyle w:val="VerbatimChar"/>
        </w:rPr>
        <w:t xml:space="preserve">data-permanently-disabled</w:t>
      </w:r>
      <w:r>
        <w:t xml:space="preserve">, and shows the status text</w:t>
      </w:r>
      <w:r>
        <w:t xml:space="preserve"> </w:t>
      </w:r>
      <w:r>
        <w:rPr>
          <w:rStyle w:val="VerbatimChar"/>
        </w:rPr>
        <w:t xml:space="preserve">LMN_CONFIG.availability.notModelledLabel</w:t>
      </w:r>
      <w:r>
        <w:t xml:space="preserve"> </w:t>
      </w:r>
      <w:r>
        <w:t xml:space="preserve">(</w:t>
      </w:r>
      <w:r>
        <w:t xml:space="preserve">“Not modelled yet”</w:t>
      </w:r>
      <w:r>
        <w:t xml:space="preserve">).</w:t>
      </w:r>
    </w:p>
    <w:p>
      <w:pPr>
        <w:pStyle w:val="Compact"/>
        <w:numPr>
          <w:ilvl w:val="1"/>
          <w:numId w:val="1014"/>
        </w:numPr>
      </w:pPr>
      <w:r>
        <w:rPr>
          <w:rStyle w:val="VerbatimChar"/>
        </w:rPr>
        <w:t xml:space="preserve">alt</w:t>
      </w:r>
      <w:r>
        <w:t xml:space="preserve"> </w:t>
      </w:r>
      <w:r>
        <w:t xml:space="preserve">(optional): image alt text; defaults to</w:t>
      </w:r>
      <w:r>
        <w:t xml:space="preserve"> </w:t>
      </w:r>
      <w:r>
        <w:rPr>
          <w:rStyle w:val="VerbatimChar"/>
        </w:rPr>
        <w:t xml:space="preserve">label</w:t>
      </w:r>
      <w:r>
        <w:t xml:space="preserve"> </w:t>
      </w:r>
      <w:r>
        <w:t xml:space="preserve">when omitted.</w:t>
      </w:r>
    </w:p>
    <w:p>
      <w:pPr>
        <w:pStyle w:val="SourceCode"/>
        <w:numPr>
          <w:ilvl w:val="0"/>
          <w:numId w:val="1000"/>
        </w:numPr>
      </w:pPr>
      <w:r>
        <w:rPr>
          <w:rStyle w:val="VerbatimChar"/>
        </w:rPr>
        <w:t xml:space="preserve">"new_key": { label: "New Technology", image: "Content/Images_Layer2_EnergyGeneration/new_key.png", unavailable: true }</w:t>
      </w:r>
    </w:p>
    <w:p>
      <w:pPr>
        <w:pStyle w:val="Compact"/>
        <w:numPr>
          <w:ilvl w:val="0"/>
          <w:numId w:val="1000"/>
        </w:numPr>
      </w:pPr>
      <w:r>
        <w:t xml:space="preserve">The sidebar and the finish-design summary read the label and the icon from</w:t>
      </w:r>
      <w:r>
        <w:t xml:space="preserve"> </w:t>
      </w:r>
      <w:r>
        <w:t xml:space="preserve">here too.</w:t>
      </w:r>
    </w:p>
    <w:p>
      <w:pPr>
        <w:pStyle w:val="Compact"/>
        <w:numPr>
          <w:ilvl w:val="0"/>
          <w:numId w:val="1013"/>
        </w:numPr>
      </w:pPr>
      <w:r>
        <w:t xml:space="preserve">If no quantitative model exists for the option, set</w:t>
      </w:r>
      <w:r>
        <w:t xml:space="preserve"> </w:t>
      </w:r>
      <w:r>
        <w:rPr>
          <w:rStyle w:val="VerbatimChar"/>
        </w:rPr>
        <w:t xml:space="preserve">unavailable: true</w:t>
      </w:r>
      <w:r>
        <w:t xml:space="preserve"> </w:t>
      </w:r>
      <w:r>
        <w:t xml:space="preserve">as</w:t>
      </w:r>
      <w:r>
        <w:t xml:space="preserve"> </w:t>
      </w:r>
      <w:r>
        <w:t xml:space="preserve">above. Do not ship an option that accepts a click and changes no number:</w:t>
      </w:r>
      <w:r>
        <w:t xml:space="preserve"> </w:t>
      </w:r>
      <w:r>
        <w:t xml:space="preserve">that is what facade solar did on all 35 neighbourhoods before it was</w:t>
      </w:r>
      <w:r>
        <w:t xml:space="preserve"> </w:t>
      </w:r>
      <w:r>
        <w:t xml:space="preserve">restricted.</w:t>
      </w:r>
    </w:p>
    <w:p>
      <w:pPr>
        <w:pStyle w:val="Compact"/>
        <w:numPr>
          <w:ilvl w:val="0"/>
          <w:numId w:val="1013"/>
        </w:numPr>
      </w:pPr>
      <w:r>
        <w:rPr>
          <w:b/>
          <w:bCs/>
        </w:rPr>
        <w:t xml:space="preserve">Cache stamp.</w:t>
      </w:r>
      <w:r>
        <w:t xml:space="preserve"> </w:t>
      </w:r>
      <w:r>
        <w:t xml:space="preserve">Because</w:t>
      </w:r>
      <w:r>
        <w:t xml:space="preserve"> </w:t>
      </w:r>
      <w:r>
        <w:rPr>
          <w:rStyle w:val="VerbatimChar"/>
        </w:rPr>
        <w:t xml:space="preserve">js/config.js</w:t>
      </w:r>
      <w:r>
        <w:t xml:space="preserve"> </w:t>
      </w:r>
      <w:r>
        <w:t xml:space="preserve">changed, bump the</w:t>
      </w:r>
      <w:r>
        <w:t xml:space="preserve"> </w:t>
      </w:r>
      <w:r>
        <w:rPr>
          <w:rStyle w:val="VerbatimChar"/>
        </w:rPr>
        <w:t xml:space="preserve">?v=N</w:t>
      </w:r>
      <w:r>
        <w:t xml:space="preserve"> </w:t>
      </w:r>
      <w:r>
        <w:t xml:space="preserve">stamp on</w:t>
      </w:r>
      <w:r>
        <w:t xml:space="preserve"> </w:t>
      </w:r>
      <w:r>
        <w:t xml:space="preserve">every page in the same commit (section 10.2).</w:t>
      </w:r>
    </w:p>
    <w:p>
      <w:pPr>
        <w:pStyle w:val="Compact"/>
        <w:numPr>
          <w:ilvl w:val="0"/>
          <w:numId w:val="1013"/>
        </w:numPr>
      </w:pPr>
      <w:r>
        <w:rPr>
          <w:b/>
          <w:bCs/>
        </w:rPr>
        <w:t xml:space="preserve">Check.</w:t>
      </w:r>
      <w:r>
        <w:t xml:space="preserve"> </w:t>
      </w:r>
      <w:r>
        <w:t xml:space="preserve">Serve the site (section 10.1), open the Layer 2 selection page and</w:t>
      </w:r>
      <w:r>
        <w:t xml:space="preserve"> </w:t>
      </w:r>
      <w:r>
        <w:t xml:space="preserve">confirm the card renders correctly (enabled, or greyed with</w:t>
      </w:r>
      <w:r>
        <w:t xml:space="preserve"> </w:t>
      </w:r>
      <w:r>
        <w:t xml:space="preserve">“Not modelled</w:t>
      </w:r>
      <w:r>
        <w:t xml:space="preserve"> </w:t>
      </w:r>
      <w:r>
        <w:t xml:space="preserve">yet”</w:t>
      </w:r>
      <w:r>
        <w:t xml:space="preserve"> </w:t>
      </w:r>
      <w:r>
        <w:t xml:space="preserve">and unreachable by click or Tab if</w:t>
      </w:r>
      <w:r>
        <w:t xml:space="preserve"> </w:t>
      </w:r>
      <w:r>
        <w:rPr>
          <w:rStyle w:val="VerbatimChar"/>
        </w:rPr>
        <w:t xml:space="preserve">unavailable</w:t>
      </w:r>
      <w:r>
        <w:t xml:space="preserve">).</w:t>
      </w:r>
    </w:p>
    <w:bookmarkEnd w:id="74"/>
    <w:bookmarkStart w:id="75" w:name="update-an-image-or-a-3d-model"/>
    <w:p>
      <w:pPr>
        <w:pStyle w:val="Heading3"/>
      </w:pPr>
      <w:r>
        <w:t xml:space="preserve">8.6 Update an image or a 3D model</w:t>
      </w:r>
    </w:p>
    <w:p>
      <w:pPr>
        <w:pStyle w:val="FirstParagraph"/>
      </w:pPr>
      <w:r>
        <w:t xml:space="preserve">Replace the file, keeping the filename</w:t>
      </w:r>
      <w:r>
        <w:t xml:space="preserve"> </w:t>
      </w:r>
      <w:r>
        <w:rPr>
          <w:b/>
          <w:bCs/>
        </w:rPr>
        <w:t xml:space="preserve">byte identical including case</w:t>
      </w:r>
      <w:r>
        <w:t xml:space="preserve">, and</w:t>
      </w:r>
      <w:r>
        <w:t xml:space="preserve"> </w:t>
      </w:r>
      <w:r>
        <w:t xml:space="preserve">bump</w:t>
      </w:r>
      <w:r>
        <w:t xml:space="preserve"> </w:t>
      </w:r>
      <w:r>
        <w:rPr>
          <w:rStyle w:val="VerbatimChar"/>
        </w:rPr>
        <w:t xml:space="preserve">?v=</w:t>
      </w:r>
      <w:r>
        <w:t xml:space="preserve"> </w:t>
      </w:r>
      <w:r>
        <w:t xml:space="preserve">if a script references it. If the filename must change, change it in</w:t>
      </w:r>
      <w:r>
        <w:t xml:space="preserve"> </w:t>
      </w:r>
      <w:r>
        <w:rPr>
          <w:rStyle w:val="VerbatimChar"/>
        </w:rPr>
        <w:t xml:space="preserve">LMN_CONFIG.selectionLabels</w:t>
      </w:r>
      <w:r>
        <w:t xml:space="preserve"> </w:t>
      </w:r>
      <w:r>
        <w:t xml:space="preserve">in the same commit.</w:t>
      </w:r>
    </w:p>
    <w:bookmarkEnd w:id="75"/>
    <w:bookmarkStart w:id="79" w:name="update-an-assumption"/>
    <w:p>
      <w:pPr>
        <w:pStyle w:val="Heading3"/>
      </w:pPr>
      <w:r>
        <w:t xml:space="preserve">8.7 Update an assumption</w:t>
      </w:r>
    </w:p>
    <w:p>
      <w:pPr>
        <w:pStyle w:val="FirstParagraph"/>
      </w:pPr>
      <w:r>
        <w:t xml:space="preserve">Maintainers must check section 15.0 first and decide which of the three classes</w:t>
      </w:r>
      <w:r>
        <w:t xml:space="preserve"> </w:t>
      </w:r>
      <w:r>
        <w:t xml:space="preserve">the assumption belongs to:</w:t>
      </w:r>
      <w:r>
        <w:t xml:space="preserve"> </w:t>
      </w:r>
      <w:r>
        <w:rPr>
          <w:b/>
          <w:bCs/>
        </w:rPr>
        <w:t xml:space="preserve">simulation</w:t>
      </w:r>
      <w:r>
        <w:t xml:space="preserve">,</w:t>
      </w:r>
      <w:r>
        <w:t xml:space="preserve"> </w:t>
      </w:r>
      <w:r>
        <w:rPr>
          <w:b/>
          <w:bCs/>
        </w:rPr>
        <w:t xml:space="preserve">post-processing</w:t>
      </w:r>
      <w:r>
        <w:t xml:space="preserve">, or</w:t>
      </w:r>
      <w:r>
        <w:t xml:space="preserve"> </w:t>
      </w:r>
      <w:r>
        <w:rPr>
          <w:b/>
          <w:bCs/>
        </w:rPr>
        <w:t xml:space="preserve">display and</w:t>
      </w:r>
      <w:r>
        <w:rPr>
          <w:b/>
          <w:bCs/>
        </w:rPr>
        <w:t xml:space="preserve"> </w:t>
      </w:r>
      <w:r>
        <w:rPr>
          <w:b/>
          <w:bCs/>
        </w:rPr>
        <w:t xml:space="preserve">configuration</w:t>
      </w:r>
      <w:r>
        <w:t xml:space="preserve">. The three are changed in three different places.</w:t>
      </w:r>
    </w:p>
    <w:bookmarkStart w:id="76" w:name="Xf557e975f028000058ebd1af86021a44a946619"/>
    <w:p>
      <w:pPr>
        <w:pStyle w:val="Heading4"/>
      </w:pPr>
      <w:r>
        <w:t xml:space="preserve">Simulation assumption (input to EnergyPlus)</w:t>
      </w:r>
    </w:p>
    <w:p>
      <w:pPr>
        <w:pStyle w:val="FirstParagraph"/>
      </w:pPr>
      <w:r>
        <w:t xml:space="preserve">If the assumption was an input to EnergyPlus (such as envelope U-values, heat pump COP,</w:t>
      </w:r>
      <w:r>
        <w:t xml:space="preserve"> </w:t>
      </w:r>
      <w:r>
        <w:t xml:space="preserve">infiltration rates, weather files, schedules, ground boundary conditions, or code vintages),</w:t>
      </w:r>
      <w:r>
        <w:t xml:space="preserve"> </w:t>
      </w:r>
      <w:r>
        <w:t xml:space="preserve">it</w:t>
      </w:r>
      <w:r>
        <w:t xml:space="preserve"> </w:t>
      </w:r>
      <w:r>
        <w:rPr>
          <w:b/>
          <w:bCs/>
        </w:rPr>
        <w:t xml:space="preserve">cannot</w:t>
      </w:r>
      <w:r>
        <w:t xml:space="preserve"> </w:t>
      </w:r>
      <w:r>
        <w:t xml:space="preserve">be changed in</w:t>
      </w:r>
      <w:r>
        <w:t xml:space="preserve"> </w:t>
      </w:r>
      <w:r>
        <w:rPr>
          <w:rStyle w:val="VerbatimChar"/>
        </w:rPr>
        <w:t xml:space="preserve">js/config.js</w:t>
      </w:r>
      <w:r>
        <w:t xml:space="preserve"> </w:t>
      </w:r>
      <w:r>
        <w:t xml:space="preserve">or in this repository. Modifying a simulation</w:t>
      </w:r>
      <w:r>
        <w:t xml:space="preserve"> </w:t>
      </w:r>
      <w:r>
        <w:t xml:space="preserve">assumption requires modifying the upstream model in</w:t>
      </w:r>
      <w:r>
        <w:t xml:space="preserve"> </w:t>
      </w:r>
      <w:r>
        <w:rPr>
          <w:rStyle w:val="VerbatimChar"/>
        </w:rPr>
        <w:t xml:space="preserve">idf_reader</w:t>
      </w:r>
      <w:r>
        <w:t xml:space="preserve"> </w:t>
      </w:r>
      <w:r>
        <w:t xml:space="preserve">and executing the full</w:t>
      </w:r>
      <w:r>
        <w:t xml:space="preserve"> </w:t>
      </w:r>
      <w:r>
        <w:t xml:space="preserve">update pipeline:</w:t>
      </w:r>
      <w:r>
        <w:t xml:space="preserve"> </w:t>
      </w:r>
      <w:r>
        <w:t xml:space="preserve">1. Modify the upstream model in</w:t>
      </w:r>
      <w:r>
        <w:t xml:space="preserve"> </w:t>
      </w:r>
      <w:r>
        <w:rPr>
          <w:rStyle w:val="VerbatimChar"/>
        </w:rPr>
        <w:t xml:space="preserve">idf_reader</w:t>
      </w:r>
      <w:r>
        <w:t xml:space="preserve">.</w:t>
      </w:r>
      <w:r>
        <w:t xml:space="preserve"> </w:t>
      </w:r>
      <w:r>
        <w:t xml:space="preserve">2. Re-run the EnergyPlus simulation campaign.</w:t>
      </w:r>
      <w:r>
        <w:t xml:space="preserve"> </w:t>
      </w:r>
      <w:r>
        <w:t xml:space="preserve">3. Re-export the campaign master CSV into</w:t>
      </w:r>
      <w:r>
        <w:t xml:space="preserve"> </w:t>
      </w:r>
      <w:r>
        <w:rPr>
          <w:rStyle w:val="VerbatimChar"/>
        </w:rPr>
        <w:t xml:space="preserve">Templates/&lt;date&gt;/</w:t>
      </w:r>
      <w:r>
        <w:t xml:space="preserve">.</w:t>
      </w:r>
      <w:r>
        <w:t xml:space="preserve"> </w:t>
      </w:r>
      <w:r>
        <w:t xml:space="preserve">4. Run the pipeline scripts (</w:t>
      </w:r>
      <w:r>
        <w:rPr>
          <w:rStyle w:val="VerbatimChar"/>
        </w:rPr>
        <w:t xml:space="preserve">convert_master_csv.py</w:t>
      </w:r>
      <w:r>
        <w:t xml:space="preserve">,</w:t>
      </w:r>
      <w:r>
        <w:t xml:space="preserve"> </w:t>
      </w:r>
      <w:r>
        <w:rPr>
          <w:rStyle w:val="VerbatimChar"/>
        </w:rPr>
        <w:t xml:space="preserve">patch_data_js.py</w:t>
      </w:r>
      <w:r>
        <w:t xml:space="preserve">) to generate updated</w:t>
      </w:r>
      <w:r>
        <w:t xml:space="preserve"> </w:t>
      </w:r>
      <w:r>
        <w:rPr>
          <w:rStyle w:val="VerbatimChar"/>
        </w:rPr>
        <w:t xml:space="preserve">js/data.js</w:t>
      </w:r>
      <w:r>
        <w:t xml:space="preserve">.</w:t>
      </w:r>
      <w:r>
        <w:t xml:space="preserve"> </w:t>
      </w:r>
      <w:r>
        <w:t xml:space="preserve">5. Verify data integrity with test scripts (</w:t>
      </w:r>
      <w:r>
        <w:rPr>
          <w:rStyle w:val="VerbatimChar"/>
        </w:rPr>
        <w:t xml:space="preserve">check_keys.py</w:t>
      </w:r>
      <w:r>
        <w:t xml:space="preserve">,</w:t>
      </w:r>
      <w:r>
        <w:t xml:space="preserve"> </w:t>
      </w:r>
      <w:r>
        <w:rPr>
          <w:rStyle w:val="VerbatimChar"/>
        </w:rPr>
        <w:t xml:space="preserve">test_data_flow.py</w:t>
      </w:r>
      <w:r>
        <w:t xml:space="preserve">, stage verifiers).</w:t>
      </w:r>
      <w:r>
        <w:t xml:space="preserve"> </w:t>
      </w:r>
      <w:r>
        <w:t xml:space="preserve">6. Bump</w:t>
      </w:r>
      <w:r>
        <w:t xml:space="preserve"> </w:t>
      </w:r>
      <w:r>
        <w:rPr>
          <w:rStyle w:val="VerbatimChar"/>
        </w:rPr>
        <w:t xml:space="preserve">?v=</w:t>
      </w:r>
      <w:r>
        <w:t xml:space="preserve"> </w:t>
      </w:r>
      <w:r>
        <w:t xml:space="preserve">cache parameter (section 11.1) and publish (section 11).</w:t>
      </w:r>
    </w:p>
    <w:p>
      <w:pPr>
        <w:pStyle w:val="BodyText"/>
      </w:pPr>
      <w:r>
        <w:t xml:space="preserve">Follow the complete procedure in section 8.1.</w:t>
      </w:r>
    </w:p>
    <w:bookmarkEnd w:id="76"/>
    <w:bookmarkStart w:id="77" w:name="X2bc8a8055aafb919aed549f9b20b1bb1aecc547"/>
    <w:p>
      <w:pPr>
        <w:pStyle w:val="Heading4"/>
      </w:pPr>
      <w:r>
        <w:t xml:space="preserve">Post-processing assumption (input to an offline calculation, not to EnergyPlus)</w:t>
      </w:r>
    </w:p>
    <w:p>
      <w:pPr>
        <w:pStyle w:val="FirstParagraph"/>
      </w:pPr>
      <w:r>
        <w:t xml:space="preserve">If the assumption is an EV or vehicle to grid parameter, a landscape solar chain</w:t>
      </w:r>
      <w:r>
        <w:t xml:space="preserve"> </w:t>
      </w:r>
      <w:r>
        <w:t xml:space="preserve">constant, or the panel efficiency behind a shipped solar figure,</w:t>
      </w:r>
      <w:r>
        <w:t xml:space="preserve"> </w:t>
      </w:r>
      <w:r>
        <w:rPr>
          <w:b/>
          <w:bCs/>
        </w:rPr>
        <w:t xml:space="preserve">editing</w:t>
      </w:r>
      <w:r>
        <w:rPr>
          <w:b/>
          <w:bCs/>
        </w:rPr>
        <w:t xml:space="preserve"> </w:t>
      </w:r>
      <w:r>
        <w:rPr>
          <w:rStyle w:val="VerbatimChar"/>
          <w:b/>
          <w:bCs/>
        </w:rPr>
        <w:t xml:space="preserve">js/config.js</w:t>
      </w:r>
      <w:r>
        <w:rPr>
          <w:b/>
          <w:bCs/>
        </w:rPr>
        <w:t xml:space="preserve"> </w:t>
      </w:r>
      <w:r>
        <w:rPr>
          <w:b/>
          <w:bCs/>
        </w:rPr>
        <w:t xml:space="preserve">will not change the published number.</w:t>
      </w:r>
      <w:r>
        <w:t xml:space="preserve"> </w:t>
      </w:r>
      <w:r>
        <w:t xml:space="preserve">The number was produced by</w:t>
      </w:r>
      <w:r>
        <w:t xml:space="preserve"> </w:t>
      </w:r>
      <w:r>
        <w:t xml:space="preserve">a calculation outside the page and transcribed into</w:t>
      </w:r>
      <w:r>
        <w:t xml:space="preserve"> </w:t>
      </w:r>
      <w:r>
        <w:rPr>
          <w:rStyle w:val="VerbatimChar"/>
        </w:rPr>
        <w:t xml:space="preserve">js/data.js</w:t>
      </w:r>
      <w:r>
        <w:t xml:space="preserve">. The change is:</w:t>
      </w:r>
    </w:p>
    <w:p>
      <w:pPr>
        <w:pStyle w:val="Compact"/>
        <w:numPr>
          <w:ilvl w:val="0"/>
          <w:numId w:val="1015"/>
        </w:numPr>
      </w:pPr>
      <w:r>
        <w:t xml:space="preserve">Edit the calculation source:</w:t>
      </w:r>
      <w:r>
        <w:t xml:space="preserve"> </w:t>
      </w:r>
      <w:r>
        <w:rPr>
          <w:rStyle w:val="VerbatimChar"/>
        </w:rPr>
        <w:t xml:space="preserve">Templates/Content_Layer3_Transportation/calculate_ev_scenarios.py</w:t>
      </w:r>
      <w:r>
        <w:t xml:space="preserve"> </w:t>
      </w:r>
      <w:r>
        <w:t xml:space="preserve">for mobility, the landscape chain for Layer 4, the upstream injector for solar.</w:t>
      </w:r>
    </w:p>
    <w:p>
      <w:pPr>
        <w:pStyle w:val="Compact"/>
        <w:numPr>
          <w:ilvl w:val="0"/>
          <w:numId w:val="1015"/>
        </w:numPr>
      </w:pPr>
      <w:r>
        <w:t xml:space="preserve">Re-run it. For Layer 3 and Layer 4 that is</w:t>
      </w:r>
      <w:r>
        <w:t xml:space="preserve"> </w:t>
      </w:r>
      <w:r>
        <w:rPr>
          <w:rStyle w:val="VerbatimChar"/>
        </w:rPr>
        <w:t xml:space="preserve">generate_ev_lpv_data.py</w:t>
      </w:r>
      <w:r>
        <w:t xml:space="preserve">, which rewrites</w:t>
      </w:r>
      <w:r>
        <w:t xml:space="preserve"> </w:t>
      </w:r>
      <w:r>
        <w:rPr>
          <w:rStyle w:val="VerbatimChar"/>
        </w:rPr>
        <w:t xml:space="preserve">Templates/NUS_EV.csv</w:t>
      </w:r>
      <w:r>
        <w:t xml:space="preserve">,</w:t>
      </w:r>
      <w:r>
        <w:t xml:space="preserve"> </w:t>
      </w:r>
      <w:r>
        <w:rPr>
          <w:rStyle w:val="VerbatimChar"/>
        </w:rPr>
        <w:t xml:space="preserve">Templates/NUs_LPV.csv</w:t>
      </w:r>
      <w:r>
        <w:t xml:space="preserve"> </w:t>
      </w:r>
      <w:r>
        <w:t xml:space="preserve">and the</w:t>
      </w:r>
      <w:r>
        <w:t xml:space="preserve"> </w:t>
      </w:r>
      <w:r>
        <w:rPr>
          <w:rStyle w:val="VerbatimChar"/>
        </w:rPr>
        <w:t xml:space="preserve">EV_V2G_DATA</w:t>
      </w:r>
      <w:r>
        <w:t xml:space="preserve"> </w:t>
      </w:r>
      <w:r>
        <w:t xml:space="preserve">and</w:t>
      </w:r>
      <w:r>
        <w:t xml:space="preserve"> </w:t>
      </w:r>
      <w:r>
        <w:rPr>
          <w:rStyle w:val="VerbatimChar"/>
        </w:rPr>
        <w:t xml:space="preserve">LPV_DATA</w:t>
      </w:r>
      <w:r>
        <w:t xml:space="preserve"> </w:t>
      </w:r>
      <w:r>
        <w:t xml:space="preserve">blocks of</w:t>
      </w:r>
      <w:r>
        <w:t xml:space="preserve"> </w:t>
      </w:r>
      <w:r>
        <w:rPr>
          <w:rStyle w:val="VerbatimChar"/>
        </w:rPr>
        <w:t xml:space="preserve">js/data.js</w:t>
      </w:r>
      <w:r>
        <w:t xml:space="preserve">.</w:t>
      </w:r>
    </w:p>
    <w:p>
      <w:pPr>
        <w:pStyle w:val="Compact"/>
        <w:numPr>
          <w:ilvl w:val="0"/>
          <w:numId w:val="1015"/>
        </w:numPr>
      </w:pPr>
      <w:r>
        <w:t xml:space="preserve">Update the mirrored value in</w:t>
      </w:r>
      <w:r>
        <w:t xml:space="preserve"> </w:t>
      </w:r>
      <w:r>
        <w:rPr>
          <w:rStyle w:val="VerbatimChar"/>
        </w:rPr>
        <w:t xml:space="preserve">js/config.js</w:t>
      </w:r>
      <w:r>
        <w:t xml:space="preserve"> </w:t>
      </w:r>
      <w:r>
        <w:t xml:space="preserve">so the caption beside the result still matches it.</w:t>
      </w:r>
    </w:p>
    <w:p>
      <w:pPr>
        <w:pStyle w:val="Compact"/>
        <w:numPr>
          <w:ilvl w:val="0"/>
          <w:numId w:val="1015"/>
        </w:numPr>
      </w:pPr>
      <w:r>
        <w:t xml:space="preserve">Verify (section 10.2), bump</w:t>
      </w:r>
      <w:r>
        <w:t xml:space="preserve"> </w:t>
      </w:r>
      <w:r>
        <w:rPr>
          <w:rStyle w:val="VerbatimChar"/>
        </w:rPr>
        <w:t xml:space="preserve">?v=</w:t>
      </w:r>
      <w:r>
        <w:t xml:space="preserve"> </w:t>
      </w:r>
      <w:r>
        <w:t xml:space="preserve">(section 11.1), publish.</w:t>
      </w:r>
    </w:p>
    <w:bookmarkEnd w:id="77"/>
    <w:bookmarkStart w:id="78" w:name="Xff9311ce45ac81c869e717647ed9cd43af66a81"/>
    <w:p>
      <w:pPr>
        <w:pStyle w:val="Heading4"/>
      </w:pPr>
      <w:r>
        <w:t xml:space="preserve">Display and configuration assumption (changes no published number)</w:t>
      </w:r>
    </w:p>
    <w:p>
      <w:pPr>
        <w:pStyle w:val="FirstParagraph"/>
      </w:pPr>
      <w:r>
        <w:t xml:space="preserve">If the assumption is a floor area basis label, a unit string, the status</w:t>
      </w:r>
      <w:r>
        <w:t xml:space="preserve"> </w:t>
      </w:r>
      <w:r>
        <w:t xml:space="preserve">vocabulary, a note, or the mirrored copy of a value from either class above:</w:t>
      </w:r>
    </w:p>
    <w:p>
      <w:pPr>
        <w:pStyle w:val="BodyText"/>
      </w:pPr>
      <w:r>
        <w:rPr>
          <w:b/>
          <w:bCs/>
        </w:rPr>
        <w:t xml:space="preserve">Edit</w:t>
      </w:r>
      <w:r>
        <w:rPr>
          <w:b/>
          <w:bCs/>
        </w:rPr>
        <w:t xml:space="preserve"> </w:t>
      </w:r>
      <w:r>
        <w:rPr>
          <w:rStyle w:val="VerbatimChar"/>
          <w:b/>
          <w:bCs/>
        </w:rPr>
        <w:t xml:space="preserve">js/config.js</w:t>
      </w:r>
      <w:r>
        <w:rPr>
          <w:b/>
          <w:bCs/>
        </w:rPr>
        <w:t xml:space="preserve">. Nothing else.</w:t>
      </w:r>
      <w:r>
        <w:t xml:space="preserve"> </w:t>
      </w:r>
      <w:r>
        <w:t xml:space="preserve">Add a comment saying what changed, the date,</w:t>
      </w:r>
      <w:r>
        <w:t xml:space="preserve"> </w:t>
      </w:r>
      <w:r>
        <w:t xml:space="preserve">and which decision approved it, in the style of the comments already there. If</w:t>
      </w:r>
      <w:r>
        <w:t xml:space="preserve"> </w:t>
      </w:r>
      <w:r>
        <w:t xml:space="preserve">the value also appears literally in a page or a script, that is a defect: move</w:t>
      </w:r>
      <w:r>
        <w:t xml:space="preserve"> </w:t>
      </w:r>
      <w:r>
        <w:t xml:space="preserve">it here and have the page read it. Then bump</w:t>
      </w:r>
      <w:r>
        <w:t xml:space="preserve"> </w:t>
      </w:r>
      <w:r>
        <w:rPr>
          <w:rStyle w:val="VerbatimChar"/>
        </w:rPr>
        <w:t xml:space="preserve">?v=</w:t>
      </w:r>
      <w:r>
        <w:t xml:space="preserve"> </w:t>
      </w:r>
      <w:r>
        <w:t xml:space="preserve">on affected pages (section 11.1)</w:t>
      </w:r>
      <w:r>
        <w:t xml:space="preserve"> </w:t>
      </w:r>
      <w:r>
        <w:t xml:space="preserve">and publish (section 11).</w:t>
      </w:r>
      <w:r>
        <w:t xml:space="preserve"> </w:t>
      </w:r>
      <w:r>
        <w:rPr>
          <w:b/>
          <w:bCs/>
        </w:rPr>
        <w:t xml:space="preserve">Nothing a visitor reads as a result will move.</w:t>
      </w:r>
    </w:p>
    <w:bookmarkEnd w:id="78"/>
    <w:bookmarkEnd w:id="79"/>
    <w:bookmarkStart w:id="80" w:name="X04bdb4d2ba55d1718a5c4c62cbd8cfe139cd7c2"/>
    <w:p>
      <w:pPr>
        <w:pStyle w:val="Heading3"/>
      </w:pPr>
      <w:r>
        <w:t xml:space="preserve">8.8 Update text, a table or a figure shown in the interface</w:t>
      </w:r>
    </w:p>
    <w:p>
      <w:pPr>
        <w:pStyle w:val="FirstParagraph"/>
      </w:pPr>
      <w:r>
        <w:t xml:space="preserve">Four kinds of thing appear on screen and they are changed in four different</w:t>
      </w:r>
      <w:r>
        <w:t xml:space="preserve"> </w:t>
      </w:r>
      <w:r>
        <w:t xml:space="preserve">places.</w:t>
      </w:r>
      <w:r>
        <w:t xml:space="preserve"> </w:t>
      </w:r>
      <w:r>
        <w:rPr>
          <w:b/>
          <w:bCs/>
        </w:rPr>
        <w:t xml:space="preserve">Decide which kind it is before editing anything.</w:t>
      </w:r>
      <w:r>
        <w:t xml:space="preserve"> </w:t>
      </w:r>
      <w:r>
        <w:t xml:space="preserve">Editing the wrong</w:t>
      </w:r>
      <w:r>
        <w:t xml:space="preserve"> </w:t>
      </w:r>
      <w:r>
        <w:t xml:space="preserve">copy is how one value came to be written in three files that then drifted apart,</w:t>
      </w:r>
      <w:r>
        <w:t xml:space="preserve"> </w:t>
      </w:r>
      <w:r>
        <w:t xml:space="preserve">which was three separate defects in this round.</w:t>
      </w:r>
    </w:p>
    <w:p>
      <w:pPr>
        <w:pStyle w:val="BodyText"/>
      </w:pPr>
      <w:r>
        <w:rPr>
          <w:b/>
          <w:bCs/>
        </w:rPr>
        <w:t xml:space="preserve">A label, a caption, a status word, a note, or a number quoted in prose.</w:t>
      </w:r>
      <w:r>
        <w:t xml:space="preserve"> </w:t>
      </w:r>
      <w:r>
        <w:rPr>
          <w:rStyle w:val="VerbatimChar"/>
        </w:rPr>
        <w:t xml:space="preserve">js/config.js</w:t>
      </w:r>
      <w:r>
        <w:t xml:space="preserve">, and nothing else. This is where</w:t>
      </w:r>
      <w:r>
        <w:t xml:space="preserve"> </w:t>
      </w:r>
      <w:r>
        <w:rPr>
          <w:rStyle w:val="VerbatimChar"/>
        </w:rPr>
        <w:t xml:space="preserve">euiLabel</w:t>
      </w:r>
      <w:r>
        <w:t xml:space="preserve">,</w:t>
      </w:r>
      <w:r>
        <w:t xml:space="preserve"> </w:t>
      </w:r>
      <w:r>
        <w:rPr>
          <w:rStyle w:val="VerbatimChar"/>
        </w:rPr>
        <w:t xml:space="preserve">euiBasisCaption</w:t>
      </w:r>
      <w:r>
        <w:t xml:space="preserve">,</w:t>
      </w:r>
      <w:r>
        <w:t xml:space="preserve"> </w:t>
      </w:r>
      <w:r>
        <w:rPr>
          <w:rStyle w:val="VerbatimChar"/>
        </w:rPr>
        <w:t xml:space="preserve">floorAreaBasisNote</w:t>
      </w:r>
      <w:r>
        <w:t xml:space="preserve">,</w:t>
      </w:r>
      <w:r>
        <w:t xml:space="preserve"> </w:t>
      </w:r>
      <w:r>
        <w:rPr>
          <w:rStyle w:val="VerbatimChar"/>
        </w:rPr>
        <w:t xml:space="preserve">eemLabels</w:t>
      </w:r>
      <w:r>
        <w:t xml:space="preserve"> </w:t>
      </w:r>
      <w:r>
        <w:t xml:space="preserve">and</w:t>
      </w:r>
      <w:r>
        <w:t xml:space="preserve"> </w:t>
      </w:r>
      <w:r>
        <w:rPr>
          <w:rStyle w:val="VerbatimChar"/>
        </w:rPr>
        <w:t xml:space="preserve">eemDetails</w:t>
      </w:r>
      <w:r>
        <w:t xml:space="preserve">,</w:t>
      </w:r>
      <w:r>
        <w:t xml:space="preserve"> </w:t>
      </w:r>
      <w:r>
        <w:rPr>
          <w:rStyle w:val="VerbatimChar"/>
        </w:rPr>
        <w:t xml:space="preserve">selectionLabels</w:t>
      </w:r>
      <w:r>
        <w:t xml:space="preserve">,</w:t>
      </w:r>
      <w:r>
        <w:t xml:space="preserve"> </w:t>
      </w:r>
      <w:r>
        <w:rPr>
          <w:rStyle w:val="VerbatimChar"/>
        </w:rPr>
        <w:t xml:space="preserve">notModelledLabel</w:t>
      </w:r>
      <w:r>
        <w:t xml:space="preserve"> </w:t>
      </w:r>
      <w:r>
        <w:t xml:space="preserve">and the solar notes live. The pages read them.</w:t>
      </w:r>
      <w:r>
        <w:t xml:space="preserve"> </w:t>
      </w:r>
      <w:r>
        <w:rPr>
          <w:b/>
          <w:bCs/>
        </w:rPr>
        <w:t xml:space="preserve">A number must</w:t>
      </w:r>
      <w:r>
        <w:rPr>
          <w:b/>
          <w:bCs/>
        </w:rPr>
        <w:t xml:space="preserve"> </w:t>
      </w:r>
      <w:r>
        <w:rPr>
          <w:b/>
          <w:bCs/>
        </w:rPr>
        <w:t xml:space="preserve">never be typed into a page</w:t>
      </w:r>
      <w:r>
        <w:t xml:space="preserve">, section 8.7.</w:t>
      </w:r>
    </w:p>
    <w:p>
      <w:pPr>
        <w:pStyle w:val="BodyText"/>
      </w:pPr>
      <w:r>
        <w:rPr>
          <w:b/>
          <w:bCs/>
        </w:rPr>
        <w:t xml:space="preserve">A result table or a chart.</w:t>
      </w:r>
      <w:r>
        <w:t xml:space="preserve"> </w:t>
      </w:r>
      <w:r>
        <w:t xml:space="preserve">These are not edited, because they are not written</w:t>
      </w:r>
      <w:r>
        <w:t xml:space="preserve"> </w:t>
      </w:r>
      <w:r>
        <w:t xml:space="preserve">anywhere: the page’s script builds them at run time from</w:t>
      </w:r>
      <w:r>
        <w:t xml:space="preserve"> </w:t>
      </w:r>
      <w:r>
        <w:rPr>
          <w:rStyle w:val="VerbatimChar"/>
        </w:rPr>
        <w:t xml:space="preserve">js/data.js</w:t>
      </w:r>
      <w:r>
        <w:t xml:space="preserve">. To change</w:t>
      </w:r>
      <w:r>
        <w:t xml:space="preserve"> </w:t>
      </w:r>
      <w:r>
        <w:t xml:space="preserve">what one says, either change the underlying result, section 8.1, or change the</w:t>
      </w:r>
      <w:r>
        <w:t xml:space="preserve"> </w:t>
      </w:r>
      <w:r>
        <w:t xml:space="preserve">script that lays it out,</w:t>
      </w:r>
      <w:r>
        <w:t xml:space="preserve"> </w:t>
      </w:r>
      <w:r>
        <w:rPr>
          <w:rStyle w:val="VerbatimChar"/>
        </w:rPr>
        <w:t xml:space="preserve">js/energy.js</w:t>
      </w:r>
      <w:r>
        <w:t xml:space="preserve">,</w:t>
      </w:r>
      <w:r>
        <w:t xml:space="preserve"> </w:t>
      </w:r>
      <w:r>
        <w:rPr>
          <w:rStyle w:val="VerbatimChar"/>
        </w:rPr>
        <w:t xml:space="preserve">js/pv.js</w:t>
      </w:r>
      <w:r>
        <w:t xml:space="preserve">,</w:t>
      </w:r>
      <w:r>
        <w:t xml:space="preserve"> </w:t>
      </w:r>
      <w:r>
        <w:rPr>
          <w:rStyle w:val="VerbatimChar"/>
        </w:rPr>
        <w:t xml:space="preserve">js/lpv.js</w:t>
      </w:r>
      <w:r>
        <w:t xml:space="preserve">,</w:t>
      </w:r>
      <w:r>
        <w:t xml:space="preserve"> </w:t>
      </w:r>
      <w:r>
        <w:rPr>
          <w:rStyle w:val="VerbatimChar"/>
        </w:rPr>
        <w:t xml:space="preserve">js/ev-v2g-breakdown.js</w:t>
      </w:r>
      <w:r>
        <w:t xml:space="preserve"> </w:t>
      </w:r>
      <w:r>
        <w:t xml:space="preserve">or</w:t>
      </w:r>
      <w:r>
        <w:t xml:space="preserve"> </w:t>
      </w:r>
      <w:r>
        <w:rPr>
          <w:rStyle w:val="VerbatimChar"/>
        </w:rPr>
        <w:t xml:space="preserve">js/finish-design.js</w:t>
      </w:r>
      <w:r>
        <w:t xml:space="preserve">.</w:t>
      </w:r>
      <w:r>
        <w:t xml:space="preserve"> </w:t>
      </w:r>
      <w:r>
        <w:rPr>
          <w:b/>
          <w:bCs/>
        </w:rPr>
        <w:t xml:space="preserve">Never hand edit a value in</w:t>
      </w:r>
      <w:r>
        <w:rPr>
          <w:b/>
          <w:bCs/>
        </w:rPr>
        <w:t xml:space="preserve"> </w:t>
      </w:r>
      <w:r>
        <w:rPr>
          <w:rStyle w:val="VerbatimChar"/>
          <w:b/>
          <w:bCs/>
        </w:rPr>
        <w:t xml:space="preserve">js/data.js</w:t>
      </w:r>
      <w:r>
        <w:t xml:space="preserve">, section 8.1.</w:t>
      </w:r>
    </w:p>
    <w:p>
      <w:pPr>
        <w:pStyle w:val="BodyText"/>
      </w:pPr>
      <w:r>
        <w:rPr>
          <w:b/>
          <w:bCs/>
        </w:rPr>
        <w:t xml:space="preserve">Fixed prose and a hand written table.</w:t>
      </w:r>
      <w:r>
        <w:t xml:space="preserve"> </w:t>
      </w:r>
      <w:r>
        <w:t xml:space="preserve">These are in the page’s own HTML.</w:t>
      </w:r>
      <w:r>
        <w:t xml:space="preserve"> </w:t>
      </w:r>
      <w:r>
        <w:rPr>
          <w:rStyle w:val="VerbatimChar"/>
        </w:rPr>
        <w:t xml:space="preserve">documentation.html</w:t>
      </w:r>
      <w:r>
        <w:t xml:space="preserve"> </w:t>
      </w:r>
      <w:r>
        <w:t xml:space="preserve">is the public methodology page and carries sections A to O</w:t>
      </w:r>
      <w:r>
        <w:t xml:space="preserve"> </w:t>
      </w:r>
      <w:r>
        <w:t xml:space="preserve">with their own tables;</w:t>
      </w:r>
      <w:r>
        <w:t xml:space="preserve"> </w:t>
      </w:r>
      <w:r>
        <w:rPr>
          <w:rStyle w:val="VerbatimChar"/>
        </w:rPr>
        <w:t xml:space="preserve">index.html</w:t>
      </w:r>
      <w:r>
        <w:t xml:space="preserve"> </w:t>
      </w:r>
      <w:r>
        <w:t xml:space="preserve">carries the landing text; each selection page</w:t>
      </w:r>
      <w:r>
        <w:t xml:space="preserve"> </w:t>
      </w:r>
      <w:r>
        <w:t xml:space="preserve">carries its own instructions. Edit the HTML directly. If the passage contains a</w:t>
      </w:r>
      <w:r>
        <w:t xml:space="preserve"> </w:t>
      </w:r>
      <w:r>
        <w:t xml:space="preserve">number the tool also computes,</w:t>
      </w:r>
      <w:r>
        <w:t xml:space="preserve"> </w:t>
      </w:r>
      <w:r>
        <w:rPr>
          <w:b/>
          <w:bCs/>
        </w:rPr>
        <w:t xml:space="preserve">stop</w:t>
      </w:r>
      <w:r>
        <w:t xml:space="preserve">: move the number into</w:t>
      </w:r>
      <w:r>
        <w:t xml:space="preserve"> </w:t>
      </w:r>
      <w:r>
        <w:rPr>
          <w:rStyle w:val="VerbatimChar"/>
        </w:rPr>
        <w:t xml:space="preserve">js/config.js</w:t>
      </w:r>
      <w:r>
        <w:t xml:space="preserve"> </w:t>
      </w:r>
      <w:r>
        <w:t xml:space="preserve">and</w:t>
      </w:r>
      <w:r>
        <w:t xml:space="preserve"> </w:t>
      </w:r>
      <w:r>
        <w:t xml:space="preserve">have the page read it, otherwise the two copies will part company at the next</w:t>
      </w:r>
      <w:r>
        <w:t xml:space="preserve"> </w:t>
      </w:r>
      <w:r>
        <w:t xml:space="preserve">import.</w:t>
      </w:r>
    </w:p>
    <w:p>
      <w:pPr>
        <w:pStyle w:val="BodyText"/>
      </w:pPr>
      <w:r>
        <w:rPr>
          <w:b/>
          <w:bCs/>
        </w:rPr>
        <w:t xml:space="preserve">A figure, an icon, a 3D model, or a reference PDF.</w:t>
      </w:r>
      <w:r>
        <w:t xml:space="preserve"> </w:t>
      </w:r>
      <w:r>
        <w:rPr>
          <w:rStyle w:val="VerbatimChar"/>
        </w:rPr>
        <w:t xml:space="preserve">Content/</w:t>
      </w:r>
      <w:r>
        <w:t xml:space="preserve">, by the rule in</w:t>
      </w:r>
      <w:r>
        <w:t xml:space="preserve"> </w:t>
      </w:r>
      <w:r>
        <w:t xml:space="preserve">section 8.6: the filename stays byte identical including case, or it changes in</w:t>
      </w:r>
      <w:r>
        <w:t xml:space="preserve"> </w:t>
      </w:r>
      <w:r>
        <w:rPr>
          <w:rStyle w:val="VerbatimChar"/>
        </w:rPr>
        <w:t xml:space="preserve">js/config.js</w:t>
      </w:r>
      <w:r>
        <w:t xml:space="preserve"> </w:t>
      </w:r>
      <w:r>
        <w:t xml:space="preserve">in the same commit. The reference PDFs are under</w:t>
      </w:r>
      <w:r>
        <w:t xml:space="preserve"> </w:t>
      </w:r>
      <w:r>
        <w:rPr>
          <w:rStyle w:val="VerbatimChar"/>
        </w:rPr>
        <w:t xml:space="preserve">Content/References &amp; Methodology/</w:t>
      </w:r>
      <w:r>
        <w:t xml:space="preserve"> </w:t>
      </w:r>
      <w:r>
        <w:t xml:space="preserve">and are linked from</w:t>
      </w:r>
      <w:r>
        <w:t xml:space="preserve"> </w:t>
      </w:r>
      <w:r>
        <w:rPr>
          <w:rStyle w:val="VerbatimChar"/>
        </w:rPr>
        <w:t xml:space="preserve">documentation.html</w:t>
      </w:r>
      <w:r>
        <w:t xml:space="preserve">.</w:t>
      </w:r>
    </w:p>
    <w:p>
      <w:pPr>
        <w:pStyle w:val="BodyText"/>
      </w:pPr>
      <w:r>
        <w:t xml:space="preserve">Then bump</w:t>
      </w:r>
      <w:r>
        <w:t xml:space="preserve"> </w:t>
      </w:r>
      <w:r>
        <w:rPr>
          <w:rStyle w:val="VerbatimChar"/>
        </w:rPr>
        <w:t xml:space="preserve">?v=</w:t>
      </w:r>
      <w:r>
        <w:t xml:space="preserve"> </w:t>
      </w:r>
      <w:r>
        <w:t xml:space="preserve">on every stylesheet and script reference you touched, in</w:t>
      </w:r>
      <w:r>
        <w:t xml:space="preserve"> </w:t>
      </w:r>
      <w:r>
        <w:rPr>
          <w:b/>
          <w:bCs/>
        </w:rPr>
        <w:t xml:space="preserve">every</w:t>
      </w:r>
      <w:r>
        <w:t xml:space="preserve"> </w:t>
      </w:r>
      <w:r>
        <w:t xml:space="preserve">page that loads it, and publish, section 11. A stale stamp is why a corrected page</w:t>
      </w:r>
      <w:r>
        <w:t xml:space="preserve"> </w:t>
      </w:r>
      <w:r>
        <w:t xml:space="preserve">can look uncorrected in a browser that has visited it before.</w:t>
      </w:r>
    </w:p>
    <w:bookmarkEnd w:id="80"/>
    <w:bookmarkStart w:id="81" w:name="X22ff2b69c6afdb978721ff98c4c5cc2f41b0988"/>
    <w:p>
      <w:pPr>
        <w:pStyle w:val="Heading3"/>
      </w:pPr>
      <w:r>
        <w:t xml:space="preserve">8.9 Add a layer or a module, or connect another tool</w:t>
      </w:r>
    </w:p>
    <w:p>
      <w:pPr>
        <w:pStyle w:val="FirstParagraph"/>
      </w:pPr>
      <w:r>
        <w:rPr>
          <w:b/>
          <w:bCs/>
        </w:rPr>
        <w:t xml:space="preserve">Status:</w:t>
      </w:r>
      <w:r>
        <w:t xml:space="preserve"> </w:t>
      </w:r>
      <w:r>
        <w:rPr>
          <w:b/>
          <w:bCs/>
        </w:rPr>
        <w:t xml:space="preserve">To be tested</w:t>
      </w:r>
      <w:r>
        <w:t xml:space="preserve"> </w:t>
      </w:r>
      <w:r>
        <w:rPr>
          <w:i/>
          <w:iCs/>
        </w:rPr>
        <w:t xml:space="preserve">(written from</w:t>
      </w:r>
      <w:r>
        <w:rPr>
          <w:i/>
          <w:iCs/>
        </w:rPr>
        <w:t xml:space="preserve"> </w:t>
      </w:r>
      <w:r>
        <w:rPr>
          <w:rStyle w:val="VerbatimChar"/>
          <w:i/>
          <w:iCs/>
        </w:rPr>
        <w:t xml:space="preserve">layer4_lpv_breakdown.html</w:t>
      </w:r>
      <w:r>
        <w:rPr>
          <w:i/>
          <w:iCs/>
        </w:rPr>
        <w:t xml:space="preserve">, not rehearsed)</w:t>
      </w:r>
    </w:p>
    <w:p>
      <w:pPr>
        <w:pStyle w:val="BodyText"/>
      </w:pPr>
      <w:r>
        <w:rPr>
          <w:i/>
          <w:iCs/>
        </w:rPr>
        <w:t xml:space="preserve">The worked example is Comparison Mode, which was built this way and is held unpublished behind</w:t>
      </w:r>
      <w:r>
        <w:rPr>
          <w:i/>
          <w:iCs/>
        </w:rPr>
        <w:t xml:space="preserve"> </w:t>
      </w:r>
      <w:r>
        <w:rPr>
          <w:rStyle w:val="VerbatimChar"/>
          <w:i/>
          <w:iCs/>
        </w:rPr>
        <w:t xml:space="preserve">LMN_CONFIG.comparisonMode.published</w:t>
      </w:r>
      <w:r>
        <w:rPr>
          <w:i/>
          <w:iCs/>
        </w:rPr>
        <w:t xml:space="preserve">.</w:t>
      </w:r>
    </w:p>
    <w:p>
      <w:pPr>
        <w:pStyle w:val="BodyText"/>
      </w:pPr>
      <w:r>
        <w:t xml:space="preserve">A module here is three things and no more: a page, a script, and the state it</w:t>
      </w:r>
      <w:r>
        <w:t xml:space="preserve"> </w:t>
      </w:r>
      <w:r>
        <w:t xml:space="preserve">agrees to read. Nothing else in the system has to be told it exists.</w:t>
      </w:r>
    </w:p>
    <w:p>
      <w:pPr>
        <w:pStyle w:val="Compact"/>
        <w:numPr>
          <w:ilvl w:val="0"/>
          <w:numId w:val="1016"/>
        </w:numPr>
      </w:pPr>
      <w:r>
        <w:rPr>
          <w:b/>
          <w:bCs/>
        </w:rPr>
        <w:t xml:space="preserve">Decide what it reads.</w:t>
      </w:r>
      <w:r>
        <w:t xml:space="preserve"> </w:t>
      </w:r>
      <w:r>
        <w:t xml:space="preserve">Every page reads the same three sources: the query</w:t>
      </w:r>
      <w:r>
        <w:t xml:space="preserve"> </w:t>
      </w:r>
      <w:r>
        <w:t xml:space="preserve">string,</w:t>
      </w:r>
      <w:r>
        <w:t xml:space="preserve"> </w:t>
      </w:r>
      <w:r>
        <w:rPr>
          <w:rStyle w:val="VerbatimChar"/>
        </w:rPr>
        <w:t xml:space="preserve">neighbourhood</w:t>
      </w:r>
      <w:r>
        <w:t xml:space="preserve"> </w:t>
      </w:r>
      <w:r>
        <w:t xml:space="preserve">and</w:t>
      </w:r>
      <w:r>
        <w:t xml:space="preserve"> </w:t>
      </w:r>
      <w:r>
        <w:rPr>
          <w:rStyle w:val="VerbatimChar"/>
        </w:rPr>
        <w:t xml:space="preserve">envelope</w:t>
      </w:r>
      <w:r>
        <w:t xml:space="preserve">;</w:t>
      </w:r>
      <w:r>
        <w:t xml:space="preserve"> </w:t>
      </w:r>
      <w:r>
        <w:rPr>
          <w:rStyle w:val="VerbatimChar"/>
        </w:rPr>
        <w:t xml:space="preserve">sessionStorage</w:t>
      </w:r>
      <w:r>
        <w:t xml:space="preserve">, which carries the</w:t>
      </w:r>
      <w:r>
        <w:t xml:space="preserve"> </w:t>
      </w:r>
      <w:r>
        <w:t xml:space="preserve">selections made in the earlier layers; and the stored results, through</w:t>
      </w:r>
      <w:r>
        <w:t xml:space="preserve"> </w:t>
      </w:r>
      <w:r>
        <w:rPr>
          <w:rStyle w:val="VerbatimChar"/>
        </w:rPr>
        <w:t xml:space="preserve">js/data.js</w:t>
      </w:r>
      <w:r>
        <w:t xml:space="preserve"> </w:t>
      </w:r>
      <w:r>
        <w:t xml:space="preserve">and</w:t>
      </w:r>
      <w:r>
        <w:t xml:space="preserve"> </w:t>
      </w:r>
      <w:r>
        <w:rPr>
          <w:rStyle w:val="VerbatimChar"/>
        </w:rPr>
        <w:t xml:space="preserve">js/config.js</w:t>
      </w:r>
      <w:r>
        <w:t xml:space="preserve">.</w:t>
      </w:r>
      <w:r>
        <w:t xml:space="preserve"> </w:t>
      </w:r>
      <w:r>
        <w:rPr>
          <w:b/>
          <w:bCs/>
        </w:rPr>
        <w:t xml:space="preserve">A module that needs a number nobody has</w:t>
      </w:r>
      <w:r>
        <w:rPr>
          <w:b/>
          <w:bCs/>
        </w:rPr>
        <w:t xml:space="preserve"> </w:t>
      </w:r>
      <w:r>
        <w:rPr>
          <w:b/>
          <w:bCs/>
        </w:rPr>
        <w:t xml:space="preserve">simulated is a simulation task first</w:t>
      </w:r>
      <w:r>
        <w:t xml:space="preserve">, section 8.1, not an interface task.</w:t>
      </w:r>
    </w:p>
    <w:p>
      <w:pPr>
        <w:pStyle w:val="Compact"/>
        <w:numPr>
          <w:ilvl w:val="0"/>
          <w:numId w:val="1016"/>
        </w:numPr>
      </w:pPr>
      <w:r>
        <w:rPr>
          <w:b/>
          <w:bCs/>
        </w:rPr>
        <w:t xml:space="preserve">Create the page</w:t>
      </w:r>
      <w:r>
        <w:t xml:space="preserve"> </w:t>
      </w:r>
      <w:r>
        <w:t xml:space="preserve">by copying an existing breakdown page, for example</w:t>
      </w:r>
      <w:r>
        <w:t xml:space="preserve"> </w:t>
      </w:r>
      <w:r>
        <w:rPr>
          <w:rStyle w:val="VerbatimChar"/>
        </w:rPr>
        <w:t xml:space="preserve">layer4_lpv_breakdown.html</w:t>
      </w:r>
      <w:r>
        <w:t xml:space="preserve">. Keep its head block whole, and keep the four</w:t>
      </w:r>
      <w:r>
        <w:t xml:space="preserve"> </w:t>
      </w:r>
      <w:r>
        <w:t xml:space="preserve">scripts in their order:</w:t>
      </w:r>
      <w:r>
        <w:t xml:space="preserve"> </w:t>
      </w:r>
      <w:r>
        <w:rPr>
          <w:rStyle w:val="VerbatimChar"/>
        </w:rPr>
        <w:t xml:space="preserve">config.js</w:t>
      </w:r>
      <w:r>
        <w:t xml:space="preserve">,</w:t>
      </w:r>
      <w:r>
        <w:t xml:space="preserve"> </w:t>
      </w:r>
      <w:r>
        <w:rPr>
          <w:rStyle w:val="VerbatimChar"/>
        </w:rPr>
        <w:t xml:space="preserve">data.js</w:t>
      </w:r>
      <w:r>
        <w:t xml:space="preserve">,</w:t>
      </w:r>
      <w:r>
        <w:t xml:space="preserve"> </w:t>
      </w:r>
      <w:r>
        <w:rPr>
          <w:rStyle w:val="VerbatimChar"/>
        </w:rPr>
        <w:t xml:space="preserve">sidebar.js</w:t>
      </w:r>
      <w:r>
        <w:t xml:space="preserve">, then the page’s</w:t>
      </w:r>
      <w:r>
        <w:t xml:space="preserve"> </w:t>
      </w:r>
      <w:r>
        <w:t xml:space="preserve">own script. The order is not cosmetic; the page’s script assumes the other</w:t>
      </w:r>
      <w:r>
        <w:t xml:space="preserve"> </w:t>
      </w:r>
      <w:r>
        <w:t xml:space="preserve">three have already run.</w:t>
      </w:r>
    </w:p>
    <w:p>
      <w:pPr>
        <w:pStyle w:val="Compact"/>
        <w:numPr>
          <w:ilvl w:val="0"/>
          <w:numId w:val="1016"/>
        </w:numPr>
      </w:pPr>
      <w:r>
        <w:rPr>
          <w:b/>
          <w:bCs/>
        </w:rPr>
        <w:t xml:space="preserve">Create the script</w:t>
      </w:r>
      <w:r>
        <w:t xml:space="preserve"> </w:t>
      </w:r>
      <w:r>
        <w:t xml:space="preserve">under</w:t>
      </w:r>
      <w:r>
        <w:t xml:space="preserve"> </w:t>
      </w:r>
      <w:r>
        <w:rPr>
          <w:rStyle w:val="VerbatimChar"/>
        </w:rPr>
        <w:t xml:space="preserve">js/</w:t>
      </w:r>
      <w:r>
        <w:t xml:space="preserve">. It must</w:t>
      </w:r>
      <w:r>
        <w:t xml:space="preserve"> </w:t>
      </w:r>
      <w:r>
        <w:rPr>
          <w:b/>
          <w:bCs/>
        </w:rPr>
        <w:t xml:space="preserve">stop rather than guess</w:t>
      </w:r>
      <w:r>
        <w:t xml:space="preserve"> </w:t>
      </w:r>
      <w:r>
        <w:t xml:space="preserve">when no</w:t>
      </w:r>
      <w:r>
        <w:t xml:space="preserve"> </w:t>
      </w:r>
      <w:r>
        <w:t xml:space="preserve">climate has been chosen, using</w:t>
      </w:r>
      <w:r>
        <w:t xml:space="preserve"> </w:t>
      </w:r>
      <w:r>
        <w:rPr>
          <w:rStyle w:val="VerbatimChar"/>
        </w:rPr>
        <w:t xml:space="preserve">LMN_CONFIG.noClimateSelected</w:t>
      </w:r>
      <w:r>
        <w:t xml:space="preserve"> </w:t>
      </w:r>
      <w:r>
        <w:t xml:space="preserve">as the existing</w:t>
      </w:r>
      <w:r>
        <w:t xml:space="preserve"> </w:t>
      </w:r>
      <w:r>
        <w:t xml:space="preserve">pages do. No page in this tool is permitted to supply a default climate on the</w:t>
      </w:r>
      <w:r>
        <w:t xml:space="preserve"> </w:t>
      </w:r>
      <w:r>
        <w:t xml:space="preserve">user’s behalf, and the reason is recorded in</w:t>
      </w:r>
      <w:r>
        <w:t xml:space="preserve"> </w:t>
      </w:r>
      <w:r>
        <w:rPr>
          <w:rStyle w:val="VerbatimChar"/>
        </w:rPr>
        <w:t xml:space="preserve">js/sidebar.js</w:t>
      </w:r>
      <w:r>
        <w:t xml:space="preserve">.</w:t>
      </w:r>
    </w:p>
    <w:p>
      <w:pPr>
        <w:pStyle w:val="Compact"/>
        <w:numPr>
          <w:ilvl w:val="0"/>
          <w:numId w:val="1016"/>
        </w:numPr>
      </w:pPr>
      <w:r>
        <w:rPr>
          <w:b/>
          <w:bCs/>
        </w:rPr>
        <w:t xml:space="preserve">Wire the navigation.</w:t>
      </w:r>
      <w:r>
        <w:t xml:space="preserve"> </w:t>
      </w:r>
      <w:r>
        <w:t xml:space="preserve">The back and next buttons are ordinary links in the</w:t>
      </w:r>
      <w:r>
        <w:t xml:space="preserve"> </w:t>
      </w:r>
      <w:r>
        <w:t xml:space="preserve">page’s HTML, so add the link that reaches the new page from the page before it.</w:t>
      </w:r>
      <w:r>
        <w:t xml:space="preserve"> </w:t>
      </w:r>
      <w:r>
        <w:t xml:space="preserve">If the module is to appear in the left sidebar, add its key to</w:t>
      </w:r>
      <w:r>
        <w:t xml:space="preserve"> </w:t>
      </w:r>
      <w:r>
        <w:rPr>
          <w:rStyle w:val="VerbatimChar"/>
        </w:rPr>
        <w:t xml:space="preserve">buildSidebar(currentLayer, mode)</w:t>
      </w:r>
      <w:r>
        <w:t xml:space="preserve"> </w:t>
      </w:r>
      <w:r>
        <w:t xml:space="preserve">in</w:t>
      </w:r>
      <w:r>
        <w:t xml:space="preserve"> </w:t>
      </w:r>
      <w:r>
        <w:rPr>
          <w:rStyle w:val="VerbatimChar"/>
        </w:rPr>
        <w:t xml:space="preserve">js/sidebar.js</w:t>
      </w:r>
      <w:r>
        <w:t xml:space="preserve">, which is a chain of</w:t>
      </w:r>
      <w:r>
        <w:t xml:space="preserve"> </w:t>
      </w:r>
      <w:r>
        <w:t xml:space="preserve">named layers rather than a loop over a list, so a new name has to be written</w:t>
      </w:r>
      <w:r>
        <w:t xml:space="preserve"> </w:t>
      </w:r>
      <w:r>
        <w:t xml:space="preserve">in by hand.</w:t>
      </w:r>
    </w:p>
    <w:p>
      <w:pPr>
        <w:pStyle w:val="Compact"/>
        <w:numPr>
          <w:ilvl w:val="0"/>
          <w:numId w:val="1016"/>
        </w:numPr>
      </w:pPr>
      <w:r>
        <w:rPr>
          <w:b/>
          <w:bCs/>
        </w:rPr>
        <w:t xml:space="preserve">Gate it if it is not finished.</w:t>
      </w:r>
      <w:r>
        <w:t xml:space="preserve"> </w:t>
      </w:r>
      <w:r>
        <w:t xml:space="preserve">Add a flag to</w:t>
      </w:r>
      <w:r>
        <w:t xml:space="preserve"> </w:t>
      </w:r>
      <w:r>
        <w:rPr>
          <w:rStyle w:val="VerbatimChar"/>
        </w:rPr>
        <w:t xml:space="preserve">js/config.js</w:t>
      </w:r>
      <w:r>
        <w:t xml:space="preserve"> </w:t>
      </w:r>
      <w:r>
        <w:t xml:space="preserve">carrying the</w:t>
      </w:r>
      <w:r>
        <w:t xml:space="preserve"> </w:t>
      </w:r>
      <w:r>
        <w:t xml:space="preserve">reason, in the form</w:t>
      </w:r>
      <w:r>
        <w:t xml:space="preserve"> </w:t>
      </w:r>
      <w:r>
        <w:rPr>
          <w:rStyle w:val="VerbatimChar"/>
        </w:rPr>
        <w:t xml:space="preserve">comparisonMode</w:t>
      </w:r>
      <w:r>
        <w:t xml:space="preserve"> </w:t>
      </w:r>
      <w:r>
        <w:t xml:space="preserve">uses, and have the entry point read the</w:t>
      </w:r>
      <w:r>
        <w:t xml:space="preserve"> </w:t>
      </w:r>
      <w:r>
        <w:t xml:space="preserve">flag. An unfinished module ships hidden or does not ship: an option that</w:t>
      </w:r>
      <w:r>
        <w:t xml:space="preserve"> </w:t>
      </w:r>
      <w:r>
        <w:t xml:space="preserve">accepts a click and changes no number is the defect described in section 8.5.</w:t>
      </w:r>
    </w:p>
    <w:p>
      <w:pPr>
        <w:pStyle w:val="Compact"/>
        <w:numPr>
          <w:ilvl w:val="0"/>
          <w:numId w:val="1016"/>
        </w:numPr>
      </w:pPr>
      <w:r>
        <w:rPr>
          <w:b/>
          <w:bCs/>
        </w:rPr>
        <w:t xml:space="preserve">Document it.</w:t>
      </w:r>
      <w:r>
        <w:t xml:space="preserve"> </w:t>
      </w:r>
      <w:r>
        <w:t xml:space="preserve">Add it to</w:t>
      </w:r>
      <w:r>
        <w:t xml:space="preserve"> </w:t>
      </w:r>
      <w:r>
        <w:rPr>
          <w:rStyle w:val="VerbatimChar"/>
        </w:rPr>
        <w:t xml:space="preserve">documentation.html</w:t>
      </w:r>
      <w:r>
        <w:t xml:space="preserve"> </w:t>
      </w:r>
      <w:r>
        <w:t xml:space="preserve">if a stakeholder will meet it,</w:t>
      </w:r>
      <w:r>
        <w:t xml:space="preserve"> </w:t>
      </w:r>
      <w:r>
        <w:t xml:space="preserve">and add its data path to section 5 of this guide, so its numbers stay traceable</w:t>
      </w:r>
      <w:r>
        <w:t xml:space="preserve"> </w:t>
      </w:r>
      <w:r>
        <w:t xml:space="preserve">in the same way the existing ones are.</w:t>
      </w:r>
    </w:p>
    <w:p>
      <w:pPr>
        <w:pStyle w:val="Compact"/>
        <w:numPr>
          <w:ilvl w:val="0"/>
          <w:numId w:val="1016"/>
        </w:numPr>
      </w:pPr>
      <w:r>
        <w:t xml:space="preserve">Run every check in section 8.1, steps 5 to 7, then publish, section 11.</w:t>
      </w:r>
    </w:p>
    <w:p>
      <w:pPr>
        <w:pStyle w:val="FirstParagraph"/>
      </w:pPr>
      <w:r>
        <w:rPr>
          <w:b/>
          <w:bCs/>
        </w:rPr>
        <w:t xml:space="preserve">Connecting another tool or an external data source.</w:t>
      </w:r>
      <w:r>
        <w:t xml:space="preserve"> </w:t>
      </w:r>
      <w:r>
        <w:t xml:space="preserve">The tool is static, HTML,</w:t>
      </w:r>
      <w:r>
        <w:t xml:space="preserve"> </w:t>
      </w:r>
      <w:r>
        <w:t xml:space="preserve">CSS and JavaScript served by GitHub Pages, with no server and no build step,</w:t>
      </w:r>
      <w:r>
        <w:t xml:space="preserve"> </w:t>
      </w:r>
      <w:r>
        <w:t xml:space="preserve">section 3. There is nothing on the server side from which to call anything. Two</w:t>
      </w:r>
      <w:r>
        <w:t xml:space="preserve"> </w:t>
      </w:r>
      <w:r>
        <w:t xml:space="preserve">routes are therefore open, and</w:t>
      </w:r>
      <w:r>
        <w:t xml:space="preserve"> </w:t>
      </w:r>
      <w:r>
        <w:rPr>
          <w:b/>
          <w:bCs/>
        </w:rPr>
        <w:t xml:space="preserve">only the first has been used</w:t>
      </w:r>
      <w:r>
        <w:t xml:space="preserve">:</w:t>
      </w:r>
    </w:p>
    <w:p>
      <w:pPr>
        <w:pStyle w:val="Compact"/>
        <w:numPr>
          <w:ilvl w:val="0"/>
          <w:numId w:val="1017"/>
        </w:numPr>
      </w:pPr>
      <w:r>
        <w:rPr>
          <w:b/>
          <w:bCs/>
        </w:rPr>
        <w:t xml:space="preserve">Through the pipeline, which is the supported route.</w:t>
      </w:r>
      <w:r>
        <w:t xml:space="preserve"> </w:t>
      </w:r>
      <w:r>
        <w:t xml:space="preserve">Have the other tool</w:t>
      </w:r>
      <w:r>
        <w:t xml:space="preserve"> </w:t>
      </w:r>
      <w:r>
        <w:t xml:space="preserve">write a CSV, place it under</w:t>
      </w:r>
      <w:r>
        <w:t xml:space="preserve"> </w:t>
      </w:r>
      <w:r>
        <w:rPr>
          <w:rStyle w:val="VerbatimChar"/>
        </w:rPr>
        <w:t xml:space="preserve">Templates/</w:t>
      </w:r>
      <w:r>
        <w:t xml:space="preserve"> </w:t>
      </w:r>
      <w:r>
        <w:t xml:space="preserve">with its campaign date, and import it</w:t>
      </w:r>
      <w:r>
        <w:t xml:space="preserve"> </w:t>
      </w:r>
      <w:r>
        <w:t xml:space="preserve">by section 8.1 so that its output becomes part of</w:t>
      </w:r>
      <w:r>
        <w:t xml:space="preserve"> </w:t>
      </w:r>
      <w:r>
        <w:rPr>
          <w:rStyle w:val="VerbatimChar"/>
        </w:rPr>
        <w:t xml:space="preserve">js/data.js</w:t>
      </w:r>
      <w:r>
        <w:t xml:space="preserve"> </w:t>
      </w:r>
      <w:r>
        <w:t xml:space="preserve">like every other</w:t>
      </w:r>
      <w:r>
        <w:t xml:space="preserve"> </w:t>
      </w:r>
      <w:r>
        <w:t xml:space="preserve">number. It then inherits the key checks, the data flow test and the traceability</w:t>
      </w:r>
      <w:r>
        <w:t xml:space="preserve"> </w:t>
      </w:r>
      <w:r>
        <w:t xml:space="preserve">of section 5.</w:t>
      </w:r>
    </w:p>
    <w:p>
      <w:pPr>
        <w:pStyle w:val="Compact"/>
        <w:numPr>
          <w:ilvl w:val="0"/>
          <w:numId w:val="1017"/>
        </w:numPr>
      </w:pPr>
      <w:r>
        <w:rPr>
          <w:b/>
          <w:bCs/>
        </w:rPr>
        <w:t xml:space="preserve">From the browser, which has not been done.</w:t>
      </w:r>
      <w:r>
        <w:t xml:space="preserve"> </w:t>
      </w:r>
      <w:r>
        <w:t xml:space="preserve">A module’s own script can call an</w:t>
      </w:r>
      <w:r>
        <w:t xml:space="preserve"> </w:t>
      </w:r>
      <w:r>
        <w:t xml:space="preserve">external service directly, but that introduces a network dependency, a failure</w:t>
      </w:r>
      <w:r>
        <w:t xml:space="preserve"> </w:t>
      </w:r>
      <w:r>
        <w:t xml:space="preserve">mode on pages that currently have none, and a cross origin requirement, and it</w:t>
      </w:r>
      <w:r>
        <w:t xml:space="preserve"> </w:t>
      </w:r>
      <w:r>
        <w:t xml:space="preserve">puts a displayed number outside the provenance chain of section 6.0.</w:t>
      </w:r>
      <w:r>
        <w:t xml:space="preserve"> </w:t>
      </w:r>
      <w:r>
        <w:rPr>
          <w:b/>
          <w:bCs/>
        </w:rPr>
        <w:t xml:space="preserve">It should</w:t>
      </w:r>
      <w:r>
        <w:rPr>
          <w:b/>
          <w:bCs/>
        </w:rPr>
        <w:t xml:space="preserve"> </w:t>
      </w:r>
      <w:r>
        <w:rPr>
          <w:b/>
          <w:bCs/>
        </w:rPr>
        <w:t xml:space="preserve">be decided and recorded in this guide before it is written</w:t>
      </w:r>
      <w:r>
        <w:t xml:space="preserve">, not discovered</w:t>
      </w:r>
      <w:r>
        <w:t xml:space="preserve"> </w:t>
      </w:r>
      <w:r>
        <w:t xml:space="preserve">afterwards in a script.</w:t>
      </w:r>
    </w:p>
    <w:bookmarkEnd w:id="81"/>
    <w:bookmarkStart w:id="84" w:name="interface-design"/>
    <w:p>
      <w:pPr>
        <w:pStyle w:val="Heading3"/>
      </w:pPr>
      <w:r>
        <w:t xml:space="preserve">8.10 Interface design</w:t>
      </w:r>
    </w:p>
    <w:p>
      <w:pPr>
        <w:pStyle w:val="FirstParagraph"/>
      </w:pPr>
      <w:r>
        <w:rPr>
          <w:b/>
          <w:bCs/>
        </w:rPr>
        <w:t xml:space="preserve">Status:</w:t>
      </w:r>
      <w:r>
        <w:t xml:space="preserve"> </w:t>
      </w:r>
      <w:r>
        <w:rPr>
          <w:b/>
          <w:bCs/>
        </w:rPr>
        <w:t xml:space="preserve">To be tested</w:t>
      </w:r>
      <w:r>
        <w:t xml:space="preserve"> </w:t>
      </w:r>
      <w:r>
        <w:rPr>
          <w:i/>
          <w:iCs/>
        </w:rPr>
        <w:t xml:space="preserve">(written from codebase audit)</w:t>
      </w:r>
    </w:p>
    <w:p>
      <w:pPr>
        <w:pStyle w:val="BodyText"/>
      </w:pPr>
      <w:r>
        <w:t xml:space="preserve">Where colours, fonts, cards/buttons, layout, charts and other visual elements are</w:t>
      </w:r>
      <w:r>
        <w:t xml:space="preserve"> </w:t>
      </w:r>
      <w:r>
        <w:t xml:space="preserve">controlled.</w:t>
      </w:r>
    </w:p>
    <w:p>
      <w:pPr>
        <w:pStyle w:val="BodyText"/>
      </w:pPr>
      <w:r>
        <w:t xml:space="preserve">The visual design system is centralised in</w:t>
      </w:r>
      <w:r>
        <w:t xml:space="preserve"> </w:t>
      </w:r>
      <w:r>
        <w:rPr>
          <w:rStyle w:val="VerbatimChar"/>
        </w:rPr>
        <w:t xml:space="preserve">css/styles.css</w:t>
      </w:r>
      <w:r>
        <w:t xml:space="preserve"> </w:t>
      </w:r>
      <w:r>
        <w:t xml:space="preserve">using CSS custom</w:t>
      </w:r>
      <w:r>
        <w:t xml:space="preserve"> </w:t>
      </w:r>
      <w:r>
        <w:t xml:space="preserve">properties (</w:t>
      </w:r>
      <w:r>
        <w:rPr>
          <w:rStyle w:val="VerbatimChar"/>
        </w:rPr>
        <w:t xml:space="preserve">:root</w:t>
      </w:r>
      <w:r>
        <w:t xml:space="preserve"> </w:t>
      </w:r>
      <w:r>
        <w:t xml:space="preserve">tokens). Adjusting the interface requires modifying these</w:t>
      </w:r>
      <w:r>
        <w:t xml:space="preserve"> </w:t>
      </w:r>
      <w:r>
        <w:t xml:space="preserve">tokens and component classes rather than writing ad-hoc inline styles.</w:t>
      </w:r>
    </w:p>
    <w:tbl>
      <w:tblPr>
        <w:tblStyle w:val="Table"/>
        <w:tblW w:type="pct" w:w="5000"/>
        <w:tblLayout w:type="fixed"/>
        <w:tblLook w:firstRow="1" w:lastRow="0" w:firstColumn="0" w:lastColumn="0" w:noHBand="0" w:noVBand="0" w:val="0020"/>
      </w:tblPr>
      <w:tblGrid>
        <w:gridCol w:w="792"/>
        <w:gridCol w:w="3762"/>
        <w:gridCol w:w="3366"/>
      </w:tblGrid>
      <w:tr>
        <w:trPr>
          <w:tblHeader w:val="on"/>
        </w:trPr>
        <w:tc>
          <w:tcPr/>
          <w:p>
            <w:pPr>
              <w:pStyle w:val="TableCellText"/>
            </w:pPr>
            <w:r>
              <w:t xml:space="preserve">Interface element</w:t>
            </w:r>
          </w:p>
        </w:tc>
        <w:tc>
          <w:tcPr/>
          <w:p>
            <w:pPr>
              <w:pStyle w:val="TableCellText"/>
            </w:pPr>
            <w:r>
              <w:t xml:space="preserve">Where it is controlled</w:t>
            </w:r>
          </w:p>
        </w:tc>
        <w:tc>
          <w:tcPr/>
          <w:p>
            <w:pPr>
              <w:pStyle w:val="TableCellText"/>
            </w:pPr>
            <w:r>
              <w:t xml:space="preserve">What must be done</w:t>
            </w:r>
          </w:p>
        </w:tc>
      </w:tr>
      <w:tr>
        <w:tc>
          <w:tcPr/>
          <w:p>
            <w:pPr>
              <w:pStyle w:val="TableCellText"/>
            </w:pPr>
            <w:r>
              <w:rPr>
                <w:b/>
                <w:bCs/>
              </w:rPr>
              <w:t xml:space="preserve">Colours</w:t>
            </w:r>
          </w:p>
        </w:tc>
        <w:tc>
          <w:tcPr/>
          <w:p>
            <w:pPr>
              <w:pStyle w:val="TableCellText"/>
            </w:pPr>
            <w:r>
              <w:rPr>
                <w:rStyle w:val="VerbatimCharSmall"/>
              </w:rPr>
              <w:t xml:space="preserve">css/styles.css</w:t>
            </w:r>
            <w:r>
              <w:t xml:space="preserve">, the</w:t>
            </w:r>
            <w:r>
              <w:t xml:space="preserve"> </w:t>
            </w:r>
            <w:r>
              <w:rPr>
                <w:rStyle w:val="VerbatimCharSmall"/>
              </w:rPr>
              <w:t xml:space="preserve">:root</w:t>
            </w:r>
            <w:r>
              <w:t xml:space="preserve"> </w:t>
            </w:r>
            <w:r>
              <w:t xml:space="preserve">block at the top:</w:t>
            </w:r>
            <w:r>
              <w:t xml:space="preserve"> </w:t>
            </w:r>
            <w:r>
              <w:rPr>
                <w:rStyle w:val="VerbatimCharSmall"/>
              </w:rPr>
              <w:t xml:space="preserve">--bg-primary</w:t>
            </w:r>
            <w:r>
              <w:t xml:space="preserve">,</w:t>
            </w:r>
            <w:r>
              <w:t xml:space="preserve"> </w:t>
            </w:r>
            <w:r>
              <w:rPr>
                <w:rStyle w:val="VerbatimCharSmall"/>
              </w:rPr>
              <w:t xml:space="preserve">--text-primary</w:t>
            </w:r>
            <w:r>
              <w:t xml:space="preserve">,</w:t>
            </w:r>
            <w:r>
              <w:t xml:space="preserve"> </w:t>
            </w:r>
            <w:r>
              <w:rPr>
                <w:rStyle w:val="VerbatimCharSmall"/>
              </w:rPr>
              <w:t xml:space="preserve">--accent-gold</w:t>
            </w:r>
            <w:r>
              <w:t xml:space="preserve">,</w:t>
            </w:r>
            <w:r>
              <w:t xml:space="preserve"> </w:t>
            </w:r>
            <w:r>
              <w:rPr>
                <w:rStyle w:val="VerbatimCharSmall"/>
              </w:rPr>
              <w:t xml:space="preserve">--accent-amber</w:t>
            </w:r>
            <w:r>
              <w:t xml:space="preserve">,</w:t>
            </w:r>
            <w:r>
              <w:t xml:space="preserve"> </w:t>
            </w:r>
            <w:r>
              <w:rPr>
                <w:rStyle w:val="VerbatimCharSmall"/>
              </w:rPr>
              <w:t xml:space="preserve">--accent-burnt</w:t>
            </w:r>
            <w:r>
              <w:t xml:space="preserve">,</w:t>
            </w:r>
            <w:r>
              <w:t xml:space="preserve"> </w:t>
            </w:r>
            <w:r>
              <w:rPr>
                <w:rStyle w:val="VerbatimCharSmall"/>
              </w:rPr>
              <w:t xml:space="preserve">--accent-teal</w:t>
            </w:r>
            <w:r>
              <w:t xml:space="preserve">,</w:t>
            </w:r>
            <w:r>
              <w:t xml:space="preserve"> </w:t>
            </w:r>
            <w:r>
              <w:rPr>
                <w:rStyle w:val="VerbatimCharSmall"/>
              </w:rPr>
              <w:t xml:space="preserve">--accent-sage</w:t>
            </w:r>
            <w:r>
              <w:t xml:space="preserve">, the banner tokens (</w:t>
            </w:r>
            <w:r>
              <w:rPr>
                <w:rStyle w:val="VerbatimCharSmall"/>
              </w:rPr>
              <w:t xml:space="preserve">--banner-*</w:t>
            </w:r>
            <w:r>
              <w:t xml:space="preserve">), and the five parameter button triples (</w:t>
            </w:r>
            <w:r>
              <w:rPr>
                <w:rStyle w:val="VerbatimCharSmall"/>
              </w:rPr>
              <w:t xml:space="preserve">--usage-*</w:t>
            </w:r>
            <w:r>
              <w:t xml:space="preserve">,</w:t>
            </w:r>
            <w:r>
              <w:t xml:space="preserve"> </w:t>
            </w:r>
            <w:r>
              <w:rPr>
                <w:rStyle w:val="VerbatimCharSmall"/>
              </w:rPr>
              <w:t xml:space="preserve">--context-*</w:t>
            </w:r>
            <w:r>
              <w:t xml:space="preserve">,</w:t>
            </w:r>
            <w:r>
              <w:t xml:space="preserve"> </w:t>
            </w:r>
            <w:r>
              <w:rPr>
                <w:rStyle w:val="VerbatimCharSmall"/>
              </w:rPr>
              <w:t xml:space="preserve">--diversity-*</w:t>
            </w:r>
            <w:r>
              <w:t xml:space="preserve">,</w:t>
            </w:r>
            <w:r>
              <w:t xml:space="preserve"> </w:t>
            </w:r>
            <w:r>
              <w:rPr>
                <w:rStyle w:val="VerbatimCharSmall"/>
              </w:rPr>
              <w:t xml:space="preserve">--density-*</w:t>
            </w:r>
            <w:r>
              <w:t xml:space="preserve">,</w:t>
            </w:r>
            <w:r>
              <w:t xml:space="preserve"> </w:t>
            </w:r>
            <w:r>
              <w:rPr>
                <w:rStyle w:val="VerbatimCharSmall"/>
              </w:rPr>
              <w:t xml:space="preserve">--layout-*</w:t>
            </w:r>
            <w:r>
              <w:t xml:space="preserve">)</w:t>
            </w:r>
          </w:p>
        </w:tc>
        <w:tc>
          <w:tcPr/>
          <w:p>
            <w:pPr>
              <w:pStyle w:val="TableCellText"/>
            </w:pPr>
            <w:r>
              <w:t xml:space="preserve">Change the token, not the individual CSS rule. A colour written into a rule instead of a token is a defect</w:t>
            </w:r>
          </w:p>
        </w:tc>
      </w:tr>
      <w:tr>
        <w:tc>
          <w:tcPr/>
          <w:p>
            <w:pPr>
              <w:pStyle w:val="TableCellText"/>
            </w:pPr>
            <w:r>
              <w:rPr>
                <w:b/>
                <w:bCs/>
              </w:rPr>
              <w:t xml:space="preserve">Fonts</w:t>
            </w:r>
          </w:p>
        </w:tc>
        <w:tc>
          <w:tcPr/>
          <w:p>
            <w:pPr>
              <w:pStyle w:val="TableCellText"/>
            </w:pPr>
            <w:r>
              <w:rPr>
                <w:rStyle w:val="VerbatimCharSmall"/>
              </w:rPr>
              <w:t xml:space="preserve">--font-primary</w:t>
            </w:r>
            <w:r>
              <w:t xml:space="preserve"> </w:t>
            </w:r>
            <w:r>
              <w:t xml:space="preserve">(</w:t>
            </w:r>
            <w:r>
              <w:t xml:space="preserve">‘Inter’</w:t>
            </w:r>
            <w:r>
              <w:t xml:space="preserve">),</w:t>
            </w:r>
            <w:r>
              <w:t xml:space="preserve"> </w:t>
            </w:r>
            <w:r>
              <w:rPr>
                <w:rStyle w:val="VerbatimCharSmall"/>
              </w:rPr>
              <w:t xml:space="preserve">--font-display</w:t>
            </w:r>
            <w:r>
              <w:t xml:space="preserve"> </w:t>
            </w:r>
            <w:r>
              <w:t xml:space="preserve">(</w:t>
            </w:r>
            <w:r>
              <w:t xml:space="preserve">‘Outfit’</w:t>
            </w:r>
            <w:r>
              <w:t xml:space="preserve">),</w:t>
            </w:r>
            <w:r>
              <w:t xml:space="preserve"> </w:t>
            </w:r>
            <w:r>
              <w:rPr>
                <w:rStyle w:val="VerbatimCharSmall"/>
              </w:rPr>
              <w:t xml:space="preserve">--font-body</w:t>
            </w:r>
            <w:r>
              <w:t xml:space="preserve"> </w:t>
            </w:r>
            <w:r>
              <w:t xml:space="preserve">(aliased to primary).</w:t>
            </w:r>
            <w:r>
              <w:t xml:space="preserve"> </w:t>
            </w:r>
            <w:r>
              <w:rPr>
                <w:b/>
                <w:bCs/>
              </w:rPr>
              <w:t xml:space="preserve">Both faces are vendored in the repository</w:t>
            </w:r>
            <w:r>
              <w:t xml:space="preserve"> </w:t>
            </w:r>
            <w:r>
              <w:t xml:space="preserve">under</w:t>
            </w:r>
            <w:r>
              <w:t xml:space="preserve"> </w:t>
            </w:r>
            <w:r>
              <w:rPr>
                <w:rStyle w:val="VerbatimCharSmall"/>
              </w:rPr>
              <w:t xml:space="preserve">vendor/fonts/</w:t>
            </w:r>
            <w:r>
              <w:t xml:space="preserve">, not loaded from Google Fonts or a CDN</w:t>
            </w:r>
          </w:p>
        </w:tc>
        <w:tc>
          <w:tcPr/>
          <w:p>
            <w:pPr>
              <w:pStyle w:val="TableCellText"/>
            </w:pPr>
            <w:r>
              <w:t xml:space="preserve">Replacing a typeface requires replacing the vendored</w:t>
            </w:r>
            <w:r>
              <w:t xml:space="preserve"> </w:t>
            </w:r>
            <w:r>
              <w:rPr>
                <w:rStyle w:val="VerbatimCharSmall"/>
              </w:rPr>
              <w:t xml:space="preserve">.woff2</w:t>
            </w:r>
            <w:r>
              <w:t xml:space="preserve"> </w:t>
            </w:r>
            <w:r>
              <w:t xml:space="preserve">files in</w:t>
            </w:r>
            <w:r>
              <w:t xml:space="preserve"> </w:t>
            </w:r>
            <w:r>
              <w:rPr>
                <w:rStyle w:val="VerbatimCharSmall"/>
              </w:rPr>
              <w:t xml:space="preserve">vendor/fonts/</w:t>
            </w:r>
            <w:r>
              <w:t xml:space="preserve"> </w:t>
            </w:r>
            <w:r>
              <w:t xml:space="preserve">and updating the</w:t>
            </w:r>
            <w:r>
              <w:t xml:space="preserve"> </w:t>
            </w:r>
            <w:r>
              <w:rPr>
                <w:rStyle w:val="VerbatimCharSmall"/>
              </w:rPr>
              <w:t xml:space="preserve">@font-face</w:t>
            </w:r>
            <w:r>
              <w:t xml:space="preserve"> </w:t>
            </w:r>
            <w:r>
              <w:t xml:space="preserve">blocks at the top of</w:t>
            </w:r>
            <w:r>
              <w:t xml:space="preserve"> </w:t>
            </w:r>
            <w:r>
              <w:rPr>
                <w:rStyle w:val="VerbatimCharSmall"/>
              </w:rPr>
              <w:t xml:space="preserve">css/styles.css</w:t>
            </w:r>
            <w:r>
              <w:t xml:space="preserve">, in addition to updating the token</w:t>
            </w:r>
          </w:p>
        </w:tc>
      </w:tr>
      <w:tr>
        <w:tc>
          <w:tcPr/>
          <w:p>
            <w:pPr>
              <w:pStyle w:val="TableCellText"/>
            </w:pPr>
            <w:r>
              <w:rPr>
                <w:b/>
                <w:bCs/>
              </w:rPr>
              <w:t xml:space="preserve">Cards and buttons</w:t>
            </w:r>
          </w:p>
        </w:tc>
        <w:tc>
          <w:tcPr/>
          <w:p>
            <w:pPr>
              <w:pStyle w:val="TableCellText"/>
            </w:pPr>
            <w:r>
              <w:t xml:space="preserve">The class families in</w:t>
            </w:r>
            <w:r>
              <w:t xml:space="preserve"> </w:t>
            </w:r>
            <w:r>
              <w:rPr>
                <w:rStyle w:val="VerbatimCharSmall"/>
              </w:rPr>
              <w:t xml:space="preserve">css/styles.css</w:t>
            </w:r>
            <w:r>
              <w:t xml:space="preserve"> </w:t>
            </w:r>
            <w:r>
              <w:t xml:space="preserve">structured by component:</w:t>
            </w:r>
            <w:r>
              <w:t xml:space="preserve">- Selection cards:</w:t>
            </w:r>
            <w:r>
              <w:t xml:space="preserve"> </w:t>
            </w:r>
            <w:r>
              <w:rPr>
                <w:rStyle w:val="VerbatimCharSmall"/>
              </w:rPr>
              <w:t xml:space="preserve">.usage-card</w:t>
            </w:r>
            <w:r>
              <w:t xml:space="preserve">,</w:t>
            </w:r>
            <w:r>
              <w:t xml:space="preserve"> </w:t>
            </w:r>
            <w:r>
              <w:rPr>
                <w:rStyle w:val="VerbatimCharSmall"/>
              </w:rPr>
              <w:t xml:space="preserve">.context-card</w:t>
            </w:r>
            <w:r>
              <w:t xml:space="preserve">,</w:t>
            </w:r>
            <w:r>
              <w:t xml:space="preserve"> </w:t>
            </w:r>
            <w:r>
              <w:rPr>
                <w:rStyle w:val="VerbatimCharSmall"/>
              </w:rPr>
              <w:t xml:space="preserve">.density-card</w:t>
            </w:r>
            <w:r>
              <w:t xml:space="preserve">,</w:t>
            </w:r>
            <w:r>
              <w:t xml:space="preserve"> </w:t>
            </w:r>
            <w:r>
              <w:rPr>
                <w:rStyle w:val="VerbatimCharSmall"/>
              </w:rPr>
              <w:t xml:space="preserve">.layout-card</w:t>
            </w:r>
            <w:r>
              <w:t xml:space="preserve">,</w:t>
            </w:r>
            <w:r>
              <w:t xml:space="preserve"> </w:t>
            </w:r>
            <w:r>
              <w:rPr>
                <w:rStyle w:val="VerbatimCharSmall"/>
              </w:rPr>
              <w:t xml:space="preserve">.concept-card</w:t>
            </w:r>
            <w:r>
              <w:t xml:space="preserve">,</w:t>
            </w:r>
            <w:r>
              <w:t xml:space="preserve"> </w:t>
            </w:r>
            <w:r>
              <w:rPr>
                <w:rStyle w:val="VerbatimCharSmall"/>
              </w:rPr>
              <w:t xml:space="preserve">.envelope-card</w:t>
            </w:r>
            <w:r>
              <w:t xml:space="preserve">- Result and summary cards:</w:t>
            </w:r>
            <w:r>
              <w:t xml:space="preserve"> </w:t>
            </w:r>
            <w:r>
              <w:rPr>
                <w:rStyle w:val="VerbatimCharSmall"/>
              </w:rPr>
              <w:t xml:space="preserve">.consumption-card</w:t>
            </w:r>
            <w:r>
              <w:t xml:space="preserve">,</w:t>
            </w:r>
            <w:r>
              <w:t xml:space="preserve"> </w:t>
            </w:r>
            <w:r>
              <w:rPr>
                <w:rStyle w:val="VerbatimCharSmall"/>
              </w:rPr>
              <w:t xml:space="preserve">.generation-card</w:t>
            </w:r>
            <w:r>
              <w:t xml:space="preserve">,</w:t>
            </w:r>
            <w:r>
              <w:t xml:space="preserve"> </w:t>
            </w:r>
            <w:r>
              <w:rPr>
                <w:rStyle w:val="VerbatimCharSmall"/>
              </w:rPr>
              <w:t xml:space="preserve">.demand-card</w:t>
            </w:r>
            <w:r>
              <w:t xml:space="preserve">,</w:t>
            </w:r>
            <w:r>
              <w:t xml:space="preserve"> </w:t>
            </w:r>
            <w:r>
              <w:rPr>
                <w:rStyle w:val="VerbatimCharSmall"/>
              </w:rPr>
              <w:t xml:space="preserve">.load-card</w:t>
            </w:r>
            <w:r>
              <w:t xml:space="preserve">,</w:t>
            </w:r>
            <w:r>
              <w:t xml:space="preserve"> </w:t>
            </w:r>
            <w:r>
              <w:rPr>
                <w:rStyle w:val="VerbatimCharSmall"/>
              </w:rPr>
              <w:t xml:space="preserve">.mobility-card</w:t>
            </w:r>
            <w:r>
              <w:t xml:space="preserve">,</w:t>
            </w:r>
            <w:r>
              <w:t xml:space="preserve"> </w:t>
            </w:r>
            <w:r>
              <w:rPr>
                <w:rStyle w:val="VerbatimCharSmall"/>
              </w:rPr>
              <w:t xml:space="preserve">.summary-card</w:t>
            </w:r>
            <w:r>
              <w:t xml:space="preserve">- Layer 4 landscape PV cards:</w:t>
            </w:r>
            <w:r>
              <w:t xml:space="preserve"> </w:t>
            </w:r>
            <w:r>
              <w:rPr>
                <w:rStyle w:val="VerbatimCharSmall"/>
              </w:rPr>
              <w:t xml:space="preserve">.lpv-card--gi</w:t>
            </w:r>
            <w:r>
              <w:t xml:space="preserve">,</w:t>
            </w:r>
            <w:r>
              <w:t xml:space="preserve"> </w:t>
            </w:r>
            <w:r>
              <w:rPr>
                <w:rStyle w:val="VerbatimCharSmall"/>
              </w:rPr>
              <w:t xml:space="preserve">.lpv-card--lpv</w:t>
            </w:r>
            <w:r>
              <w:t xml:space="preserve">,</w:t>
            </w:r>
            <w:r>
              <w:t xml:space="preserve"> </w:t>
            </w:r>
            <w:r>
              <w:rPr>
                <w:rStyle w:val="VerbatimCharSmall"/>
              </w:rPr>
              <w:t xml:space="preserve">.lpv-card--neighbourhood</w:t>
            </w:r>
            <w:r>
              <w:t xml:space="preserve">,</w:t>
            </w:r>
            <w:r>
              <w:t xml:space="preserve"> </w:t>
            </w:r>
            <w:r>
              <w:rPr>
                <w:rStyle w:val="VerbatimCharSmall"/>
              </w:rPr>
              <w:t xml:space="preserve">.lpv-card--empty</w:t>
            </w:r>
            <w:r>
              <w:t xml:space="preserve">,</w:t>
            </w:r>
            <w:r>
              <w:t xml:space="preserve"> </w:t>
            </w:r>
            <w:r>
              <w:rPr>
                <w:rStyle w:val="VerbatimCharSmall"/>
              </w:rPr>
              <w:t xml:space="preserve">.lpv-header-card</w:t>
            </w:r>
            <w:r>
              <w:t xml:space="preserve">- Layer 3 header cards:</w:t>
            </w:r>
            <w:r>
              <w:t xml:space="preserve"> </w:t>
            </w:r>
            <w:r>
              <w:rPr>
                <w:rStyle w:val="VerbatimCharSmall"/>
              </w:rPr>
              <w:t xml:space="preserve">.ev-header-card</w:t>
            </w:r>
            <w:r>
              <w:t xml:space="preserve">- Card status badges:</w:t>
            </w:r>
            <w:r>
              <w:t xml:space="preserve"> </w:t>
            </w:r>
            <w:r>
              <w:rPr>
                <w:rStyle w:val="VerbatimCharSmall"/>
              </w:rPr>
              <w:t xml:space="preserve">.card-status</w:t>
            </w:r>
            <w:r>
              <w:t xml:space="preserve">,</w:t>
            </w:r>
            <w:r>
              <w:t xml:space="preserve"> </w:t>
            </w:r>
            <w:r>
              <w:rPr>
                <w:rStyle w:val="VerbatimCharSmall"/>
              </w:rPr>
              <w:t xml:space="preserve">.card-status--preliminary</w:t>
            </w:r>
            <w:r>
              <w:t xml:space="preserve">- Parameter buttons:</w:t>
            </w:r>
            <w:r>
              <w:t xml:space="preserve"> </w:t>
            </w:r>
            <w:r>
              <w:rPr>
                <w:rStyle w:val="VerbatimCharSmall"/>
              </w:rPr>
              <w:t xml:space="preserve">.parameter-buttons</w:t>
            </w:r>
            <w:r>
              <w:t xml:space="preserve">,</w:t>
            </w:r>
            <w:r>
              <w:t xml:space="preserve"> </w:t>
            </w:r>
            <w:r>
              <w:rPr>
                <w:rStyle w:val="VerbatimCharSmall"/>
              </w:rPr>
              <w:t xml:space="preserve">.ev-parameter-buttons</w:t>
            </w:r>
            <w:r>
              <w:t xml:space="preserve">,</w:t>
            </w:r>
            <w:r>
              <w:t xml:space="preserve"> </w:t>
            </w:r>
            <w:r>
              <w:rPr>
                <w:rStyle w:val="VerbatimCharSmall"/>
              </w:rPr>
              <w:t xml:space="preserve">.lpv-parameter-buttons</w:t>
            </w:r>
            <w:r>
              <w:t xml:space="preserve">- Navigation buttons:</w:t>
            </w:r>
            <w:r>
              <w:t xml:space="preserve"> </w:t>
            </w:r>
            <w:r>
              <w:rPr>
                <w:rStyle w:val="VerbatimCharSmall"/>
              </w:rPr>
              <w:t xml:space="preserve">.nav-buttons</w:t>
            </w:r>
            <w:r>
              <w:t xml:space="preserve">,</w:t>
            </w:r>
            <w:r>
              <w:t xml:space="preserve"> </w:t>
            </w:r>
            <w:r>
              <w:rPr>
                <w:rStyle w:val="VerbatimCharSmall"/>
              </w:rPr>
              <w:t xml:space="preserve">.next-button</w:t>
            </w:r>
            <w:r>
              <w:t xml:space="preserve">,</w:t>
            </w:r>
            <w:r>
              <w:t xml:space="preserve"> </w:t>
            </w:r>
            <w:r>
              <w:rPr>
                <w:rStyle w:val="VerbatimCharSmall"/>
              </w:rPr>
              <w:t xml:space="preserve">.back-button</w:t>
            </w:r>
            <w:r>
              <w:t xml:space="preserve">- Selection and action buttons:</w:t>
            </w:r>
            <w:r>
              <w:t xml:space="preserve"> </w:t>
            </w:r>
            <w:r>
              <w:rPr>
                <w:rStyle w:val="VerbatimCharSmall"/>
              </w:rPr>
              <w:t xml:space="preserve">.nu-select-btn</w:t>
            </w:r>
            <w:r>
              <w:t xml:space="preserve">,</w:t>
            </w:r>
            <w:r>
              <w:t xml:space="preserve"> </w:t>
            </w:r>
            <w:r>
              <w:rPr>
                <w:rStyle w:val="VerbatimCharSmall"/>
              </w:rPr>
              <w:t xml:space="preserve">.nu-action-btn</w:t>
            </w:r>
            <w:r>
              <w:t xml:space="preserve">,</w:t>
            </w:r>
            <w:r>
              <w:t xml:space="preserve"> </w:t>
            </w:r>
            <w:r>
              <w:rPr>
                <w:rStyle w:val="VerbatimCharSmall"/>
              </w:rPr>
              <w:t xml:space="preserve">.envelope-tier-btn</w:t>
            </w:r>
            <w:r>
              <w:t xml:space="preserve">,</w:t>
            </w:r>
            <w:r>
              <w:t xml:space="preserve"> </w:t>
            </w:r>
            <w:r>
              <w:rPr>
                <w:rStyle w:val="VerbatimCharSmall"/>
              </w:rPr>
              <w:t xml:space="preserve">.toggle-btn</w:t>
            </w:r>
            <w:r>
              <w:t xml:space="preserve">,</w:t>
            </w:r>
            <w:r>
              <w:t xml:space="preserve"> </w:t>
            </w:r>
            <w:r>
              <w:rPr>
                <w:rStyle w:val="VerbatimCharSmall"/>
              </w:rPr>
              <w:t xml:space="preserve">.ev-toggle-btn</w:t>
            </w:r>
            <w:r>
              <w:t xml:space="preserve">,</w:t>
            </w:r>
            <w:r>
              <w:t xml:space="preserve"> </w:t>
            </w:r>
            <w:r>
              <w:rPr>
                <w:rStyle w:val="VerbatimCharSmall"/>
              </w:rPr>
              <w:t xml:space="preserve">.lpv-toggle-btn</w:t>
            </w:r>
            <w:r>
              <w:t xml:space="preserve">,</w:t>
            </w:r>
            <w:r>
              <w:t xml:space="preserve"> </w:t>
            </w:r>
            <w:r>
              <w:rPr>
                <w:rStyle w:val="VerbatimCharSmall"/>
              </w:rPr>
              <w:t xml:space="preserve">.initial-btn</w:t>
            </w:r>
            <w:r>
              <w:t xml:space="preserve">- Modal buttons:</w:t>
            </w:r>
            <w:r>
              <w:t xml:space="preserve"> </w:t>
            </w:r>
            <w:r>
              <w:rPr>
                <w:rStyle w:val="VerbatimCharSmall"/>
              </w:rPr>
              <w:t xml:space="preserve">.modal-buttons</w:t>
            </w:r>
            <w:r>
              <w:t xml:space="preserve">,</w:t>
            </w:r>
            <w:r>
              <w:t xml:space="preserve"> </w:t>
            </w:r>
            <w:r>
              <w:rPr>
                <w:rStyle w:val="VerbatimCharSmall"/>
              </w:rPr>
              <w:t xml:space="preserve">.confirm-btn</w:t>
            </w:r>
            <w:r>
              <w:t xml:space="preserve">,</w:t>
            </w:r>
            <w:r>
              <w:t xml:space="preserve"> </w:t>
            </w:r>
            <w:r>
              <w:rPr>
                <w:rStyle w:val="VerbatimCharSmall"/>
              </w:rPr>
              <w:t xml:space="preserve">.cancel-btn</w:t>
            </w:r>
            <w:r>
              <w:t xml:space="preserve">,</w:t>
            </w:r>
            <w:r>
              <w:t xml:space="preserve"> </w:t>
            </w:r>
            <w:r>
              <w:rPr>
                <w:rStyle w:val="VerbatimCharSmall"/>
              </w:rPr>
              <w:t xml:space="preserve">.submit-btn</w:t>
            </w:r>
            <w:r>
              <w:t xml:space="preserve">- Comparison mode:</w:t>
            </w:r>
            <w:r>
              <w:t xml:space="preserve"> </w:t>
            </w:r>
            <w:r>
              <w:rPr>
                <w:rStyle w:val="VerbatimCharSmall"/>
              </w:rPr>
              <w:t xml:space="preserve">.comparison-mode-btn</w:t>
            </w:r>
            <w:r>
              <w:t xml:space="preserve">- Base cards and callouts:</w:t>
            </w:r>
            <w:r>
              <w:t xml:space="preserve"> </w:t>
            </w:r>
            <w:r>
              <w:rPr>
                <w:rStyle w:val="VerbatimCharSmall"/>
              </w:rPr>
              <w:t xml:space="preserve">.card</w:t>
            </w:r>
            <w:r>
              <w:t xml:space="preserve">,</w:t>
            </w:r>
            <w:r>
              <w:t xml:space="preserve"> </w:t>
            </w:r>
            <w:r>
              <w:rPr>
                <w:rStyle w:val="VerbatimCharSmall"/>
              </w:rPr>
              <w:t xml:space="preserve">.info-box</w:t>
            </w:r>
            <w:r>
              <w:t xml:space="preserve">,</w:t>
            </w:r>
            <w:r>
              <w:t xml:space="preserve"> </w:t>
            </w:r>
            <w:r>
              <w:rPr>
                <w:rStyle w:val="VerbatimCharSmall"/>
              </w:rPr>
              <w:t xml:space="preserve">.info-box--caution</w:t>
            </w:r>
          </w:p>
        </w:tc>
        <w:tc>
          <w:tcPr/>
          <w:p>
            <w:pPr>
              <w:pStyle w:val="TableCellText"/>
            </w:pPr>
            <w:r>
              <w:t xml:space="preserve">Naming convention: card classes are named after the thing they show, and modifiers use the double-dash form (e.g. </w:t>
            </w:r>
            <w:r>
              <w:rPr>
                <w:rStyle w:val="VerbatimCharSmall"/>
              </w:rPr>
              <w:t xml:space="preserve">.lpv-card--gi</w:t>
            </w:r>
            <w:r>
              <w:t xml:space="preserve">,</w:t>
            </w:r>
            <w:r>
              <w:t xml:space="preserve"> </w:t>
            </w:r>
            <w:r>
              <w:rPr>
                <w:rStyle w:val="VerbatimCharSmall"/>
              </w:rPr>
              <w:t xml:space="preserve">.card-status--preliminary</w:t>
            </w:r>
            <w:r>
              <w:t xml:space="preserve">). Apply or extend existing class families; do not inline styles on HTML elements</w:t>
            </w:r>
          </w:p>
        </w:tc>
      </w:tr>
      <w:tr>
        <w:tc>
          <w:tcPr/>
          <w:p>
            <w:pPr>
              <w:pStyle w:val="TableCellText"/>
            </w:pPr>
            <w:r>
              <w:rPr>
                <w:b/>
                <w:bCs/>
              </w:rPr>
              <w:t xml:space="preserve">Layout</w:t>
            </w:r>
          </w:p>
        </w:tc>
        <w:tc>
          <w:tcPr/>
          <w:p>
            <w:pPr>
              <w:pStyle w:val="TableCellText"/>
            </w:pPr>
            <w:r>
              <w:t xml:space="preserve">The page’s own HTML file, plus the navigation sidebar, which is</w:t>
            </w:r>
            <w:r>
              <w:t xml:space="preserve"> </w:t>
            </w:r>
            <w:r>
              <w:rPr>
                <w:b/>
                <w:bCs/>
              </w:rPr>
              <w:t xml:space="preserve">generated</w:t>
            </w:r>
            <w:r>
              <w:t xml:space="preserve"> </w:t>
            </w:r>
            <w:r>
              <w:t xml:space="preserve">by</w:t>
            </w:r>
            <w:r>
              <w:t xml:space="preserve"> </w:t>
            </w:r>
            <w:r>
              <w:rPr>
                <w:rStyle w:val="VerbatimCharSmall"/>
              </w:rPr>
              <w:t xml:space="preserve">buildSidebar()</w:t>
            </w:r>
            <w:r>
              <w:t xml:space="preserve"> </w:t>
            </w:r>
            <w:r>
              <w:t xml:space="preserve">in</w:t>
            </w:r>
            <w:r>
              <w:t xml:space="preserve"> </w:t>
            </w:r>
            <w:r>
              <w:rPr>
                <w:rStyle w:val="VerbatimCharSmall"/>
              </w:rPr>
              <w:t xml:space="preserve">js/sidebar.js</w:t>
            </w:r>
          </w:p>
        </w:tc>
        <w:tc>
          <w:tcPr/>
          <w:p>
            <w:pPr>
              <w:pStyle w:val="TableCellText"/>
            </w:pPr>
            <w:r>
              <w:t xml:space="preserve">The sidebar is the one layout element that is not in the page HTML; modify</w:t>
            </w:r>
            <w:r>
              <w:t xml:space="preserve"> </w:t>
            </w:r>
            <w:r>
              <w:rPr>
                <w:rStyle w:val="VerbatimCharSmall"/>
              </w:rPr>
              <w:t xml:space="preserve">buildSidebar()</w:t>
            </w:r>
            <w:r>
              <w:t xml:space="preserve"> </w:t>
            </w:r>
            <w:r>
              <w:t xml:space="preserve">to alter sidebar links or structure across all pages</w:t>
            </w:r>
          </w:p>
        </w:tc>
      </w:tr>
      <w:tr>
        <w:tc>
          <w:tcPr/>
          <w:p>
            <w:pPr>
              <w:pStyle w:val="TableCellText"/>
            </w:pPr>
            <w:r>
              <w:rPr>
                <w:b/>
                <w:bCs/>
              </w:rPr>
              <w:t xml:space="preserve">Charts</w:t>
            </w:r>
          </w:p>
        </w:tc>
        <w:tc>
          <w:tcPr/>
          <w:p>
            <w:pPr>
              <w:pStyle w:val="TableCellText"/>
            </w:pPr>
            <w:r>
              <w:t xml:space="preserve">Bar and legend colours come from</w:t>
            </w:r>
            <w:r>
              <w:t xml:space="preserve"> </w:t>
            </w:r>
            <w:r>
              <w:rPr>
                <w:rStyle w:val="VerbatimCharSmall"/>
              </w:rPr>
              <w:t xml:space="preserve">ENERGY_COLORS</w:t>
            </w:r>
            <w:r>
              <w:t xml:space="preserve">, which lives in</w:t>
            </w:r>
            <w:r>
              <w:t xml:space="preserve"> </w:t>
            </w:r>
            <w:r>
              <w:rPr>
                <w:rStyle w:val="VerbatimCharSmall"/>
              </w:rPr>
              <w:t xml:space="preserve">js/config.js</w:t>
            </w:r>
            <w:r>
              <w:t xml:space="preserve">. Chart geometry and layout are in</w:t>
            </w:r>
            <w:r>
              <w:t xml:space="preserve"> </w:t>
            </w:r>
            <w:r>
              <w:rPr>
                <w:rStyle w:val="VerbatimCharSmall"/>
              </w:rPr>
              <w:t xml:space="preserve">js/energy.js</w:t>
            </w:r>
            <w:r>
              <w:t xml:space="preserve"> </w:t>
            </w:r>
            <w:r>
              <w:t xml:space="preserve">and</w:t>
            </w:r>
            <w:r>
              <w:t xml:space="preserve"> </w:t>
            </w:r>
            <w:r>
              <w:rPr>
                <w:rStyle w:val="VerbatimCharSmall"/>
              </w:rPr>
              <w:t xml:space="preserve">js/comparison.js</w:t>
            </w:r>
          </w:p>
        </w:tc>
        <w:tc>
          <w:tcPr/>
          <w:p>
            <w:pPr>
              <w:pStyle w:val="TableCellText"/>
            </w:pPr>
            <w:r>
              <w:rPr>
                <w:b/>
                <w:bCs/>
              </w:rPr>
              <w:t xml:space="preserve">To change a chart colour:</w:t>
            </w:r>
            <w:r>
              <w:t xml:space="preserve"> </w:t>
            </w:r>
            <w:r>
              <w:t xml:space="preserve">edit</w:t>
            </w:r>
            <w:r>
              <w:t xml:space="preserve"> </w:t>
            </w:r>
            <w:r>
              <w:rPr>
                <w:rStyle w:val="VerbatimCharSmall"/>
              </w:rPr>
              <w:t xml:space="preserve">ENERGY_COLORS</w:t>
            </w:r>
            <w:r>
              <w:t xml:space="preserve"> </w:t>
            </w:r>
            <w:r>
              <w:t xml:space="preserve">in</w:t>
            </w:r>
            <w:r>
              <w:t xml:space="preserve"> </w:t>
            </w:r>
            <w:r>
              <w:rPr>
                <w:rStyle w:val="VerbatimCharSmall"/>
              </w:rPr>
              <w:t xml:space="preserve">js/config.js</w:t>
            </w:r>
            <w:r>
              <w:t xml:space="preserve">.</w:t>
            </w:r>
            <w:r>
              <w:t xml:space="preserve"> </w:t>
            </w:r>
            <w:r>
              <w:rPr>
                <w:b/>
                <w:bCs/>
              </w:rPr>
              <w:t xml:space="preserve">This was the documented exception until 2026-09-09</w:t>
            </w:r>
            <w:r>
              <w:t xml:space="preserve">, when the block moved out of the generated file. Before the move it sat in</w:t>
            </w:r>
            <w:r>
              <w:t xml:space="preserve"> </w:t>
            </w:r>
            <w:r>
              <w:rPr>
                <w:rStyle w:val="VerbatimCharSmall"/>
              </w:rPr>
              <w:t xml:space="preserve">js/data.js</w:t>
            </w:r>
            <w:r>
              <w:t xml:space="preserve">, where a full regeneration would have lost the edit; routine runs did not, because</w:t>
            </w:r>
            <w:r>
              <w:t xml:space="preserve"> </w:t>
            </w:r>
            <w:r>
              <w:rPr>
                <w:rStyle w:val="VerbatimCharSmall"/>
              </w:rPr>
              <w:t xml:space="preserve">Templates/scripts/patch_data_js.py</w:t>
            </w:r>
            <w:r>
              <w:t xml:space="preserve"> </w:t>
            </w:r>
            <w:r>
              <w:t xml:space="preserve">patches only</w:t>
            </w:r>
            <w:r>
              <w:t xml:space="preserve"> </w:t>
            </w:r>
            <w:r>
              <w:rPr>
                <w:rStyle w:val="VerbatimCharSmall"/>
              </w:rPr>
              <w:t xml:space="preserve">NEIGHBOURHOODS</w:t>
            </w:r>
            <w:r>
              <w:t xml:space="preserve">,</w:t>
            </w:r>
            <w:r>
              <w:t xml:space="preserve"> </w:t>
            </w:r>
            <w:r>
              <w:rPr>
                <w:rStyle w:val="VerbatimCharSmall"/>
              </w:rPr>
              <w:t xml:space="preserve">PV_GENERATION_DATA</w:t>
            </w:r>
            <w:r>
              <w:t xml:space="preserve"> </w:t>
            </w:r>
            <w:r>
              <w:t xml:space="preserve">and</w:t>
            </w:r>
            <w:r>
              <w:t xml:space="preserve"> </w:t>
            </w:r>
            <w:r>
              <w:rPr>
                <w:rStyle w:val="VerbatimCharSmall"/>
              </w:rPr>
              <w:t xml:space="preserve">ENVELOPE_ENERGY_DATA</w:t>
            </w:r>
            <w:r>
              <w:t xml:space="preserve"> </w:t>
            </w:r>
            <w:r>
              <w:t xml:space="preserve">and appends to</w:t>
            </w:r>
            <w:r>
              <w:t xml:space="preserve"> </w:t>
            </w:r>
            <w:r>
              <w:rPr>
                <w:rStyle w:val="VerbatimCharSmall"/>
              </w:rPr>
              <w:t xml:space="preserve">BUILDING_IMAGES</w:t>
            </w:r>
            <w:r>
              <w:t xml:space="preserve">. The exception is closed</w:t>
            </w:r>
          </w:p>
        </w:tc>
      </w:tr>
      <w:tr>
        <w:tc>
          <w:tcPr/>
          <w:p>
            <w:pPr>
              <w:pStyle w:val="TableCellText"/>
            </w:pPr>
            <w:r>
              <w:rPr>
                <w:b/>
                <w:bCs/>
              </w:rPr>
              <w:t xml:space="preserve">Images and 3D models</w:t>
            </w:r>
          </w:p>
        </w:tc>
        <w:tc>
          <w:tcPr/>
          <w:p>
            <w:pPr>
              <w:pStyle w:val="TableCellText"/>
            </w:pPr>
            <w:r>
              <w:rPr>
                <w:rStyle w:val="VerbatimCharSmall"/>
              </w:rPr>
              <w:t xml:space="preserve">Content/</w:t>
            </w:r>
            <w:r>
              <w:t xml:space="preserve"> </w:t>
            </w:r>
            <w:r>
              <w:t xml:space="preserve">directory</w:t>
            </w:r>
          </w:p>
        </w:tc>
        <w:tc>
          <w:tcPr/>
          <w:p>
            <w:pPr>
              <w:pStyle w:val="TableCellText"/>
            </w:pPr>
            <w:r>
              <w:t xml:space="preserve">Follow the asset update rules in section 8.6. Match filenames byte for byte</w:t>
            </w:r>
          </w:p>
        </w:tc>
      </w:tr>
      <w:tr>
        <w:tc>
          <w:tcPr/>
          <w:p>
            <w:pPr>
              <w:pStyle w:val="TableCellText"/>
            </w:pPr>
            <w:r>
              <w:rPr>
                <w:b/>
                <w:bCs/>
              </w:rPr>
              <w:t xml:space="preserve">After any change</w:t>
            </w:r>
          </w:p>
        </w:tc>
        <w:tc>
          <w:tcPr/>
          <w:p>
            <w:pPr>
              <w:pStyle w:val="TableCellText"/>
            </w:pPr>
            <w:r>
              <w:t xml:space="preserve">Bump</w:t>
            </w:r>
            <w:r>
              <w:t xml:space="preserve"> </w:t>
            </w:r>
            <w:r>
              <w:rPr>
                <w:rStyle w:val="VerbatimCharSmall"/>
              </w:rPr>
              <w:t xml:space="preserve">?v=</w:t>
            </w:r>
            <w:r>
              <w:t xml:space="preserve"> </w:t>
            </w:r>
            <w:r>
              <w:t xml:space="preserve">on all affected HTML pages (section 11.1)</w:t>
            </w:r>
          </w:p>
        </w:tc>
        <w:tc>
          <w:tcPr/>
          <w:p>
            <w:pPr>
              <w:pStyle w:val="TableCellText"/>
            </w:pPr>
            <w:r>
              <w:t xml:space="preserve">Every interface change concludes by cache-busting affected pages and publishing (section 11)</w:t>
            </w:r>
          </w:p>
        </w:tc>
      </w:tr>
    </w:tbl>
    <w:bookmarkStart w:id="82" w:name="two-critical-rules-for-interface-assets"/>
    <w:p>
      <w:pPr>
        <w:pStyle w:val="Heading4"/>
      </w:pPr>
      <w:r>
        <w:t xml:space="preserve">Two critical rules for interface assets</w:t>
      </w:r>
    </w:p>
    <w:p>
      <w:pPr>
        <w:pStyle w:val="FirstParagraph"/>
      </w:pPr>
      <w:r>
        <w:t xml:space="preserve">Two operational rules must be observed to prevent defects:</w:t>
      </w:r>
    </w:p>
    <w:p>
      <w:pPr>
        <w:pStyle w:val="Compact"/>
        <w:numPr>
          <w:ilvl w:val="0"/>
          <w:numId w:val="1018"/>
        </w:numPr>
      </w:pPr>
      <w:r>
        <w:rPr>
          <w:b/>
          <w:bCs/>
        </w:rPr>
        <w:t xml:space="preserve">Case sensitivity:</w:t>
      </w:r>
      <w:r>
        <w:t xml:space="preserve"> </w:t>
      </w:r>
      <w:r>
        <w:t xml:space="preserve">Local development is typically on Windows (case-insensitive file system), whereas GitHub Pages serves from Linux (case-sensitive). A file reference that differs only in case works locally but fails with a silent 404 live on GitHub Pages because</w:t>
      </w:r>
      <w:r>
        <w:t xml:space="preserve"> </w:t>
      </w:r>
      <w:r>
        <w:rPr>
          <w:rStyle w:val="VerbatimChar"/>
        </w:rPr>
        <w:t xml:space="preserve">&lt;img&gt;</w:t>
      </w:r>
      <w:r>
        <w:t xml:space="preserve"> </w:t>
      </w:r>
      <w:r>
        <w:t xml:space="preserve">tags hide themselves on error. Always match file paths and extensions byte-for-byte in exact case.</w:t>
      </w:r>
    </w:p>
    <w:p>
      <w:pPr>
        <w:pStyle w:val="Compact"/>
        <w:numPr>
          <w:ilvl w:val="0"/>
          <w:numId w:val="1018"/>
        </w:numPr>
      </w:pPr>
      <w:r>
        <w:rPr>
          <w:b/>
          <w:bCs/>
        </w:rPr>
        <w:t xml:space="preserve">Never build a path or filename by interpolating a display label:</w:t>
      </w:r>
      <w:r>
        <w:t xml:space="preserve"> </w:t>
      </w:r>
      <w:r>
        <w:t xml:space="preserve">Never construct an asset path (e.g. icon images) dynamically from a human-readable display string. Display labels change for presentation, which silently breaks asset loading. Always define and look up explicit, hardcoded asset paths in</w:t>
      </w:r>
      <w:r>
        <w:t xml:space="preserve"> </w:t>
      </w:r>
      <w:r>
        <w:rPr>
          <w:rStyle w:val="VerbatimChar"/>
        </w:rPr>
        <w:t xml:space="preserve">LMN_CONFIG.selectionLabels</w:t>
      </w:r>
      <w:r>
        <w:t xml:space="preserve">.</w:t>
      </w:r>
    </w:p>
    <w:bookmarkEnd w:id="82"/>
    <w:bookmarkStart w:id="83" w:name="worked-example-the-terminology-chip"/>
    <w:p>
      <w:pPr>
        <w:pStyle w:val="Heading4"/>
      </w:pPr>
      <w:r>
        <w:t xml:space="preserve">Worked example: the terminology chip</w:t>
      </w:r>
    </w:p>
    <w:p>
      <w:pPr>
        <w:pStyle w:val="FirstParagraph"/>
      </w:pPr>
      <w:r>
        <w:t xml:space="preserve">Added 2026-08-31 at Dr. Hachem-Vermette’s request, replacing four definition</w:t>
      </w:r>
      <w:r>
        <w:t xml:space="preserve"> </w:t>
      </w:r>
      <w:r>
        <w:t xml:space="preserve">paragraphs at the top of three pages. It is the reference pattern for any</w:t>
      </w:r>
      <w:r>
        <w:t xml:space="preserve"> </w:t>
      </w:r>
      <w:r>
        <w:t xml:space="preserve">future disclosure that should be available without occupying the page.</w:t>
      </w:r>
    </w:p>
    <w:tbl>
      <w:tblPr>
        <w:tblStyle w:val="Table"/>
        <w:tblW w:type="pct" w:w="5000"/>
        <w:tblLayout w:type="fixed"/>
        <w:tblLook w:firstRow="1" w:lastRow="0" w:firstColumn="0" w:lastColumn="0" w:noHBand="0" w:noVBand="0" w:val="0020"/>
      </w:tblPr>
      <w:tblGrid>
        <w:gridCol w:w="990"/>
        <w:gridCol w:w="2442"/>
        <w:gridCol w:w="4488"/>
      </w:tblGrid>
      <w:tr>
        <w:trPr>
          <w:tblHeader w:val="on"/>
        </w:trPr>
        <w:tc>
          <w:tcPr/>
          <w:p>
            <w:pPr>
              <w:pStyle w:val="TableCellText"/>
            </w:pPr>
            <w:r>
              <w:t xml:space="preserve">Part</w:t>
            </w:r>
          </w:p>
        </w:tc>
        <w:tc>
          <w:tcPr/>
          <w:p>
            <w:pPr>
              <w:pStyle w:val="TableCellText"/>
            </w:pPr>
            <w:r>
              <w:t xml:space="preserve">Where</w:t>
            </w:r>
          </w:p>
        </w:tc>
        <w:tc>
          <w:tcPr/>
          <w:p>
            <w:pPr>
              <w:pStyle w:val="TableCellText"/>
            </w:pPr>
            <w:r>
              <w:t xml:space="preserve">What it does</w:t>
            </w:r>
          </w:p>
        </w:tc>
      </w:tr>
      <w:tr>
        <w:tc>
          <w:tcPr/>
          <w:p>
            <w:pPr>
              <w:pStyle w:val="TableCellText"/>
            </w:pPr>
            <w:r>
              <w:t xml:space="preserve">The content</w:t>
            </w:r>
          </w:p>
        </w:tc>
        <w:tc>
          <w:tcPr/>
          <w:p>
            <w:pPr>
              <w:pStyle w:val="TableCellText"/>
            </w:pPr>
            <w:r>
              <w:rPr>
                <w:rStyle w:val="VerbatimCharSmall"/>
              </w:rPr>
              <w:t xml:space="preserve">LMN_CONFIG.abbreviations</w:t>
            </w:r>
            <w:r>
              <w:t xml:space="preserve">,</w:t>
            </w:r>
            <w:r>
              <w:t xml:space="preserve"> </w:t>
            </w:r>
            <w:r>
              <w:rPr>
                <w:rStyle w:val="VerbatimCharSmall"/>
              </w:rPr>
              <w:t xml:space="preserve">js/config.js</w:t>
            </w:r>
          </w:p>
        </w:tc>
        <w:tc>
          <w:tcPr/>
          <w:p>
            <w:pPr>
              <w:pStyle w:val="TableCellText"/>
            </w:pPr>
            <w:r>
              <w:t xml:space="preserve">Four terms, each a</w:t>
            </w:r>
            <w:r>
              <w:t xml:space="preserve"> </w:t>
            </w:r>
            <w:r>
              <w:rPr>
                <w:rStyle w:val="VerbatimCharSmall"/>
              </w:rPr>
              <w:t xml:space="preserve">short</w:t>
            </w:r>
            <w:r>
              <w:t xml:space="preserve">, a</w:t>
            </w:r>
            <w:r>
              <w:t xml:space="preserve"> </w:t>
            </w:r>
            <w:r>
              <w:rPr>
                <w:rStyle w:val="VerbatimCharSmall"/>
              </w:rPr>
              <w:t xml:space="preserve">full</w:t>
            </w:r>
            <w:r>
              <w:t xml:space="preserve"> </w:t>
            </w:r>
            <w:r>
              <w:t xml:space="preserve">and a</w:t>
            </w:r>
            <w:r>
              <w:t xml:space="preserve"> </w:t>
            </w:r>
            <w:r>
              <w:rPr>
                <w:rStyle w:val="VerbatimCharSmall"/>
              </w:rPr>
              <w:t xml:space="preserve">note</w:t>
            </w:r>
            <w:r>
              <w:t xml:space="preserve">.</w:t>
            </w:r>
            <w:r>
              <w:t xml:space="preserve"> </w:t>
            </w:r>
            <w:r>
              <w:rPr>
                <w:b/>
                <w:bCs/>
              </w:rPr>
              <w:t xml:space="preserve">The only place they are defined.</w:t>
            </w:r>
            <w:r>
              <w:t xml:space="preserve"> </w:t>
            </w:r>
            <w:r>
              <w:t xml:space="preserve">No page carries a copy</w:t>
            </w:r>
          </w:p>
        </w:tc>
      </w:tr>
      <w:tr>
        <w:tc>
          <w:tcPr/>
          <w:p>
            <w:pPr>
              <w:pStyle w:val="TableCellText"/>
            </w:pPr>
            <w:r>
              <w:t xml:space="preserve">The chip</w:t>
            </w:r>
          </w:p>
        </w:tc>
        <w:tc>
          <w:tcPr/>
          <w:p>
            <w:pPr>
              <w:pStyle w:val="TableCellText"/>
            </w:pPr>
            <w:r>
              <w:rPr>
                <w:rStyle w:val="VerbatimCharSmall"/>
              </w:rPr>
              <w:t xml:space="preserve">LMN_CONFIG.termChipHtml(short)</w:t>
            </w:r>
            <w:r>
              <w:t xml:space="preserve">,</w:t>
            </w:r>
            <w:r>
              <w:t xml:space="preserve"> </w:t>
            </w:r>
            <w:r>
              <w:rPr>
                <w:rStyle w:val="VerbatimCharSmall"/>
              </w:rPr>
              <w:t xml:space="preserve">js/config.js</w:t>
            </w:r>
          </w:p>
        </w:tc>
        <w:tc>
          <w:tcPr/>
          <w:p>
            <w:pPr>
              <w:pStyle w:val="TableCellText"/>
            </w:pPr>
            <w:r>
              <w:t xml:space="preserve">Returns the short form followed by a real</w:t>
            </w:r>
            <w:r>
              <w:t xml:space="preserve"> </w:t>
            </w:r>
            <w:r>
              <w:rPr>
                <w:rStyle w:val="VerbatimCharSmall"/>
              </w:rPr>
              <w:t xml:space="preserve">&lt;button&gt;</w:t>
            </w:r>
            <w:r>
              <w:t xml:space="preserve"> </w:t>
            </w:r>
            <w:r>
              <w:t xml:space="preserve">and a hidden panel holding the full name and the note</w:t>
            </w:r>
          </w:p>
        </w:tc>
      </w:tr>
      <w:tr>
        <w:tc>
          <w:tcPr/>
          <w:p>
            <w:pPr>
              <w:pStyle w:val="TableCellText"/>
            </w:pPr>
            <w:r>
              <w:t xml:space="preserve">The legend</w:t>
            </w:r>
          </w:p>
        </w:tc>
        <w:tc>
          <w:tcPr/>
          <w:p>
            <w:pPr>
              <w:pStyle w:val="TableCellText"/>
            </w:pPr>
            <w:r>
              <w:rPr>
                <w:rStyle w:val="VerbatimCharSmall"/>
              </w:rPr>
              <w:t xml:space="preserve">LMN_CONFIG.terminologyLegendHtml()</w:t>
            </w:r>
            <w:r>
              <w:t xml:space="preserve">,</w:t>
            </w:r>
            <w:r>
              <w:t xml:space="preserve"> </w:t>
            </w:r>
            <w:r>
              <w:rPr>
                <w:rStyle w:val="VerbatimCharSmall"/>
              </w:rPr>
              <w:t xml:space="preserve">js/config.js</w:t>
            </w:r>
          </w:p>
        </w:tc>
        <w:tc>
          <w:tcPr/>
          <w:p>
            <w:pPr>
              <w:pStyle w:val="TableCellText"/>
            </w:pPr>
            <w:r>
              <w:t xml:space="preserve">One line, the cumulative ladder rule, then the four terms as chips</w:t>
            </w:r>
          </w:p>
        </w:tc>
      </w:tr>
      <w:tr>
        <w:tc>
          <w:tcPr/>
          <w:p>
            <w:pPr>
              <w:pStyle w:val="TableCellText"/>
            </w:pPr>
            <w:r>
              <w:t xml:space="preserve">The mount</w:t>
            </w:r>
          </w:p>
        </w:tc>
        <w:tc>
          <w:tcPr/>
          <w:p>
            <w:pPr>
              <w:pStyle w:val="TableCellText"/>
            </w:pPr>
            <w:r>
              <w:rPr>
                <w:rStyle w:val="VerbatimCharSmall"/>
              </w:rPr>
              <w:t xml:space="preserve">.js-terminology-legend</w:t>
            </w:r>
            <w:r>
              <w:t xml:space="preserve">, three pages</w:t>
            </w:r>
          </w:p>
        </w:tc>
        <w:tc>
          <w:tcPr/>
          <w:p>
            <w:pPr>
              <w:pStyle w:val="TableCellText"/>
            </w:pPr>
            <w:r>
              <w:t xml:space="preserve">The pages carry an empty slot and no definition text.</w:t>
            </w:r>
            <w:r>
              <w:t xml:space="preserve"> </w:t>
            </w:r>
            <w:r>
              <w:rPr>
                <w:rStyle w:val="VerbatimCharSmall"/>
              </w:rPr>
              <w:t xml:space="preserve">layer2_energy_selection.html</w:t>
            </w:r>
            <w:r>
              <w:t xml:space="preserve">,</w:t>
            </w:r>
            <w:r>
              <w:t xml:space="preserve"> </w:t>
            </w:r>
            <w:r>
              <w:rPr>
                <w:rStyle w:val="VerbatimCharSmall"/>
              </w:rPr>
              <w:t xml:space="preserve">layer2_energy_breakdown.html</w:t>
            </w:r>
            <w:r>
              <w:t xml:space="preserve">,</w:t>
            </w:r>
            <w:r>
              <w:t xml:space="preserve"> </w:t>
            </w:r>
            <w:r>
              <w:rPr>
                <w:rStyle w:val="VerbatimCharSmall"/>
              </w:rPr>
              <w:t xml:space="preserve">layer4_finish_design.html</w:t>
            </w:r>
          </w:p>
        </w:tc>
      </w:tr>
      <w:tr>
        <w:tc>
          <w:tcPr/>
          <w:p>
            <w:pPr>
              <w:pStyle w:val="TableCellText"/>
            </w:pPr>
            <w:r>
              <w:t xml:space="preserve">The styling</w:t>
            </w:r>
          </w:p>
        </w:tc>
        <w:tc>
          <w:tcPr/>
          <w:p>
            <w:pPr>
              <w:pStyle w:val="TableCellText"/>
            </w:pPr>
            <w:r>
              <w:rPr>
                <w:rStyle w:val="VerbatimCharSmall"/>
              </w:rPr>
              <w:t xml:space="preserve">.term-chip</w:t>
            </w:r>
            <w:r>
              <w:t xml:space="preserve">,</w:t>
            </w:r>
            <w:r>
              <w:t xml:space="preserve"> </w:t>
            </w:r>
            <w:r>
              <w:rPr>
                <w:rStyle w:val="VerbatimCharSmall"/>
              </w:rPr>
              <w:t xml:space="preserve">.term-info-btn</w:t>
            </w:r>
            <w:r>
              <w:t xml:space="preserve">,</w:t>
            </w:r>
            <w:r>
              <w:t xml:space="preserve"> </w:t>
            </w:r>
            <w:r>
              <w:rPr>
                <w:rStyle w:val="VerbatimCharSmall"/>
              </w:rPr>
              <w:t xml:space="preserve">.term-info-icon</w:t>
            </w:r>
            <w:r>
              <w:t xml:space="preserve">,</w:t>
            </w:r>
            <w:r>
              <w:t xml:space="preserve"> </w:t>
            </w:r>
            <w:r>
              <w:rPr>
                <w:rStyle w:val="VerbatimCharSmall"/>
              </w:rPr>
              <w:t xml:space="preserve">.term-def-panel</w:t>
            </w:r>
            <w:r>
              <w:t xml:space="preserve">,</w:t>
            </w:r>
            <w:r>
              <w:t xml:space="preserve"> </w:t>
            </w:r>
            <w:r>
              <w:rPr>
                <w:rStyle w:val="VerbatimCharSmall"/>
              </w:rPr>
              <w:t xml:space="preserve">css/styles.css</w:t>
            </w:r>
          </w:p>
        </w:tc>
        <w:tc>
          <w:tcPr/>
          <w:p>
            <w:pPr>
              <w:pStyle w:val="TableCellText"/>
            </w:pPr>
            <w:r>
              <w:t xml:space="preserve">Tokens only:</w:t>
            </w:r>
            <w:r>
              <w:t xml:space="preserve"> </w:t>
            </w:r>
            <w:r>
              <w:rPr>
                <w:rStyle w:val="VerbatimCharSmall"/>
              </w:rPr>
              <w:t xml:space="preserve">--bg-secondary</w:t>
            </w:r>
            <w:r>
              <w:t xml:space="preserve">,</w:t>
            </w:r>
            <w:r>
              <w:t xml:space="preserve"> </w:t>
            </w:r>
            <w:r>
              <w:rPr>
                <w:rStyle w:val="VerbatimCharSmall"/>
              </w:rPr>
              <w:t xml:space="preserve">--border-subtle</w:t>
            </w:r>
            <w:r>
              <w:t xml:space="preserve">,</w:t>
            </w:r>
            <w:r>
              <w:t xml:space="preserve"> </w:t>
            </w:r>
            <w:r>
              <w:rPr>
                <w:rStyle w:val="VerbatimCharSmall"/>
              </w:rPr>
              <w:t xml:space="preserve">--text-primary</w:t>
            </w:r>
            <w:r>
              <w:t xml:space="preserve">,</w:t>
            </w:r>
            <w:r>
              <w:t xml:space="preserve"> </w:t>
            </w:r>
            <w:r>
              <w:rPr>
                <w:rStyle w:val="VerbatimCharSmall"/>
              </w:rPr>
              <w:t xml:space="preserve">--text-secondary</w:t>
            </w:r>
            <w:r>
              <w:t xml:space="preserve">,</w:t>
            </w:r>
            <w:r>
              <w:t xml:space="preserve"> </w:t>
            </w:r>
            <w:r>
              <w:rPr>
                <w:rStyle w:val="VerbatimCharSmall"/>
              </w:rPr>
              <w:t xml:space="preserve">--accent-teal</w:t>
            </w:r>
            <w:r>
              <w:t xml:space="preserve">,</w:t>
            </w:r>
            <w:r>
              <w:t xml:space="preserve"> </w:t>
            </w:r>
            <w:r>
              <w:rPr>
                <w:rStyle w:val="VerbatimCharSmall"/>
              </w:rPr>
              <w:t xml:space="preserve">--bg-card</w:t>
            </w:r>
            <w:r>
              <w:t xml:space="preserve">,</w:t>
            </w:r>
            <w:r>
              <w:t xml:space="preserve"> </w:t>
            </w:r>
            <w:r>
              <w:rPr>
                <w:rStyle w:val="VerbatimCharSmall"/>
              </w:rPr>
              <w:t xml:space="preserve">--radius-sm</w:t>
            </w:r>
            <w:r>
              <w:t xml:space="preserve">,</w:t>
            </w:r>
            <w:r>
              <w:t xml:space="preserve"> </w:t>
            </w:r>
            <w:r>
              <w:rPr>
                <w:rStyle w:val="VerbatimCharSmall"/>
              </w:rPr>
              <w:t xml:space="preserve">--shadow-card</w:t>
            </w:r>
            <w:r>
              <w:t xml:space="preserve">,</w:t>
            </w:r>
            <w:r>
              <w:t xml:space="preserve"> </w:t>
            </w:r>
            <w:r>
              <w:rPr>
                <w:rStyle w:val="VerbatimCharSmall"/>
              </w:rPr>
              <w:t xml:space="preserve">--transition-fast</w:t>
            </w:r>
          </w:p>
        </w:tc>
      </w:tr>
    </w:tbl>
    <w:p>
      <w:pPr>
        <w:pStyle w:val="BodyText"/>
      </w:pPr>
      <w:r>
        <w:rPr>
          <w:b/>
          <w:bCs/>
        </w:rPr>
        <w:t xml:space="preserve">Four rules the pattern follows, and a new one should follow them too.</w:t>
      </w:r>
    </w:p>
    <w:p>
      <w:pPr>
        <w:pStyle w:val="Compact"/>
        <w:numPr>
          <w:ilvl w:val="0"/>
          <w:numId w:val="1019"/>
        </w:numPr>
      </w:pPr>
      <w:r>
        <w:rPr>
          <w:b/>
          <w:bCs/>
        </w:rPr>
        <w:t xml:space="preserve">A real</w:t>
      </w:r>
      <w:r>
        <w:rPr>
          <w:b/>
          <w:bCs/>
        </w:rPr>
        <w:t xml:space="preserve"> </w:t>
      </w:r>
      <w:r>
        <w:rPr>
          <w:rStyle w:val="VerbatimChar"/>
          <w:b/>
          <w:bCs/>
        </w:rPr>
        <w:t xml:space="preserve">&lt;button&gt;</w:t>
      </w:r>
      <w:r>
        <w:rPr>
          <w:b/>
          <w:bCs/>
        </w:rPr>
        <w:t xml:space="preserve">, never a</w:t>
      </w:r>
      <w:r>
        <w:rPr>
          <w:b/>
          <w:bCs/>
        </w:rPr>
        <w:t xml:space="preserve"> </w:t>
      </w:r>
      <w:r>
        <w:rPr>
          <w:rStyle w:val="VerbatimChar"/>
          <w:b/>
          <w:bCs/>
        </w:rPr>
        <w:t xml:space="preserve">&lt;span&gt;</w:t>
      </w:r>
      <w:r>
        <w:rPr>
          <w:b/>
          <w:bCs/>
        </w:rPr>
        <w:t xml:space="preserve"> </w:t>
      </w:r>
      <w:r>
        <w:rPr>
          <w:b/>
          <w:bCs/>
        </w:rPr>
        <w:t xml:space="preserve">with a click handler.</w:t>
      </w:r>
      <w:r>
        <w:t xml:space="preserve"> </w:t>
      </w:r>
      <w:r>
        <w:t xml:space="preserve">It carries</w:t>
      </w:r>
      <w:r>
        <w:t xml:space="preserve"> </w:t>
      </w:r>
      <w:r>
        <w:rPr>
          <w:rStyle w:val="VerbatimChar"/>
        </w:rPr>
        <w:t xml:space="preserve">aria-label</w:t>
      </w:r>
      <w:r>
        <w:t xml:space="preserve">,</w:t>
      </w:r>
      <w:r>
        <w:t xml:space="preserve"> </w:t>
      </w:r>
      <w:r>
        <w:rPr>
          <w:rStyle w:val="VerbatimChar"/>
        </w:rPr>
        <w:t xml:space="preserve">aria-describedby</w:t>
      </w:r>
      <w:r>
        <w:t xml:space="preserve"> </w:t>
      </w:r>
      <w:r>
        <w:t xml:space="preserve">and</w:t>
      </w:r>
      <w:r>
        <w:t xml:space="preserve"> </w:t>
      </w:r>
      <w:r>
        <w:rPr>
          <w:rStyle w:val="VerbatimChar"/>
        </w:rPr>
        <w:t xml:space="preserve">aria-expanded</w:t>
      </w:r>
      <w:r>
        <w:t xml:space="preserve">, is reachable by Tab,</w:t>
      </w:r>
      <w:r>
        <w:t xml:space="preserve"> </w:t>
      </w:r>
      <w:r>
        <w:t xml:space="preserve">opens on Enter and Space, and shows a</w:t>
      </w:r>
      <w:r>
        <w:t xml:space="preserve"> </w:t>
      </w:r>
      <w:r>
        <w:rPr>
          <w:rStyle w:val="VerbatimChar"/>
        </w:rPr>
        <w:t xml:space="preserve">:focus-visible</w:t>
      </w:r>
      <w:r>
        <w:t xml:space="preserve"> </w:t>
      </w:r>
      <w:r>
        <w:t xml:space="preserve">ring on</w:t>
      </w:r>
      <w:r>
        <w:t xml:space="preserve"> </w:t>
      </w:r>
      <w:r>
        <w:rPr>
          <w:rStyle w:val="VerbatimChar"/>
        </w:rPr>
        <w:t xml:space="preserve">--accent-teal</w:t>
      </w:r>
      <w:r>
        <w:t xml:space="preserve">.</w:t>
      </w:r>
    </w:p>
    <w:p>
      <w:pPr>
        <w:pStyle w:val="Compact"/>
        <w:numPr>
          <w:ilvl w:val="0"/>
          <w:numId w:val="1019"/>
        </w:numPr>
      </w:pPr>
      <w:r>
        <w:rPr>
          <w:b/>
          <w:bCs/>
        </w:rPr>
        <w:t xml:space="preserve">Hover and click, not hover alone.</w:t>
      </w:r>
      <w:r>
        <w:t xml:space="preserve"> </w:t>
      </w:r>
      <w:r>
        <w:t xml:space="preserve">Hover does not exist on a phone. Click</w:t>
      </w:r>
      <w:r>
        <w:t xml:space="preserve"> </w:t>
      </w:r>
      <w:r>
        <w:t xml:space="preserve">holds the panel open until a second click, an Escape, or a click elsewhere,</w:t>
      </w:r>
      <w:r>
        <w:t xml:space="preserve"> </w:t>
      </w:r>
      <w:r>
        <w:t xml:space="preserve">and opening one panel closes any other.</w:t>
      </w:r>
    </w:p>
    <w:p>
      <w:pPr>
        <w:pStyle w:val="Compact"/>
        <w:numPr>
          <w:ilvl w:val="0"/>
          <w:numId w:val="1019"/>
        </w:numPr>
      </w:pPr>
      <w:r>
        <w:rPr>
          <w:b/>
          <w:bCs/>
        </w:rPr>
        <w:t xml:space="preserve">The mount stays inside</w:t>
      </w:r>
      <w:r>
        <w:rPr>
          <w:b/>
          <w:bCs/>
        </w:rPr>
        <w:t xml:space="preserve"> </w:t>
      </w:r>
      <w:r>
        <w:rPr>
          <w:rStyle w:val="VerbatimChar"/>
          <w:b/>
          <w:bCs/>
        </w:rPr>
        <w:t xml:space="preserve">try/catch</w:t>
      </w:r>
      <w:r>
        <w:rPr>
          <w:b/>
          <w:bCs/>
        </w:rPr>
        <w:t xml:space="preserve">.</w:t>
      </w:r>
      <w:r>
        <w:t xml:space="preserve"> </w:t>
      </w:r>
      <w:r>
        <w:t xml:space="preserve">The verification suites run the pages</w:t>
      </w:r>
      <w:r>
        <w:t xml:space="preserve"> </w:t>
      </w:r>
      <w:r>
        <w:t xml:space="preserve">against a stub DOM with no browser, so</w:t>
      </w:r>
      <w:r>
        <w:t xml:space="preserve"> </w:t>
      </w:r>
      <w:r>
        <w:rPr>
          <w:rStyle w:val="VerbatimChar"/>
        </w:rPr>
        <w:t xml:space="preserve">js/config.js</w:t>
      </w:r>
      <w:r>
        <w:t xml:space="preserve"> </w:t>
      </w:r>
      <w:r>
        <w:t xml:space="preserve">must load in node. A</w:t>
      </w:r>
      <w:r>
        <w:t xml:space="preserve"> </w:t>
      </w:r>
      <w:r>
        <w:t xml:space="preserve">page that cannot mount the legend must still render: the legend is an</w:t>
      </w:r>
      <w:r>
        <w:t xml:space="preserve"> </w:t>
      </w:r>
      <w:r>
        <w:t xml:space="preserve">explanation, never a number.</w:t>
      </w:r>
    </w:p>
    <w:p>
      <w:pPr>
        <w:pStyle w:val="Compact"/>
        <w:numPr>
          <w:ilvl w:val="0"/>
          <w:numId w:val="1019"/>
        </w:numPr>
      </w:pPr>
      <w:r>
        <w:rPr>
          <w:b/>
          <w:bCs/>
        </w:rPr>
        <w:t xml:space="preserve">No new colour.</w:t>
      </w:r>
      <w:r>
        <w:t xml:space="preserve"> </w:t>
      </w:r>
      <w:r>
        <w:t xml:space="preserve">Every rule uses an existing</w:t>
      </w:r>
      <w:r>
        <w:t xml:space="preserve"> </w:t>
      </w:r>
      <w:r>
        <w:rPr>
          <w:rStyle w:val="VerbatimChar"/>
        </w:rPr>
        <w:t xml:space="preserve">:root</w:t>
      </w:r>
      <w:r>
        <w:t xml:space="preserve"> </w:t>
      </w:r>
      <w:r>
        <w:t xml:space="preserve">token.</w:t>
      </w:r>
    </w:p>
    <w:p>
      <w:pPr>
        <w:pStyle w:val="FirstParagraph"/>
      </w:pPr>
      <w:r>
        <w:rPr>
          <w:b/>
          <w:bCs/>
        </w:rPr>
        <w:t xml:space="preserve">After the change:</w:t>
      </w:r>
      <w:r>
        <w:t xml:space="preserve"> </w:t>
      </w:r>
      <w:r>
        <w:t xml:space="preserve">bump</w:t>
      </w:r>
      <w:r>
        <w:t xml:space="preserve"> </w:t>
      </w:r>
      <w:r>
        <w:rPr>
          <w:rStyle w:val="VerbatimChar"/>
        </w:rPr>
        <w:t xml:space="preserve">?v=</w:t>
      </w:r>
      <w:r>
        <w:t xml:space="preserve"> </w:t>
      </w:r>
      <w:r>
        <w:t xml:space="preserve">on all fifteen root pages (section 11.1).</w:t>
      </w:r>
    </w:p>
    <w:p>
      <w:r>
        <w:pict>
          <v:rect style="width:0;height:1.5pt" o:hralign="center" o:hrstd="t" o:hr="t"/>
        </w:pict>
      </w:r>
    </w:p>
    <w:bookmarkEnd w:id="83"/>
    <w:bookmarkEnd w:id="84"/>
    <w:bookmarkEnd w:id="85"/>
    <w:bookmarkStart w:id="96" w:name="dependencies"/>
    <w:p>
      <w:pPr>
        <w:pStyle w:val="Heading2"/>
      </w:pPr>
      <w:r>
        <w:t xml:space="preserve">9. Dependencies</w:t>
      </w:r>
    </w:p>
    <w:bookmarkStart w:id="86" w:name="front-end"/>
    <w:p>
      <w:pPr>
        <w:pStyle w:val="Heading3"/>
      </w:pPr>
      <w:r>
        <w:t xml:space="preserve">9.1 Front end</w:t>
      </w:r>
    </w:p>
    <w:tbl>
      <w:tblPr>
        <w:tblStyle w:val="Table"/>
        <w:tblW w:type="pct" w:w="5000"/>
        <w:tblLayout w:type="fixed"/>
        <w:tblLook w:firstRow="1" w:lastRow="0" w:firstColumn="0" w:lastColumn="0" w:noHBand="0" w:noVBand="0" w:val="0020"/>
      </w:tblPr>
      <w:tblGrid>
        <w:gridCol w:w="1320"/>
        <w:gridCol w:w="990"/>
        <w:gridCol w:w="4356"/>
        <w:gridCol w:w="1254"/>
      </w:tblGrid>
      <w:tr>
        <w:trPr>
          <w:tblHeader w:val="on"/>
        </w:trPr>
        <w:tc>
          <w:tcPr/>
          <w:p>
            <w:pPr>
              <w:pStyle w:val="TableCellText"/>
            </w:pPr>
            <w:r>
              <w:t xml:space="preserve">Asset</w:t>
            </w:r>
          </w:p>
        </w:tc>
        <w:tc>
          <w:tcPr/>
          <w:p>
            <w:pPr>
              <w:pStyle w:val="TableCellText"/>
            </w:pPr>
            <w:r>
              <w:t xml:space="preserve">Version</w:t>
            </w:r>
          </w:p>
        </w:tc>
        <w:tc>
          <w:tcPr/>
          <w:p>
            <w:pPr>
              <w:pStyle w:val="TableCellText"/>
            </w:pPr>
            <w:r>
              <w:t xml:space="preserve">How loaded</w:t>
            </w:r>
          </w:p>
        </w:tc>
        <w:tc>
          <w:tcPr/>
          <w:p>
            <w:pPr>
              <w:pStyle w:val="TableCellText"/>
            </w:pPr>
            <w:r>
              <w:t xml:space="preserve">Used by</w:t>
            </w:r>
          </w:p>
        </w:tc>
      </w:tr>
      <w:tr>
        <w:tc>
          <w:tcPr/>
          <w:p>
            <w:pPr>
              <w:pStyle w:val="TableCellText"/>
            </w:pPr>
            <w:r>
              <w:t xml:space="preserve">Google</w:t>
            </w:r>
            <w:r>
              <w:t xml:space="preserve"> </w:t>
            </w:r>
            <w:r>
              <w:rPr>
                <w:rStyle w:val="VerbatimCharSmall"/>
              </w:rPr>
              <w:t xml:space="preserve">model-viewer</w:t>
            </w:r>
          </w:p>
        </w:tc>
        <w:tc>
          <w:tcPr/>
          <w:p>
            <w:pPr>
              <w:pStyle w:val="TableCellText"/>
            </w:pPr>
            <w:r>
              <w:t xml:space="preserve">4.2.0</w:t>
            </w:r>
          </w:p>
        </w:tc>
        <w:tc>
          <w:tcPr/>
          <w:p>
            <w:pPr>
              <w:pStyle w:val="TableCellText"/>
            </w:pPr>
            <w:r>
              <w:rPr>
                <w:b/>
                <w:bCs/>
              </w:rPr>
              <w:t xml:space="preserve">Vendored</w:t>
            </w:r>
            <w:r>
              <w:t xml:space="preserve">,</w:t>
            </w:r>
            <w:r>
              <w:t xml:space="preserve"> </w:t>
            </w:r>
            <w:r>
              <w:rPr>
                <w:rStyle w:val="VerbatimCharSmall"/>
              </w:rPr>
              <w:t xml:space="preserve">vendor/model-viewer/</w:t>
            </w:r>
            <w:r>
              <w:t xml:space="preserve">, 1,041,839 bytes, BSD-3-Clause</w:t>
            </w:r>
          </w:p>
        </w:tc>
        <w:tc>
          <w:tcPr/>
          <w:p>
            <w:pPr>
              <w:pStyle w:val="TableCellText"/>
            </w:pPr>
            <w:r>
              <w:rPr>
                <w:rStyle w:val="VerbatimCharSmall"/>
              </w:rPr>
              <w:t xml:space="preserve">3dviewer.html</w:t>
            </w:r>
            <w:r>
              <w:t xml:space="preserve"> </w:t>
            </w:r>
            <w:r>
              <w:t xml:space="preserve">only</w:t>
            </w:r>
          </w:p>
        </w:tc>
      </w:tr>
      <w:tr>
        <w:tc>
          <w:tcPr/>
          <w:p>
            <w:pPr>
              <w:pStyle w:val="TableCellText"/>
            </w:pPr>
            <w:r>
              <w:t xml:space="preserve">Inter and Outfit</w:t>
            </w:r>
          </w:p>
        </w:tc>
        <w:tc>
          <w:tcPr/>
          <w:p>
            <w:pPr>
              <w:pStyle w:val="TableCellText"/>
            </w:pPr>
            <w:r>
              <w:t xml:space="preserve">Google Fonts, taken 2026-08-24</w:t>
            </w:r>
          </w:p>
        </w:tc>
        <w:tc>
          <w:tcPr/>
          <w:p>
            <w:pPr>
              <w:pStyle w:val="TableCellText"/>
            </w:pPr>
            <w:r>
              <w:rPr>
                <w:b/>
                <w:bCs/>
              </w:rPr>
              <w:t xml:space="preserve">Vendored</w:t>
            </w:r>
            <w:r>
              <w:t xml:space="preserve">,</w:t>
            </w:r>
            <w:r>
              <w:t xml:space="preserve"> </w:t>
            </w:r>
            <w:r>
              <w:rPr>
                <w:rStyle w:val="VerbatimCharSmall"/>
              </w:rPr>
              <w:t xml:space="preserve">vendor/fonts/</w:t>
            </w:r>
            <w:r>
              <w:t xml:space="preserve">, four variable</w:t>
            </w:r>
            <w:r>
              <w:t xml:space="preserve"> </w:t>
            </w:r>
            <w:r>
              <w:rPr>
                <w:rStyle w:val="VerbatimCharSmall"/>
              </w:rPr>
              <w:t xml:space="preserve">woff2</w:t>
            </w:r>
            <w:r>
              <w:t xml:space="preserve">, about 180 KB, SIL Open Font License 1.1</w:t>
            </w:r>
          </w:p>
        </w:tc>
        <w:tc>
          <w:tcPr/>
          <w:p>
            <w:pPr>
              <w:pStyle w:val="TableCellText"/>
            </w:pPr>
            <w:r>
              <w:rPr>
                <w:rStyle w:val="VerbatimCharSmall"/>
              </w:rPr>
              <w:t xml:space="preserve">css/styles.css</w:t>
            </w:r>
            <w:r>
              <w:t xml:space="preserve">, every page</w:t>
            </w:r>
          </w:p>
        </w:tc>
      </w:tr>
    </w:tbl>
    <w:p>
      <w:pPr>
        <w:pStyle w:val="BodyText"/>
      </w:pPr>
      <w:r>
        <w:rPr>
          <w:b/>
          <w:bCs/>
        </w:rPr>
        <w:t xml:space="preserve">That is the complete list.</w:t>
      </w:r>
      <w:r>
        <w:t xml:space="preserve"> </w:t>
      </w:r>
      <w:r>
        <w:t xml:space="preserve">There is no D3.js and no Chart.js in the current</w:t>
      </w:r>
      <w:r>
        <w:t xml:space="preserve"> </w:t>
      </w:r>
      <w:r>
        <w:t xml:space="preserve">build. Both were used earlier and both are gone: the treemap was rewritten in</w:t>
      </w:r>
      <w:r>
        <w:t xml:space="preserve"> </w:t>
      </w:r>
      <w:r>
        <w:t xml:space="preserve">plain DOM and CSS, and the hourly charts were removed as dead code.</w:t>
      </w:r>
      <w:r>
        <w:t xml:space="preserve"> </w:t>
      </w:r>
      <w:r>
        <w:rPr>
          <w:rStyle w:val="VerbatimChar"/>
        </w:rPr>
        <w:t xml:space="preserve">README.md</w:t>
      </w:r>
      <w:r>
        <w:t xml:space="preserve"> </w:t>
      </w:r>
      <w:r>
        <w:t xml:space="preserve">says the same, corrected on 2026-09-09. Every chart, treemap and visual is drawn</w:t>
      </w:r>
      <w:r>
        <w:t xml:space="preserve"> </w:t>
      </w:r>
      <w:r>
        <w:t xml:space="preserve">by the tool’s own code with plain DOM and CSS.</w:t>
      </w:r>
    </w:p>
    <w:p>
      <w:pPr>
        <w:pStyle w:val="BodyText"/>
      </w:pPr>
      <w:r>
        <w:rPr>
          <w:b/>
          <w:bCs/>
        </w:rPr>
        <w:t xml:space="preserve">The tool now calls no external host at all</w:t>
      </w:r>
      <w:r>
        <w:t xml:space="preserve">, and that is recent. Until</w:t>
      </w:r>
      <w:r>
        <w:t xml:space="preserve"> </w:t>
      </w:r>
      <w:r>
        <w:t xml:space="preserve">2026-08-24 the 3D viewer loaded its library from</w:t>
      </w:r>
      <w:r>
        <w:t xml:space="preserve"> </w:t>
      </w:r>
      <w:r>
        <w:rPr>
          <w:rStyle w:val="VerbatimChar"/>
        </w:rPr>
        <w:t xml:space="preserve">ajax.googleapis.com</w:t>
      </w:r>
      <w:r>
        <w:t xml:space="preserve">, so all 35</w:t>
      </w:r>
      <w:r>
        <w:t xml:space="preserve"> </w:t>
      </w:r>
      <w:r>
        <w:t xml:space="preserve">models depended on a Google CDN and none drew on a restricted or offline network.</w:t>
      </w:r>
      <w:r>
        <w:t xml:space="preserve"> </w:t>
      </w:r>
      <w:r>
        <w:t xml:space="preserve">The library was vendored the same day, on the owner’s decision, as</w:t>
      </w:r>
      <w:r>
        <w:t xml:space="preserve"> </w:t>
      </w:r>
      <w:r>
        <w:rPr>
          <w:rStyle w:val="VerbatimChar"/>
        </w:rPr>
        <w:t xml:space="preserve">DBG-044</w:t>
      </w:r>
      <w:r>
        <w:t xml:space="preserve">.</w:t>
      </w:r>
      <w:r>
        <w:t xml:space="preserve"> </w:t>
      </w:r>
      <w:r>
        <w:t xml:space="preserve">The stylesheet’s font</w:t>
      </w:r>
      <w:r>
        <w:t xml:space="preserve"> </w:t>
      </w:r>
      <w:r>
        <w:rPr>
          <w:rStyle w:val="VerbatimChar"/>
        </w:rPr>
        <w:t xml:space="preserve">@import</w:t>
      </w:r>
      <w:r>
        <w:t xml:space="preserve"> </w:t>
      </w:r>
      <w:r>
        <w:t xml:space="preserve">was the last remaining call and was closed as</w:t>
      </w:r>
      <w:r>
        <w:t xml:space="preserve"> </w:t>
      </w:r>
      <w:r>
        <w:rPr>
          <w:rStyle w:val="VerbatimChar"/>
        </w:rPr>
        <w:t xml:space="preserve">DBG-048</w:t>
      </w:r>
      <w:r>
        <w:t xml:space="preserve">; see Appendix F.</w:t>
      </w:r>
    </w:p>
    <w:p>
      <w:pPr>
        <w:pStyle w:val="BodyText"/>
      </w:pPr>
      <w:r>
        <w:rPr>
          <w:b/>
          <w:bCs/>
        </w:rPr>
        <w:t xml:space="preserve">Both are pinned and neither updates itself.</w:t>
      </w:r>
      <w:r>
        <w:t xml:space="preserve"> </w:t>
      </w:r>
      <w:r>
        <w:t xml:space="preserve">Each carries a</w:t>
      </w:r>
      <w:r>
        <w:t xml:space="preserve"> </w:t>
      </w:r>
      <w:r>
        <w:rPr>
          <w:rStyle w:val="VerbatimChar"/>
        </w:rPr>
        <w:t xml:space="preserve">README.md</w:t>
      </w:r>
      <w:r>
        <w:t xml:space="preserve"> </w:t>
      </w:r>
      <w:r>
        <w:t xml:space="preserve">beside</w:t>
      </w:r>
      <w:r>
        <w:t xml:space="preserve"> </w:t>
      </w:r>
      <w:r>
        <w:t xml:space="preserve">it recording where it came from, on what date, under what licence, and what</w:t>
      </w:r>
      <w:r>
        <w:t xml:space="preserve"> </w:t>
      </w:r>
      <w:r>
        <w:t xml:space="preserve">updating it involves.</w:t>
      </w:r>
      <w:r>
        <w:t xml:space="preserve"> </w:t>
      </w:r>
      <w:r>
        <w:rPr>
          <w:b/>
          <w:bCs/>
        </w:rPr>
        <w:t xml:space="preserve">The version is yours to move</w:t>
      </w:r>
      <w:r>
        <w:t xml:space="preserve">, which is the cost of</w:t>
      </w:r>
      <w:r>
        <w:t xml:space="preserve"> </w:t>
      </w:r>
      <w:r>
        <w:t xml:space="preserve">vendoring and the reason it was a decision rather than a maintenance fix.</w:t>
      </w:r>
    </w:p>
    <w:p>
      <w:pPr>
        <w:pStyle w:val="BodyText"/>
      </w:pPr>
      <w:r>
        <w:rPr>
          <w:b/>
          <w:bCs/>
        </w:rPr>
        <w:t xml:space="preserve">One thing to watch on the 3D viewer.</w:t>
      </w:r>
      <w:r>
        <w:t xml:space="preserve"> </w:t>
      </w:r>
      <w:r>
        <w:t xml:space="preserve">The bundle names</w:t>
      </w:r>
      <w:r>
        <w:t xml:space="preserve"> </w:t>
      </w:r>
      <w:r>
        <w:rPr>
          <w:rStyle w:val="VerbatimChar"/>
        </w:rPr>
        <w:t xml:space="preserve">gstatic.com</w:t>
      </w:r>
      <w:r>
        <w:t xml:space="preserve"> </w:t>
      </w:r>
      <w:r>
        <w:t xml:space="preserve">internally, for the Draco and KTX2 decoders.</w:t>
      </w:r>
      <w:r>
        <w:t xml:space="preserve"> </w:t>
      </w:r>
      <w:r>
        <w:rPr>
          <w:b/>
          <w:bCs/>
        </w:rPr>
        <w:t xml:space="preserve">None of the 35 models needs them</w:t>
      </w:r>
      <w:r>
        <w:t xml:space="preserve">:</w:t>
      </w:r>
      <w:r>
        <w:t xml:space="preserve"> </w:t>
      </w:r>
      <w:r>
        <w:t xml:space="preserve">all 35 were checked for</w:t>
      </w:r>
      <w:r>
        <w:t xml:space="preserve"> </w:t>
      </w:r>
      <w:r>
        <w:rPr>
          <w:rStyle w:val="VerbatimChar"/>
        </w:rPr>
        <w:t xml:space="preserve">KHR_draco_mesh_compression</w:t>
      </w:r>
      <w:r>
        <w:t xml:space="preserve"> </w:t>
      </w:r>
      <w:r>
        <w:t xml:space="preserve">and</w:t>
      </w:r>
      <w:r>
        <w:t xml:space="preserve"> </w:t>
      </w:r>
      <w:r>
        <w:rPr>
          <w:rStyle w:val="VerbatimChar"/>
        </w:rPr>
        <w:t xml:space="preserve">KHR_texture_basisu</w:t>
      </w:r>
      <w:r>
        <w:t xml:space="preserve"> </w:t>
      </w:r>
      <w:r>
        <w:t xml:space="preserve">and</w:t>
      </w:r>
      <w:r>
        <w:t xml:space="preserve"> </w:t>
      </w:r>
      <w:r>
        <w:t xml:space="preserve">none carries either, so the request never fires.</w:t>
      </w:r>
      <w:r>
        <w:t xml:space="preserve"> </w:t>
      </w:r>
      <w:r>
        <w:rPr>
          <w:b/>
          <w:bCs/>
        </w:rPr>
        <w:t xml:space="preserve">A compressed model added later</w:t>
      </w:r>
      <w:r>
        <w:rPr>
          <w:b/>
          <w:bCs/>
        </w:rPr>
        <w:t xml:space="preserve"> </w:t>
      </w:r>
      <w:r>
        <w:rPr>
          <w:b/>
          <w:bCs/>
        </w:rPr>
        <w:t xml:space="preserve">would bring that external call back.</w:t>
      </w:r>
    </w:p>
    <w:bookmarkEnd w:id="86"/>
    <w:bookmarkStart w:id="87" w:name="pipeline"/>
    <w:p>
      <w:pPr>
        <w:pStyle w:val="Heading3"/>
      </w:pPr>
      <w:r>
        <w:t xml:space="preserve">9.2 Pipeline</w:t>
      </w:r>
    </w:p>
    <w:tbl>
      <w:tblPr>
        <w:tblStyle w:val="Table"/>
        <w:tblW w:type="pct" w:w="5000"/>
        <w:tblLayout w:type="fixed"/>
        <w:tblLook w:firstRow="1" w:lastRow="0" w:firstColumn="0" w:lastColumn="0" w:noHBand="0" w:noVBand="0" w:val="0020"/>
      </w:tblPr>
      <w:tblGrid>
        <w:gridCol w:w="1254"/>
        <w:gridCol w:w="6666"/>
      </w:tblGrid>
      <w:tr>
        <w:trPr>
          <w:tblHeader w:val="on"/>
        </w:trPr>
        <w:tc>
          <w:tcPr/>
          <w:p>
            <w:pPr>
              <w:pStyle w:val="TableCellText"/>
            </w:pPr>
            <w:r>
              <w:t xml:space="preserve">Item</w:t>
            </w:r>
          </w:p>
        </w:tc>
        <w:tc>
          <w:tcPr/>
          <w:p>
            <w:pPr>
              <w:pStyle w:val="TableCellText"/>
            </w:pPr>
            <w:r>
              <w:t xml:space="preserve">Version</w:t>
            </w:r>
          </w:p>
        </w:tc>
      </w:tr>
      <w:tr>
        <w:tc>
          <w:tcPr/>
          <w:p>
            <w:pPr>
              <w:pStyle w:val="TableCellText"/>
            </w:pPr>
            <w:r>
              <w:t xml:space="preserve">Python</w:t>
            </w:r>
          </w:p>
        </w:tc>
        <w:tc>
          <w:tcPr/>
          <w:p>
            <w:pPr>
              <w:pStyle w:val="TableCellText"/>
            </w:pPr>
            <w:r>
              <w:t xml:space="preserve">3.x. Standard library only:</w:t>
            </w:r>
            <w:r>
              <w:t xml:space="preserve"> </w:t>
            </w:r>
            <w:r>
              <w:rPr>
                <w:rStyle w:val="VerbatimCharSmall"/>
              </w:rPr>
              <w:t xml:space="preserve">csv</w:t>
            </w:r>
            <w:r>
              <w:t xml:space="preserve">,</w:t>
            </w:r>
            <w:r>
              <w:t xml:space="preserve"> </w:t>
            </w:r>
            <w:r>
              <w:rPr>
                <w:rStyle w:val="VerbatimCharSmall"/>
              </w:rPr>
              <w:t xml:space="preserve">json</w:t>
            </w:r>
            <w:r>
              <w:t xml:space="preserve">,</w:t>
            </w:r>
            <w:r>
              <w:t xml:space="preserve"> </w:t>
            </w:r>
            <w:r>
              <w:rPr>
                <w:rStyle w:val="VerbatimCharSmall"/>
              </w:rPr>
              <w:t xml:space="preserve">os</w:t>
            </w:r>
            <w:r>
              <w:t xml:space="preserve">,</w:t>
            </w:r>
            <w:r>
              <w:t xml:space="preserve"> </w:t>
            </w:r>
            <w:r>
              <w:rPr>
                <w:rStyle w:val="VerbatimCharSmall"/>
              </w:rPr>
              <w:t xml:space="preserve">re</w:t>
            </w:r>
            <w:r>
              <w:t xml:space="preserve">,</w:t>
            </w:r>
            <w:r>
              <w:t xml:space="preserve"> </w:t>
            </w:r>
            <w:r>
              <w:rPr>
                <w:rStyle w:val="VerbatimCharSmall"/>
              </w:rPr>
              <w:t xml:space="preserve">sys</w:t>
            </w:r>
          </w:p>
        </w:tc>
      </w:tr>
      <w:tr>
        <w:tc>
          <w:tcPr/>
          <w:p>
            <w:pPr>
              <w:pStyle w:val="TableCellText"/>
            </w:pPr>
            <w:r>
              <w:t xml:space="preserve">Node.js</w:t>
            </w:r>
          </w:p>
        </w:tc>
        <w:tc>
          <w:tcPr/>
          <w:p>
            <w:pPr>
              <w:pStyle w:val="TableCellText"/>
            </w:pPr>
            <w:r>
              <w:t xml:space="preserve">Any current version, for the verification scripts only</w:t>
            </w:r>
          </w:p>
        </w:tc>
      </w:tr>
    </w:tbl>
    <w:bookmarkEnd w:id="87"/>
    <w:bookmarkStart w:id="88" w:name="simulation-outside-this-repository"/>
    <w:p>
      <w:pPr>
        <w:pStyle w:val="Heading3"/>
      </w:pPr>
      <w:r>
        <w:t xml:space="preserve">9.3 Simulation, outside this repository</w:t>
      </w:r>
    </w:p>
    <w:p>
      <w:pPr>
        <w:pStyle w:val="FirstParagraph"/>
      </w:pPr>
      <w:r>
        <w:rPr>
          <w:b/>
          <w:bCs/>
        </w:rPr>
        <w:t xml:space="preserve">Measured on the working machine, 2026-09-09.</w:t>
      </w:r>
      <w:r>
        <w:t xml:space="preserve"> </w:t>
      </w:r>
      <w:r>
        <w:t xml:space="preserve">Nothing here is inferred from a</w:t>
      </w:r>
      <w:r>
        <w:t xml:space="preserve"> </w:t>
      </w:r>
      <w:r>
        <w:rPr>
          <w:rStyle w:val="VerbatimChar"/>
        </w:rPr>
        <w:t xml:space="preserve">requirements.txt</w:t>
      </w:r>
      <w:r>
        <w:t xml:space="preserve">, because the upstream project does not have one: these are the</w:t>
      </w:r>
      <w:r>
        <w:t xml:space="preserve"> </w:t>
      </w:r>
      <w:r>
        <w:t xml:space="preserve">versions actually installed in the environment that produced the published</w:t>
      </w:r>
      <w:r>
        <w:t xml:space="preserve"> </w:t>
      </w:r>
      <w:r>
        <w:t xml:space="preserve">campaign.</w:t>
      </w:r>
    </w:p>
    <w:tbl>
      <w:tblPr>
        <w:tblStyle w:val="Table"/>
        <w:tblW w:type="pct" w:w="5000"/>
        <w:tblLayout w:type="fixed"/>
        <w:tblLook w:firstRow="1" w:lastRow="0" w:firstColumn="0" w:lastColumn="0" w:noHBand="0" w:noVBand="0" w:val="0020"/>
      </w:tblPr>
      <w:tblGrid>
        <w:gridCol w:w="2244"/>
        <w:gridCol w:w="5676"/>
      </w:tblGrid>
      <w:tr>
        <w:trPr>
          <w:tblHeader w:val="on"/>
        </w:trPr>
        <w:tc>
          <w:tcPr/>
          <w:p>
            <w:pPr>
              <w:pStyle w:val="TableCellText"/>
            </w:pPr>
            <w:r>
              <w:t xml:space="preserve">Item</w:t>
            </w:r>
          </w:p>
        </w:tc>
        <w:tc>
          <w:tcPr/>
          <w:p>
            <w:pPr>
              <w:pStyle w:val="TableCellText"/>
            </w:pPr>
            <w:r>
              <w:t xml:space="preserve">Version and location</w:t>
            </w:r>
          </w:p>
        </w:tc>
      </w:tr>
      <w:tr>
        <w:tc>
          <w:tcPr/>
          <w:p>
            <w:pPr>
              <w:pStyle w:val="TableCellText"/>
            </w:pPr>
            <w:r>
              <w:rPr>
                <w:b/>
                <w:bCs/>
              </w:rPr>
              <w:t xml:space="preserve">Python</w:t>
            </w:r>
          </w:p>
        </w:tc>
        <w:tc>
          <w:tcPr/>
          <w:p>
            <w:pPr>
              <w:pStyle w:val="TableCellText"/>
            </w:pPr>
            <w:r>
              <w:rPr>
                <w:b/>
                <w:bCs/>
              </w:rPr>
              <w:t xml:space="preserve">3.14.3</w:t>
            </w:r>
            <w:r>
              <w:t xml:space="preserve">, CPython, in a</w:t>
            </w:r>
            <w:r>
              <w:t xml:space="preserve"> </w:t>
            </w:r>
            <w:r>
              <w:rPr>
                <w:rStyle w:val="VerbatimCharSmall"/>
              </w:rPr>
              <w:t xml:space="preserve">uv</w:t>
            </w:r>
            <w:r>
              <w:t xml:space="preserve"> </w:t>
            </w:r>
            <w:r>
              <w:t xml:space="preserve">managed virtual environment at</w:t>
            </w:r>
            <w:r>
              <w:t xml:space="preserve"> </w:t>
            </w:r>
            <w:r>
              <w:rPr>
                <w:rStyle w:val="VerbatimCharSmall"/>
              </w:rPr>
              <w:t xml:space="preserve">idf_reader/.venv</w:t>
            </w:r>
            <w:r>
              <w:t xml:space="preserve">. Invoked in the upstream scripts as</w:t>
            </w:r>
            <w:r>
              <w:t xml:space="preserve"> </w:t>
            </w:r>
            <w:r>
              <w:rPr>
                <w:rStyle w:val="VerbatimCharSmall"/>
              </w:rPr>
              <w:t xml:space="preserve">.venv/Scripts/python.exe</w:t>
            </w:r>
          </w:p>
        </w:tc>
      </w:tr>
      <w:tr>
        <w:tc>
          <w:tcPr/>
          <w:p>
            <w:pPr>
              <w:pStyle w:val="TableCellText"/>
            </w:pPr>
            <w:r>
              <w:rPr>
                <w:b/>
                <w:bCs/>
              </w:rPr>
              <w:t xml:space="preserve">Python packages, required</w:t>
            </w:r>
          </w:p>
        </w:tc>
        <w:tc>
          <w:tcPr/>
          <w:p>
            <w:pPr>
              <w:pStyle w:val="TableCellText"/>
            </w:pPr>
            <w:r>
              <w:rPr>
                <w:rStyle w:val="VerbatimCharSmall"/>
              </w:rPr>
              <w:t xml:space="preserve">eppy</w:t>
            </w:r>
            <w:r>
              <w:t xml:space="preserve"> </w:t>
            </w:r>
            <w:r>
              <w:t xml:space="preserve">0.5.69 (IDF object model),</w:t>
            </w:r>
            <w:r>
              <w:t xml:space="preserve"> </w:t>
            </w:r>
            <w:r>
              <w:rPr>
                <w:rStyle w:val="VerbatimCharSmall"/>
              </w:rPr>
              <w:t xml:space="preserve">pandas</w:t>
            </w:r>
            <w:r>
              <w:t xml:space="preserve"> </w:t>
            </w:r>
            <w:r>
              <w:t xml:space="preserve">3.0.1,</w:t>
            </w:r>
            <w:r>
              <w:t xml:space="preserve"> </w:t>
            </w:r>
            <w:r>
              <w:rPr>
                <w:rStyle w:val="VerbatimCharSmall"/>
              </w:rPr>
              <w:t xml:space="preserve">numpy</w:t>
            </w:r>
            <w:r>
              <w:t xml:space="preserve"> </w:t>
            </w:r>
            <w:r>
              <w:t xml:space="preserve">2.4.3,</w:t>
            </w:r>
            <w:r>
              <w:t xml:space="preserve"> </w:t>
            </w:r>
            <w:r>
              <w:rPr>
                <w:rStyle w:val="VerbatimCharSmall"/>
              </w:rPr>
              <w:t xml:space="preserve">matplotlib</w:t>
            </w:r>
            <w:r>
              <w:t xml:space="preserve"> </w:t>
            </w:r>
            <w:r>
              <w:t xml:space="preserve">3.10.8,</w:t>
            </w:r>
            <w:r>
              <w:t xml:space="preserve"> </w:t>
            </w:r>
            <w:r>
              <w:rPr>
                <w:rStyle w:val="VerbatimCharSmall"/>
              </w:rPr>
              <w:t xml:space="preserve">pydantic</w:t>
            </w:r>
            <w:r>
              <w:t xml:space="preserve"> </w:t>
            </w:r>
            <w:r>
              <w:t xml:space="preserve">2.12.5,</w:t>
            </w:r>
            <w:r>
              <w:t xml:space="preserve"> </w:t>
            </w:r>
            <w:r>
              <w:rPr>
                <w:rStyle w:val="VerbatimCharSmall"/>
              </w:rPr>
              <w:t xml:space="preserve">pytest</w:t>
            </w:r>
            <w:r>
              <w:t xml:space="preserve"> </w:t>
            </w:r>
            <w:r>
              <w:t xml:space="preserve">9.0.2. The README’s own install line is</w:t>
            </w:r>
            <w:r>
              <w:t xml:space="preserve"> </w:t>
            </w:r>
            <w:r>
              <w:rPr>
                <w:rStyle w:val="VerbatimCharSmall"/>
              </w:rPr>
              <w:t xml:space="preserve">pip install matplotlib numpy pandas eppy pytest pydantic</w:t>
            </w:r>
            <w:r>
              <w:t xml:space="preserve">.</w:t>
            </w:r>
            <w:r>
              <w:t xml:space="preserve"> </w:t>
            </w:r>
            <w:r>
              <w:rPr>
                <w:b/>
                <w:bCs/>
              </w:rPr>
              <w:t xml:space="preserve">There is no</w:t>
            </w:r>
            <w:r>
              <w:rPr>
                <w:b/>
                <w:bCs/>
              </w:rPr>
              <w:t xml:space="preserve"> </w:t>
            </w:r>
            <w:r>
              <w:rPr>
                <w:rStyle w:val="VerbatimCharSmall"/>
                <w:b/>
                <w:bCs/>
              </w:rPr>
              <w:t xml:space="preserve">requirements.txt</w:t>
            </w:r>
            <w:r>
              <w:rPr>
                <w:b/>
                <w:bCs/>
              </w:rPr>
              <w:t xml:space="preserve">, no</w:t>
            </w:r>
            <w:r>
              <w:rPr>
                <w:b/>
                <w:bCs/>
              </w:rPr>
              <w:t xml:space="preserve"> </w:t>
            </w:r>
            <w:r>
              <w:rPr>
                <w:rStyle w:val="VerbatimCharSmall"/>
                <w:b/>
                <w:bCs/>
              </w:rPr>
              <w:t xml:space="preserve">environment.yml</w:t>
            </w:r>
            <w:r>
              <w:rPr>
                <w:b/>
                <w:bCs/>
              </w:rPr>
              <w:t xml:space="preserve"> </w:t>
            </w:r>
            <w:r>
              <w:rPr>
                <w:b/>
                <w:bCs/>
              </w:rPr>
              <w:t xml:space="preserve">and no</w:t>
            </w:r>
            <w:r>
              <w:rPr>
                <w:b/>
                <w:bCs/>
              </w:rPr>
              <w:t xml:space="preserve"> </w:t>
            </w:r>
            <w:r>
              <w:rPr>
                <w:rStyle w:val="VerbatimCharSmall"/>
                <w:b/>
                <w:bCs/>
              </w:rPr>
              <w:t xml:space="preserve">pyproject.toml</w:t>
            </w:r>
            <w:r>
              <w:rPr>
                <w:b/>
                <w:bCs/>
              </w:rPr>
              <w:t xml:space="preserve"> </w:t>
            </w:r>
            <w:r>
              <w:rPr>
                <w:b/>
                <w:bCs/>
              </w:rPr>
              <w:t xml:space="preserve">in</w:t>
            </w:r>
            <w:r>
              <w:rPr>
                <w:b/>
                <w:bCs/>
              </w:rPr>
              <w:t xml:space="preserve"> </w:t>
            </w:r>
            <w:r>
              <w:rPr>
                <w:rStyle w:val="VerbatimCharSmall"/>
                <w:b/>
                <w:bCs/>
              </w:rPr>
              <w:t xml:space="preserve">idf_reader</w:t>
            </w:r>
            <w:r>
              <w:rPr>
                <w:b/>
                <w:bCs/>
              </w:rPr>
              <w:t xml:space="preserve">; this table is the dependency record</w:t>
            </w:r>
          </w:p>
        </w:tc>
      </w:tr>
      <w:tr>
        <w:tc>
          <w:tcPr/>
          <w:p>
            <w:pPr>
              <w:pStyle w:val="TableCellText"/>
            </w:pPr>
            <w:r>
              <w:rPr>
                <w:b/>
                <w:bCs/>
              </w:rPr>
              <w:t xml:space="preserve">EnergyPlus</w:t>
            </w:r>
          </w:p>
        </w:tc>
        <w:tc>
          <w:tcPr/>
          <w:p>
            <w:pPr>
              <w:pStyle w:val="TableCellText"/>
            </w:pPr>
            <w:r>
              <w:rPr>
                <w:b/>
                <w:bCs/>
              </w:rPr>
              <w:t xml:space="preserve">22.1.0 produced the campaign behind the published data.</w:t>
            </w:r>
            <w:r>
              <w:t xml:space="preserve"> </w:t>
            </w:r>
            <w:r>
              <w:t xml:space="preserve">Three versions are installed and supported, at the fixed Windows paths</w:t>
            </w:r>
            <w:r>
              <w:t xml:space="preserve"> </w:t>
            </w:r>
            <w:r>
              <w:rPr>
                <w:rStyle w:val="VerbatimCharSmall"/>
              </w:rPr>
              <w:t xml:space="preserve">C:\EnergyPlusV22-1-0</w:t>
            </w:r>
            <w:r>
              <w:t xml:space="preserve">,</w:t>
            </w:r>
            <w:r>
              <w:t xml:space="preserve"> </w:t>
            </w:r>
            <w:r>
              <w:rPr>
                <w:rStyle w:val="VerbatimCharSmall"/>
              </w:rPr>
              <w:t xml:space="preserve">C:\EnergyPlusV23-1-0</w:t>
            </w:r>
            <w:r>
              <w:t xml:space="preserve"> </w:t>
            </w:r>
            <w:r>
              <w:t xml:space="preserve">and</w:t>
            </w:r>
            <w:r>
              <w:t xml:space="preserve"> </w:t>
            </w:r>
            <w:r>
              <w:rPr>
                <w:rStyle w:val="VerbatimCharSmall"/>
              </w:rPr>
              <w:t xml:space="preserve">C:\EnergyPlusV24-2-0</w:t>
            </w:r>
            <w:r>
              <w:t xml:space="preserve">. Every IDF declares its own</w:t>
            </w:r>
            <w:r>
              <w:t xml:space="preserve"> </w:t>
            </w:r>
            <w:r>
              <w:rPr>
                <w:rStyle w:val="VerbatimCharSmall"/>
              </w:rPr>
              <w:t xml:space="preserve">Version</w:t>
            </w:r>
            <w:r>
              <w:t xml:space="preserve"> </w:t>
            </w:r>
            <w:r>
              <w:t xml:space="preserve">field and</w:t>
            </w:r>
            <w:r>
              <w:t xml:space="preserve"> </w:t>
            </w:r>
            <w:r>
              <w:rPr>
                <w:rStyle w:val="VerbatimCharSmall"/>
              </w:rPr>
              <w:t xml:space="preserve">BEM_utils.config.get_ep_paths()</w:t>
            </w:r>
            <w:r>
              <w:t xml:space="preserve"> </w:t>
            </w:r>
            <w:r>
              <w:t xml:space="preserve">routes the job to the matching executable and IDD. A neighbourhood whose merged models disagree on version is rejected with</w:t>
            </w:r>
            <w:r>
              <w:t xml:space="preserve"> </w:t>
            </w:r>
            <w:r>
              <w:rPr>
                <w:rStyle w:val="VerbatimCharSmall"/>
              </w:rPr>
              <w:t xml:space="preserve">version_mismatch</w:t>
            </w:r>
          </w:p>
        </w:tc>
      </w:tr>
      <w:tr>
        <w:tc>
          <w:tcPr/>
          <w:p>
            <w:pPr>
              <w:pStyle w:val="TableCellText"/>
            </w:pPr>
            <w:r>
              <w:rPr>
                <w:b/>
                <w:bCs/>
              </w:rPr>
              <w:t xml:space="preserve">Operating system</w:t>
            </w:r>
          </w:p>
        </w:tc>
        <w:tc>
          <w:tcPr/>
          <w:p>
            <w:pPr>
              <w:pStyle w:val="TableCellText"/>
            </w:pPr>
            <w:r>
              <w:rPr>
                <w:b/>
                <w:bCs/>
              </w:rPr>
              <w:t xml:space="preserve">Windows.</w:t>
            </w:r>
            <w:r>
              <w:t xml:space="preserve"> </w:t>
            </w:r>
            <w:r>
              <w:t xml:space="preserve">The EnergyPlus paths above are hard coded as Windows drive paths, and the runner resolves</w:t>
            </w:r>
            <w:r>
              <w:t xml:space="preserve"> </w:t>
            </w:r>
            <w:r>
              <w:rPr>
                <w:rStyle w:val="VerbatimCharSmall"/>
              </w:rPr>
              <w:t xml:space="preserve">energyplus.exe</w:t>
            </w:r>
            <w:r>
              <w:t xml:space="preserve">. There is a documented alternative for batch work, the Concordia Speed cluster, which runs the same jobs through SLURM and Singularity, README section</w:t>
            </w:r>
            <w:r>
              <w:t xml:space="preserve"> </w:t>
            </w:r>
            <w:r>
              <w:t xml:space="preserve">“Cluster / HPC Offload”</w:t>
            </w:r>
          </w:p>
        </w:tc>
      </w:tr>
      <w:tr>
        <w:tc>
          <w:tcPr/>
          <w:p>
            <w:pPr>
              <w:pStyle w:val="TableCellText"/>
            </w:pPr>
            <w:r>
              <w:rPr>
                <w:b/>
                <w:bCs/>
              </w:rPr>
              <w:t xml:space="preserve">Environment variables</w:t>
            </w:r>
          </w:p>
        </w:tc>
        <w:tc>
          <w:tcPr/>
          <w:p>
            <w:pPr>
              <w:pStyle w:val="TableCellText"/>
            </w:pPr>
            <w:r>
              <w:t xml:space="preserve">None required. One optional:</w:t>
            </w:r>
            <w:r>
              <w:t xml:space="preserve"> </w:t>
            </w:r>
            <w:r>
              <w:rPr>
                <w:rStyle w:val="VerbatimCharSmall"/>
              </w:rPr>
              <w:t xml:space="preserve">BEM_MAX_PREP_WORKERS=N</w:t>
            </w:r>
            <w:r>
              <w:t xml:space="preserve"> </w:t>
            </w:r>
            <w:r>
              <w:t xml:space="preserve">overrides the neighbourhood preparation worker count, which otherwise comes from</w:t>
            </w:r>
            <w:r>
              <w:t xml:space="preserve"> </w:t>
            </w:r>
            <w:r>
              <w:rPr>
                <w:rStyle w:val="VerbatimCharSmall"/>
              </w:rPr>
              <w:t xml:space="preserve">MAX_NEIGHBOURHOOD_WORKERS = 8</w:t>
            </w:r>
            <w:r>
              <w:t xml:space="preserve"> </w:t>
            </w:r>
            <w:r>
              <w:t xml:space="preserve">in</w:t>
            </w:r>
            <w:r>
              <w:t xml:space="preserve"> </w:t>
            </w:r>
            <w:r>
              <w:rPr>
                <w:rStyle w:val="VerbatimCharSmall"/>
              </w:rPr>
              <w:t xml:space="preserve">BEM_utils/config.py</w:t>
            </w:r>
            <w:r>
              <w:t xml:space="preserve">. Each preparation worker uses about 250 to 450 MB</w:t>
            </w:r>
          </w:p>
        </w:tc>
      </w:tr>
      <w:tr>
        <w:tc>
          <w:tcPr/>
          <w:p>
            <w:pPr>
              <w:pStyle w:val="TableCellText"/>
            </w:pPr>
            <w:r>
              <w:rPr>
                <w:b/>
                <w:bCs/>
              </w:rPr>
              <w:t xml:space="preserve">Weather data</w:t>
            </w:r>
          </w:p>
        </w:tc>
        <w:tc>
          <w:tcPr/>
          <w:p>
            <w:pPr>
              <w:pStyle w:val="TableCellText"/>
            </w:pPr>
            <w:r>
              <w:t xml:space="preserve">CWEC2020v2 for the Canadian arms, TMY3 for the withdrawn Buffalo arm. 33 files, tracked, in</w:t>
            </w:r>
            <w:r>
              <w:t xml:space="preserve"> </w:t>
            </w:r>
            <w:r>
              <w:rPr>
                <w:rStyle w:val="VerbatimCharSmall"/>
              </w:rPr>
              <w:t xml:space="preserve">Content/WeatherFiles/</w:t>
            </w:r>
          </w:p>
        </w:tc>
      </w:tr>
      <w:tr>
        <w:tc>
          <w:tcPr/>
          <w:p>
            <w:pPr>
              <w:pStyle w:val="TableCellText"/>
            </w:pPr>
            <w:r>
              <w:rPr>
                <w:b/>
                <w:bCs/>
              </w:rPr>
              <w:t xml:space="preserve">Disk</w:t>
            </w:r>
          </w:p>
        </w:tc>
        <w:tc>
          <w:tcPr/>
          <w:p>
            <w:pPr>
              <w:pStyle w:val="TableCellText"/>
            </w:pPr>
            <w:r>
              <w:t xml:space="preserve">The tracked repository is modest. A full neighbourhood campaign writes tens of gigabytes into</w:t>
            </w:r>
            <w:r>
              <w:t xml:space="preserve"> </w:t>
            </w:r>
            <w:r>
              <w:rPr>
                <w:rStyle w:val="VerbatimCharSmall"/>
              </w:rPr>
              <w:t xml:space="preserve">0_BEM_Setup/SimResults_neighbourhoods/</w:t>
            </w:r>
            <w:r>
              <w:t xml:space="preserve">; the existing campaign store is about 252 GB (section 13.2)</w:t>
            </w:r>
          </w:p>
        </w:tc>
      </w:tr>
    </w:tbl>
    <w:p>
      <w:pPr>
        <w:pStyle w:val="BodyText"/>
      </w:pPr>
      <w:r>
        <w:rPr>
          <w:b/>
          <w:bCs/>
        </w:rPr>
        <w:t xml:space="preserve">The website pipeline shares none of this.</w:t>
      </w:r>
      <w:r>
        <w:t xml:space="preserve"> </w:t>
      </w:r>
      <w:r>
        <w:t xml:space="preserve">The scripts in</w:t>
      </w:r>
      <w:r>
        <w:t xml:space="preserve"> </w:t>
      </w:r>
      <w:r>
        <w:rPr>
          <w:rStyle w:val="VerbatimChar"/>
        </w:rPr>
        <w:t xml:space="preserve">Templates/scripts/</w:t>
      </w:r>
      <w:r>
        <w:t xml:space="preserve"> </w:t>
      </w:r>
      <w:r>
        <w:t xml:space="preserve">use only the Python standard library, section 7. A maintainer who only updates</w:t>
      </w:r>
      <w:r>
        <w:t xml:space="preserve"> </w:t>
      </w:r>
      <w:r>
        <w:t xml:space="preserve">the website needs no EnergyPlus and no virtual environment.</w:t>
      </w:r>
    </w:p>
    <w:bookmarkEnd w:id="88"/>
    <w:bookmarkStart w:id="95" w:name="X201d5fb56d003183ed86e44696231f06fb73d51"/>
    <w:p>
      <w:pPr>
        <w:pStyle w:val="Heading3"/>
      </w:pPr>
      <w:r>
        <w:t xml:space="preserve">9.4 Running the upstream simulation from a clean machine</w:t>
      </w:r>
    </w:p>
    <w:p>
      <w:pPr>
        <w:pStyle w:val="FirstParagraph"/>
      </w:pPr>
      <w:r>
        <w:rPr>
          <w:b/>
          <w:bCs/>
        </w:rPr>
        <w:t xml:space="preserve">Written 2026-09-09, closeout item A2.</w:t>
      </w:r>
      <w:r>
        <w:t xml:space="preserve"> </w:t>
      </w:r>
      <w:r>
        <w:t xml:space="preserve">This section exists because a new HQP</w:t>
      </w:r>
      <w:r>
        <w:t xml:space="preserve"> </w:t>
      </w:r>
      <w:r>
        <w:t xml:space="preserve">must be able to reach a simulation result without asking anyone where anything</w:t>
      </w:r>
      <w:r>
        <w:t xml:space="preserve"> </w:t>
      </w:r>
      <w:r>
        <w:t xml:space="preserve">is. It is the one part of this guide that is entirely about the other</w:t>
      </w:r>
      <w:r>
        <w:t xml:space="preserve"> </w:t>
      </w:r>
      <w:r>
        <w:t xml:space="preserve">repository.</w:t>
      </w:r>
      <w:r>
        <w:t xml:space="preserve"> </w:t>
      </w:r>
      <w:r>
        <w:rPr>
          <w:b/>
          <w:bCs/>
        </w:rPr>
        <w:t xml:space="preserve">Work through it in order the first time.</w:t>
      </w:r>
    </w:p>
    <w:bookmarkStart w:id="89" w:name="set-the-machine-up"/>
    <w:p>
      <w:pPr>
        <w:pStyle w:val="Heading4"/>
      </w:pPr>
      <w:r>
        <w:t xml:space="preserve">9.4.1 Set the machine up</w:t>
      </w:r>
    </w:p>
    <w:p>
      <w:pPr>
        <w:numPr>
          <w:ilvl w:val="0"/>
          <w:numId w:val="1020"/>
        </w:numPr>
      </w:pPr>
      <w:r>
        <w:rPr>
          <w:b/>
          <w:bCs/>
        </w:rPr>
        <w:t xml:space="preserve">Clone the simulation repository.</w:t>
      </w:r>
      <w:r>
        <w:t xml:space="preserve"> </w:t>
      </w:r>
      <w:r>
        <w:rPr>
          <w:rStyle w:val="VerbatimChar"/>
        </w:rPr>
        <w:t xml:space="preserve">git clone https://github.com/orcunkoraliseri/NEXA-desktop</w:t>
      </w:r>
      <w:r>
        <w:t xml:space="preserve"> </w:t>
      </w:r>
      <w:r>
        <w:t xml:space="preserve">(named</w:t>
      </w:r>
      <w:r>
        <w:t xml:space="preserve"> </w:t>
      </w:r>
      <w:r>
        <w:rPr>
          <w:rStyle w:val="VerbatimChar"/>
        </w:rPr>
        <w:t xml:space="preserve">idf_reader</w:t>
      </w:r>
      <w:r>
        <w:t xml:space="preserve"> </w:t>
      </w:r>
      <w:r>
        <w:t xml:space="preserve">until 2026-09-28; private, so accept the collaborator invitation first), or, once the transfer of section 14 is complete, the RHLab controlled remote, which is the same history.</w:t>
      </w:r>
    </w:p>
    <w:p>
      <w:pPr>
        <w:numPr>
          <w:ilvl w:val="0"/>
          <w:numId w:val="1020"/>
        </w:numPr>
      </w:pPr>
      <w:r>
        <w:rPr>
          <w:b/>
          <w:bCs/>
        </w:rPr>
        <w:t xml:space="preserve">Install EnergyPlus 22.1.0</w:t>
      </w:r>
      <w:r>
        <w:t xml:space="preserve">, to the default location</w:t>
      </w:r>
      <w:r>
        <w:t xml:space="preserve"> </w:t>
      </w:r>
      <w:r>
        <w:rPr>
          <w:rStyle w:val="VerbatimChar"/>
        </w:rPr>
        <w:t xml:space="preserve">C:\EnergyPlusV22-1-0</w:t>
      </w:r>
      <w:r>
        <w:t xml:space="preserve">. Install 23.1 and 24.2 as well if you intend to run models that declare those versions.</w:t>
      </w:r>
      <w:r>
        <w:t xml:space="preserve"> </w:t>
      </w:r>
      <w:r>
        <w:rPr>
          <w:b/>
          <w:bCs/>
        </w:rPr>
        <w:t xml:space="preserve">Do not install to a different path</w:t>
      </w:r>
      <w:r>
        <w:t xml:space="preserve">: the routing table in</w:t>
      </w:r>
      <w:r>
        <w:t xml:space="preserve"> </w:t>
      </w:r>
      <w:r>
        <w:rPr>
          <w:rStyle w:val="VerbatimChar"/>
        </w:rPr>
        <w:t xml:space="preserve">BEM_utils/config.py</w:t>
      </w:r>
      <w:r>
        <w:t xml:space="preserve"> </w:t>
      </w:r>
      <w:r>
        <w:t xml:space="preserve">looks for these exact directories.</w:t>
      </w:r>
    </w:p>
    <w:p>
      <w:pPr>
        <w:numPr>
          <w:ilvl w:val="0"/>
          <w:numId w:val="1020"/>
        </w:numPr>
      </w:pPr>
      <w:r>
        <w:rPr>
          <w:b/>
          <w:bCs/>
        </w:rPr>
        <w:t xml:space="preserve">Create the environment and install the packages</w:t>
      </w:r>
      <w:r>
        <w:t xml:space="preserve">, versions in section 9.3:</w:t>
      </w:r>
    </w:p>
    <w:p>
      <w:pPr>
        <w:pStyle w:val="SourceCode"/>
        <w:numPr>
          <w:ilvl w:val="0"/>
          <w:numId w:val="1000"/>
        </w:numPr>
      </w:pPr>
      <w:r>
        <w:rPr>
          <w:rStyle w:val="VerbatimChar"/>
        </w:rPr>
        <w:t xml:space="preserve">python -m venv .venv</w:t>
      </w:r>
      <w:r>
        <w:br/>
      </w:r>
      <w:r>
        <w:rPr>
          <w:rStyle w:val="VerbatimChar"/>
        </w:rPr>
        <w:t xml:space="preserve">.venv\Scripts\activate</w:t>
      </w:r>
      <w:r>
        <w:br/>
      </w:r>
      <w:r>
        <w:rPr>
          <w:rStyle w:val="VerbatimChar"/>
        </w:rPr>
        <w:t xml:space="preserve">pip install matplotlib numpy pandas eppy pytest pydantic</w:t>
      </w:r>
    </w:p>
    <w:p>
      <w:pPr>
        <w:numPr>
          <w:ilvl w:val="0"/>
          <w:numId w:val="1020"/>
        </w:numPr>
      </w:pPr>
      <w:r>
        <w:rPr>
          <w:b/>
          <w:bCs/>
        </w:rPr>
        <w:t xml:space="preserve">Check the install before running anything</w:t>
      </w:r>
      <w:r>
        <w:t xml:space="preserve">:</w:t>
      </w:r>
      <w:r>
        <w:t xml:space="preserve"> </w:t>
      </w:r>
      <w:r>
        <w:rPr>
          <w:rStyle w:val="VerbatimChar"/>
        </w:rPr>
        <w:t xml:space="preserve">python -c "from Content.neighbourhoods.neighbourhood_registry import NEIGHBOURHOODS; print(len(NEIGHBOURHOODS))"</w:t>
      </w:r>
      <w:r>
        <w:t xml:space="preserve">, from the repository root. It loads the canonical registry, prints</w:t>
      </w:r>
      <w:r>
        <w:t xml:space="preserve"> </w:t>
      </w:r>
      <w:r>
        <w:rPr>
          <w:rStyle w:val="VerbatimChar"/>
        </w:rPr>
        <w:t xml:space="preserve">35</w:t>
      </w:r>
      <w:r>
        <w:t xml:space="preserve">, and fails loudly if the clone is incomplete. It needs no EnergyPlus.</w:t>
      </w:r>
      <w:r>
        <w:t xml:space="preserve"> </w:t>
      </w:r>
      <w:r>
        <w:rPr>
          <w:b/>
          <w:bCs/>
        </w:rPr>
        <w:t xml:space="preserve">Do not use</w:t>
      </w:r>
      <w:r>
        <w:rPr>
          <w:b/>
          <w:bCs/>
        </w:rPr>
        <w:t xml:space="preserve"> </w:t>
      </w:r>
      <w:r>
        <w:rPr>
          <w:rStyle w:val="VerbatimChar"/>
          <w:b/>
          <w:bCs/>
        </w:rPr>
        <w:t xml:space="preserve">tests/test_neighbourhood_registry.py</w:t>
      </w:r>
      <w:r>
        <w:rPr>
          <w:b/>
          <w:bCs/>
        </w:rPr>
        <w:t xml:space="preserve"> </w:t>
      </w:r>
      <w:r>
        <w:rPr>
          <w:b/>
          <w:bCs/>
        </w:rPr>
        <w:t xml:space="preserve">as the install check</w:t>
      </w:r>
      <w:r>
        <w:t xml:space="preserve">, as earlier versions of this guide said: it is a full simulation run, not a quick test. Its code runs at import, so pytest starts EnergyPlus for every one of the 35 neighbourhoods in the registry, one after the other, for hours; it writes a run folder per neighbourhood under</w:t>
      </w:r>
      <w:r>
        <w:t xml:space="preserve"> </w:t>
      </w:r>
      <w:r>
        <w:rPr>
          <w:rStyle w:val="VerbatimChar"/>
        </w:rPr>
        <w:t xml:space="preserve">0_BEM_Setup/SimResults_neighbourhoods/</w:t>
      </w:r>
      <w:r>
        <w:t xml:space="preserve"> </w:t>
      </w:r>
      <w:r>
        <w:t xml:space="preserve">and rewrites the tracked input model</w:t>
      </w:r>
      <w:r>
        <w:t xml:space="preserve"> </w:t>
      </w:r>
      <w:r>
        <w:rPr>
          <w:rStyle w:val="VerbatimChar"/>
        </w:rPr>
        <w:t xml:space="preserve">Content/neighbourhoods/onesquare_RS-I1.idf</w:t>
      </w:r>
      <w:r>
        <w:t xml:space="preserve"> </w:t>
      </w:r>
      <w:r>
        <w:t xml:space="preserve">in place (restore it with</w:t>
      </w:r>
      <w:r>
        <w:t xml:space="preserve"> </w:t>
      </w:r>
      <w:r>
        <w:rPr>
          <w:rStyle w:val="VerbatimChar"/>
        </w:rPr>
        <w:t xml:space="preserve">git checkout -- Content/neighbourhoods/onesquare_RS-I1.idf</w:t>
      </w:r>
      <w:r>
        <w:t xml:space="preserve">). Found in the HQP trial, 2026-10-07, Appendix G2 item Z3.</w:t>
      </w:r>
    </w:p>
    <w:bookmarkEnd w:id="89"/>
    <w:bookmarkStart w:id="90" w:name="find-what-you-are-going-to-run"/>
    <w:p>
      <w:pPr>
        <w:pStyle w:val="Heading4"/>
      </w:pPr>
      <w:r>
        <w:t xml:space="preserve">9.4.2 Find what you are going to run</w:t>
      </w:r>
    </w:p>
    <w:p>
      <w:pPr>
        <w:pStyle w:val="FirstParagraph"/>
      </w:pPr>
      <w:r>
        <w:t xml:space="preserve">Four registries between them answer</w:t>
      </w:r>
      <w:r>
        <w:t xml:space="preserve"> </w:t>
      </w:r>
      <w:r>
        <w:t xml:space="preserve">“which model, which climate, which</w:t>
      </w:r>
      <w:r>
        <w:t xml:space="preserve"> </w:t>
      </w:r>
      <w:r>
        <w:t xml:space="preserve">scenario”</w:t>
      </w:r>
      <w:r>
        <w:t xml:space="preserve">, and none of them is a personal note: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TableCellText"/>
            </w:pPr>
            <w:r>
              <w:t xml:space="preserve">What you need</w:t>
            </w:r>
          </w:p>
        </w:tc>
        <w:tc>
          <w:tcPr/>
          <w:p>
            <w:pPr>
              <w:pStyle w:val="TableCellText"/>
            </w:pPr>
            <w:r>
              <w:t xml:space="preserve">Where it is</w:t>
            </w:r>
          </w:p>
        </w:tc>
      </w:tr>
      <w:tr>
        <w:tc>
          <w:tcPr/>
          <w:p>
            <w:pPr>
              <w:pStyle w:val="TableCellText"/>
            </w:pPr>
            <w:r>
              <w:rPr>
                <w:b/>
                <w:bCs/>
              </w:rPr>
              <w:t xml:space="preserve">Which neighbourhoods exist</w:t>
            </w:r>
            <w:r>
              <w:t xml:space="preserve">, what buildings compose each one, how they are placed and rotated</w:t>
            </w:r>
          </w:p>
        </w:tc>
        <w:tc>
          <w:tcPr/>
          <w:p>
            <w:pPr>
              <w:pStyle w:val="TableCellText"/>
            </w:pPr>
            <w:r>
              <w:rPr>
                <w:rStyle w:val="VerbatimCharSmall"/>
              </w:rPr>
              <w:t xml:space="preserve">Content/neighbourhoods/neighbourhood_registry.py</w:t>
            </w:r>
            <w:r>
              <w:t xml:space="preserve">, the canonical registry, about 35 neighbourhoods across the</w:t>
            </w:r>
            <w:r>
              <w:t xml:space="preserve"> </w:t>
            </w:r>
            <w:r>
              <w:rPr>
                <w:rStyle w:val="VerbatimCharSmall"/>
              </w:rPr>
              <w:t xml:space="preserve">RC-</w:t>
            </w:r>
            <w:r>
              <w:t xml:space="preserve">,</w:t>
            </w:r>
            <w:r>
              <w:t xml:space="preserve"> </w:t>
            </w:r>
            <w:r>
              <w:rPr>
                <w:rStyle w:val="VerbatimCharSmall"/>
              </w:rPr>
              <w:t xml:space="preserve">RS-</w:t>
            </w:r>
            <w:r>
              <w:t xml:space="preserve">,</w:t>
            </w:r>
            <w:r>
              <w:t xml:space="preserve"> </w:t>
            </w:r>
            <w:r>
              <w:rPr>
                <w:rStyle w:val="VerbatimCharSmall"/>
              </w:rPr>
              <w:t xml:space="preserve">MU-</w:t>
            </w:r>
            <w:r>
              <w:t xml:space="preserve">,</w:t>
            </w:r>
            <w:r>
              <w:t xml:space="preserve"> </w:t>
            </w:r>
            <w:r>
              <w:rPr>
                <w:rStyle w:val="VerbatimCharSmall"/>
              </w:rPr>
              <w:t xml:space="preserve">CC-</w:t>
            </w:r>
            <w:r>
              <w:t xml:space="preserve"> </w:t>
            </w:r>
            <w:r>
              <w:t xml:space="preserve">and</w:t>
            </w:r>
            <w:r>
              <w:t xml:space="preserve"> </w:t>
            </w:r>
            <w:r>
              <w:rPr>
                <w:rStyle w:val="VerbatimCharSmall"/>
              </w:rPr>
              <w:t xml:space="preserve">IC-</w:t>
            </w:r>
            <w:r>
              <w:t xml:space="preserve"> </w:t>
            </w:r>
            <w:r>
              <w:t xml:space="preserve">families.</w:t>
            </w:r>
            <w:r>
              <w:t xml:space="preserve"> </w:t>
            </w:r>
            <w:r>
              <w:rPr>
                <w:b/>
                <w:bCs/>
              </w:rPr>
              <w:t xml:space="preserve">Building assignments are defined here and nowhere else</w:t>
            </w:r>
          </w:p>
        </w:tc>
      </w:tr>
      <w:tr>
        <w:tc>
          <w:tcPr/>
          <w:p>
            <w:pPr>
              <w:pStyle w:val="TableCellText"/>
            </w:pPr>
            <w:r>
              <w:rPr>
                <w:b/>
                <w:bCs/>
              </w:rPr>
              <w:t xml:space="preserve">Which models exist, and for which climate arm</w:t>
            </w:r>
          </w:p>
        </w:tc>
        <w:tc>
          <w:tcPr/>
          <w:p>
            <w:pPr>
              <w:pStyle w:val="TableCellText"/>
            </w:pPr>
            <w:r>
              <w:rPr>
                <w:rStyle w:val="VerbatimCharSmall"/>
              </w:rPr>
              <w:t xml:space="preserve">Content/00.BaselineBuildings_NUs</w:t>
            </w:r>
            <w:r>
              <w:t xml:space="preserve"> </w:t>
            </w:r>
            <w:r>
              <w:t xml:space="preserve">holds the prototype buildings. The merged neighbourhood models are foldered by arm:</w:t>
            </w:r>
            <w:r>
              <w:t xml:space="preserve"> </w:t>
            </w:r>
            <w:r>
              <w:rPr>
                <w:rStyle w:val="VerbatimCharSmall"/>
              </w:rPr>
              <w:t xml:space="preserve">00.Baseline_NUs_CAN_Z4</w:t>
            </w:r>
            <w:r>
              <w:t xml:space="preserve">,</w:t>
            </w:r>
            <w:r>
              <w:t xml:space="preserve"> </w:t>
            </w:r>
            <w:r>
              <w:rPr>
                <w:rStyle w:val="VerbatimCharSmall"/>
              </w:rPr>
              <w:t xml:space="preserve">_Z5</w:t>
            </w:r>
            <w:r>
              <w:t xml:space="preserve">,</w:t>
            </w:r>
            <w:r>
              <w:t xml:space="preserve"> </w:t>
            </w:r>
            <w:r>
              <w:rPr>
                <w:rStyle w:val="VerbatimCharSmall"/>
              </w:rPr>
              <w:t xml:space="preserve">_Z6</w:t>
            </w:r>
            <w:r>
              <w:t xml:space="preserve">,</w:t>
            </w:r>
            <w:r>
              <w:t xml:space="preserve"> </w:t>
            </w:r>
            <w:r>
              <w:rPr>
                <w:rStyle w:val="VerbatimCharSmall"/>
              </w:rPr>
              <w:t xml:space="preserve">_Z7A</w:t>
            </w:r>
            <w:r>
              <w:t xml:space="preserve">,</w:t>
            </w:r>
            <w:r>
              <w:t xml:space="preserve"> </w:t>
            </w:r>
            <w:r>
              <w:rPr>
                <w:rStyle w:val="VerbatimCharSmall"/>
              </w:rPr>
              <w:t xml:space="preserve">_Z7B</w:t>
            </w:r>
            <w:r>
              <w:t xml:space="preserve">,</w:t>
            </w:r>
            <w:r>
              <w:t xml:space="preserve"> </w:t>
            </w:r>
            <w:r>
              <w:rPr>
                <w:rStyle w:val="VerbatimCharSmall"/>
              </w:rPr>
              <w:t xml:space="preserve">_Z8</w:t>
            </w:r>
            <w:r>
              <w:t xml:space="preserve">, plus</w:t>
            </w:r>
            <w:r>
              <w:t xml:space="preserve"> </w:t>
            </w:r>
            <w:r>
              <w:rPr>
                <w:rStyle w:val="VerbatimCharSmall"/>
              </w:rPr>
              <w:t xml:space="preserve">00.Baseline_NUs_CAN_MTL</w:t>
            </w:r>
            <w:r>
              <w:t xml:space="preserve">,</w:t>
            </w:r>
            <w:r>
              <w:t xml:space="preserve"> </w:t>
            </w:r>
            <w:r>
              <w:rPr>
                <w:rStyle w:val="VerbatimCharSmall"/>
              </w:rPr>
              <w:t xml:space="preserve">00.Baseline_NUs_CAN_MTL_1983</w:t>
            </w:r>
            <w:r>
              <w:t xml:space="preserve"> </w:t>
            </w:r>
            <w:r>
              <w:t xml:space="preserve">for the Quebec 1983 reference envelope, and</w:t>
            </w:r>
            <w:r>
              <w:t xml:space="preserve"> </w:t>
            </w:r>
            <w:r>
              <w:rPr>
                <w:rStyle w:val="VerbatimCharSmall"/>
              </w:rPr>
              <w:t xml:space="preserve">00.Neighbourhoods_US_ASHRAE</w:t>
            </w:r>
            <w:r>
              <w:t xml:space="preserve"> </w:t>
            </w:r>
            <w:r>
              <w:t xml:space="preserve">for the withdrawn Buffalo arm.</w:t>
            </w:r>
            <w:r>
              <w:t xml:space="preserve"> </w:t>
            </w:r>
            <w:r>
              <w:rPr>
                <w:b/>
                <w:bCs/>
              </w:rPr>
              <w:t xml:space="preserve">The folder is how you pick the climate arm</w:t>
            </w:r>
            <w:r>
              <w:t xml:space="preserve">; the weather file is picked separately and the two must agree. The pipeline menu prints each folder with its file count on start</w:t>
            </w:r>
          </w:p>
        </w:tc>
      </w:tr>
      <w:tr>
        <w:tc>
          <w:tcPr/>
          <w:p>
            <w:pPr>
              <w:pStyle w:val="TableCellText"/>
            </w:pPr>
            <w:r>
              <w:rPr>
                <w:b/>
                <w:bCs/>
              </w:rPr>
              <w:t xml:space="preserve">Which weather files exist</w:t>
            </w:r>
            <w:r>
              <w:t xml:space="preserve">, and which climate each one is</w:t>
            </w:r>
          </w:p>
        </w:tc>
        <w:tc>
          <w:tcPr/>
          <w:p>
            <w:pPr>
              <w:pStyle w:val="TableCellText"/>
            </w:pPr>
            <w:r>
              <w:rPr>
                <w:rStyle w:val="VerbatimCharSmall"/>
              </w:rPr>
              <w:t xml:space="preserve">Content/WeatherFiles/</w:t>
            </w:r>
            <w:r>
              <w:t xml:space="preserve">, 33</w:t>
            </w:r>
            <w:r>
              <w:t xml:space="preserve"> </w:t>
            </w:r>
            <w:r>
              <w:rPr>
                <w:rStyle w:val="VerbatimCharSmall"/>
              </w:rPr>
              <w:t xml:space="preserve">.epw</w:t>
            </w:r>
            <w:r>
              <w:t xml:space="preserve"> </w:t>
            </w:r>
            <w:r>
              <w:t xml:space="preserve">files. The zone to file mapping this tool publishes is the table in section 6.12</w:t>
            </w:r>
          </w:p>
        </w:tc>
      </w:tr>
      <w:tr>
        <w:tc>
          <w:tcPr/>
          <w:p>
            <w:pPr>
              <w:pStyle w:val="TableCellText"/>
            </w:pPr>
            <w:r>
              <w:rPr>
                <w:b/>
                <w:bCs/>
              </w:rPr>
              <w:t xml:space="preserve">Which scenarios exist</w:t>
            </w:r>
            <w:r>
              <w:t xml:space="preserve"> </w:t>
            </w:r>
            <w:r>
              <w:t xml:space="preserve">and what each one adds</w:t>
            </w:r>
          </w:p>
        </w:tc>
        <w:tc>
          <w:tcPr/>
          <w:p>
            <w:pPr>
              <w:pStyle w:val="TableCellText"/>
            </w:pPr>
            <w:r>
              <w:t xml:space="preserve">The EEM Journal ladder, section 6.5 of this guide and README section</w:t>
            </w:r>
            <w:r>
              <w:t xml:space="preserve"> </w:t>
            </w:r>
            <w:r>
              <w:t xml:space="preserve">“EEM Retrofit Framework”</w:t>
            </w:r>
            <w:r>
              <w:t xml:space="preserve">:</w:t>
            </w:r>
            <w:r>
              <w:t xml:space="preserve"> </w:t>
            </w:r>
            <w:r>
              <w:rPr>
                <w:rStyle w:val="VerbatimCharSmall"/>
              </w:rPr>
              <w:t xml:space="preserve">EEM_J_DEFAULT</w:t>
            </w:r>
            <w:r>
              <w:t xml:space="preserve">,</w:t>
            </w:r>
            <w:r>
              <w:t xml:space="preserve"> </w:t>
            </w:r>
            <w:r>
              <w:rPr>
                <w:rStyle w:val="VerbatimCharSmall"/>
              </w:rPr>
              <w:t xml:space="preserve">EEM_J_ENVELOPE</w:t>
            </w:r>
            <w:r>
              <w:t xml:space="preserve">,</w:t>
            </w:r>
            <w:r>
              <w:t xml:space="preserve"> </w:t>
            </w:r>
            <w:r>
              <w:rPr>
                <w:rStyle w:val="VerbatimCharSmall"/>
              </w:rPr>
              <w:t xml:space="preserve">EEM_J_ENV_HVAC</w:t>
            </w:r>
            <w:r>
              <w:t xml:space="preserve">,</w:t>
            </w:r>
            <w:r>
              <w:t xml:space="preserve"> </w:t>
            </w:r>
            <w:r>
              <w:rPr>
                <w:rStyle w:val="VerbatimCharSmall"/>
              </w:rPr>
              <w:t xml:space="preserve">EEM_J_ENV_HVAC_DHW</w:t>
            </w:r>
            <w:r>
              <w:t xml:space="preserve">,</w:t>
            </w:r>
            <w:r>
              <w:t xml:space="preserve"> </w:t>
            </w:r>
            <w:r>
              <w:rPr>
                <w:rStyle w:val="VerbatimCharSmall"/>
              </w:rPr>
              <w:t xml:space="preserve">EEM_J_ENV_HVAC_DHW_EEM4</w:t>
            </w:r>
            <w:r>
              <w:t xml:space="preserve">, cumulative in that order</w:t>
            </w:r>
          </w:p>
        </w:tc>
      </w:tr>
    </w:tbl>
    <w:bookmarkEnd w:id="90"/>
    <w:bookmarkStart w:id="91" w:name="run-something-at-four-scales"/>
    <w:p>
      <w:pPr>
        <w:pStyle w:val="Heading4"/>
      </w:pPr>
      <w:r>
        <w:t xml:space="preserve">9.4.3 Run something, at four scales</w:t>
      </w:r>
    </w:p>
    <w:p>
      <w:pPr>
        <w:pStyle w:val="FirstParagraph"/>
      </w:pPr>
      <w:r>
        <w:t xml:space="preserve">Everything is driven from one prompt-driven entry point,</w:t>
      </w:r>
      <w:r>
        <w:t xml:space="preserve"> </w:t>
      </w:r>
      <w:r>
        <w:rPr>
          <w:rStyle w:val="VerbatimChar"/>
        </w:rPr>
        <w:t xml:space="preserve">python main_BEM.py</w:t>
      </w:r>
      <w:r>
        <w:t xml:space="preserve">,</w:t>
      </w:r>
      <w:r>
        <w:t xml:space="preserve"> </w:t>
      </w:r>
      <w:r>
        <w:t xml:space="preserve">whose top menu has eleven options. The four scales the checklist asks for map</w:t>
      </w:r>
      <w:r>
        <w:t xml:space="preserve"> </w:t>
      </w:r>
      <w:r>
        <w:t xml:space="preserve">onto it as follows.</w:t>
      </w:r>
      <w:r>
        <w:t xml:space="preserve"> </w:t>
      </w:r>
      <w:r>
        <w:rPr>
          <w:b/>
          <w:bCs/>
        </w:rPr>
        <w:t xml:space="preserve">Start at scale 1 and do not start at scale 4.</w:t>
      </w:r>
    </w:p>
    <w:tbl>
      <w:tblPr>
        <w:tblStyle w:val="Table"/>
        <w:tblW w:type="pct" w:w="5000"/>
        <w:tblLayout w:type="fixed"/>
        <w:tblLook w:firstRow="1" w:lastRow="0" w:firstColumn="0" w:lastColumn="0" w:noHBand="0" w:noVBand="0" w:val="0020"/>
      </w:tblPr>
      <w:tblGrid>
        <w:gridCol w:w="1188"/>
        <w:gridCol w:w="2376"/>
        <w:gridCol w:w="4356"/>
      </w:tblGrid>
      <w:tr>
        <w:trPr>
          <w:tblHeader w:val="on"/>
        </w:trPr>
        <w:tc>
          <w:tcPr/>
          <w:p>
            <w:pPr>
              <w:pStyle w:val="TableCellText"/>
            </w:pPr>
            <w:r>
              <w:t xml:space="preserve">Scale</w:t>
            </w:r>
          </w:p>
        </w:tc>
        <w:tc>
          <w:tcPr/>
          <w:p>
            <w:pPr>
              <w:pStyle w:val="TableCellText"/>
            </w:pPr>
            <w:r>
              <w:t xml:space="preserve">What it is</w:t>
            </w:r>
          </w:p>
        </w:tc>
        <w:tc>
          <w:tcPr/>
          <w:p>
            <w:pPr>
              <w:pStyle w:val="TableCellText"/>
            </w:pPr>
            <w:r>
              <w:t xml:space="preserve">How</w:t>
            </w:r>
          </w:p>
        </w:tc>
      </w:tr>
      <w:tr>
        <w:tc>
          <w:tcPr/>
          <w:p>
            <w:pPr>
              <w:pStyle w:val="TableCellText"/>
            </w:pPr>
            <w:r>
              <w:rPr>
                <w:b/>
                <w:bCs/>
              </w:rPr>
              <w:t xml:space="preserve">1. One building</w:t>
            </w:r>
          </w:p>
        </w:tc>
        <w:tc>
          <w:tcPr/>
          <w:p>
            <w:pPr>
              <w:pStyle w:val="TableCellText"/>
            </w:pPr>
            <w:r>
              <w:t xml:space="preserve">A single prototype, one weather file</w:t>
            </w:r>
          </w:p>
        </w:tc>
        <w:tc>
          <w:tcPr/>
          <w:p>
            <w:pPr>
              <w:pStyle w:val="TableCellText"/>
            </w:pPr>
            <w:r>
              <w:t xml:space="preserve">Option</w:t>
            </w:r>
            <w:r>
              <w:t xml:space="preserve"> </w:t>
            </w:r>
            <w:r>
              <w:rPr>
                <w:b/>
                <w:bCs/>
              </w:rPr>
              <w:t xml:space="preserve">1</w:t>
            </w:r>
            <w:r>
              <w:t xml:space="preserve">, or Option</w:t>
            </w:r>
            <w:r>
              <w:t xml:space="preserve"> </w:t>
            </w:r>
            <w:r>
              <w:rPr>
                <w:b/>
                <w:bCs/>
              </w:rPr>
              <w:t xml:space="preserve">6</w:t>
            </w:r>
            <w:r>
              <w:t xml:space="preserve"> </w:t>
            </w:r>
            <w:r>
              <w:t xml:space="preserve">with sub-option</w:t>
            </w:r>
            <w:r>
              <w:t xml:space="preserve"> </w:t>
            </w:r>
            <w:r>
              <w:rPr>
                <w:rStyle w:val="VerbatimCharSmall"/>
              </w:rPr>
              <w:t xml:space="preserve">b0</w:t>
            </w:r>
            <w:r>
              <w:t xml:space="preserve"> </w:t>
            </w:r>
            <w:r>
              <w:t xml:space="preserve">for the five rung Journal ladder on one building. It asks for the dataset (</w:t>
            </w:r>
            <w:r>
              <w:rPr>
                <w:rStyle w:val="VerbatimCharSmall"/>
              </w:rPr>
              <w:t xml:space="preserve">US_ASHRAE</w:t>
            </w:r>
            <w:r>
              <w:t xml:space="preserve">,</w:t>
            </w:r>
            <w:r>
              <w:t xml:space="preserve"> </w:t>
            </w:r>
            <w:r>
              <w:rPr>
                <w:rStyle w:val="VerbatimCharSmall"/>
              </w:rPr>
              <w:t xml:space="preserve">CAN_MTL</w:t>
            </w:r>
            <w:r>
              <w:t xml:space="preserve">,</w:t>
            </w:r>
            <w:r>
              <w:t xml:space="preserve"> </w:t>
            </w:r>
            <w:r>
              <w:rPr>
                <w:rStyle w:val="VerbatimCharSmall"/>
              </w:rPr>
              <w:t xml:space="preserve">CAN_CLG</w:t>
            </w:r>
            <w:r>
              <w:t xml:space="preserve">), lists the IDFs in that folder, and runs the tags you pick</w:t>
            </w:r>
          </w:p>
        </w:tc>
      </w:tr>
      <w:tr>
        <w:tc>
          <w:tcPr/>
          <w:p>
            <w:pPr>
              <w:pStyle w:val="TableCellText"/>
            </w:pPr>
            <w:r>
              <w:rPr>
                <w:b/>
                <w:bCs/>
              </w:rPr>
              <w:t xml:space="preserve">2. One neighbourhood</w:t>
            </w:r>
          </w:p>
        </w:tc>
        <w:tc>
          <w:tcPr/>
          <w:p>
            <w:pPr>
              <w:pStyle w:val="TableCellText"/>
            </w:pPr>
            <w:r>
              <w:t xml:space="preserve">The merged neighbourhood model, one climate, one scenario</w:t>
            </w:r>
          </w:p>
        </w:tc>
        <w:tc>
          <w:tcPr/>
          <w:p>
            <w:pPr>
              <w:pStyle w:val="TableCellText"/>
            </w:pPr>
            <w:r>
              <w:t xml:space="preserve">Option</w:t>
            </w:r>
            <w:r>
              <w:t xml:space="preserve"> </w:t>
            </w:r>
            <w:r>
              <w:rPr>
                <w:b/>
                <w:bCs/>
              </w:rPr>
              <w:t xml:space="preserve">8</w:t>
            </w:r>
            <w:r>
              <w:t xml:space="preserve">, then the sub-menu:</w:t>
            </w:r>
            <w:r>
              <w:t xml:space="preserve"> </w:t>
            </w:r>
            <w:r>
              <w:rPr>
                <w:rStyle w:val="VerbatimCharSmall"/>
              </w:rPr>
              <w:t xml:space="preserve">0</w:t>
            </w:r>
            <w:r>
              <w:t xml:space="preserve"> </w:t>
            </w:r>
            <w:r>
              <w:t xml:space="preserve">simulates the merged IDF as is,</w:t>
            </w:r>
            <w:r>
              <w:t xml:space="preserve"> </w:t>
            </w:r>
            <w:r>
              <w:rPr>
                <w:rStyle w:val="VerbatimCharSmall"/>
              </w:rPr>
              <w:t xml:space="preserve">b1</w:t>
            </w:r>
            <w:r>
              <w:t xml:space="preserve"> </w:t>
            </w:r>
            <w:r>
              <w:t xml:space="preserve">to</w:t>
            </w:r>
            <w:r>
              <w:t xml:space="preserve"> </w:t>
            </w:r>
            <w:r>
              <w:rPr>
                <w:rStyle w:val="VerbatimCharSmall"/>
              </w:rPr>
              <w:t xml:space="preserve">b4</w:t>
            </w:r>
            <w:r>
              <w:t xml:space="preserve"> </w:t>
            </w:r>
            <w:r>
              <w:t xml:space="preserve">run one Journal rung. The EPW picker lists</w:t>
            </w:r>
            <w:r>
              <w:t xml:space="preserve"> </w:t>
            </w:r>
            <w:r>
              <w:rPr>
                <w:rStyle w:val="VerbatimCharSmall"/>
              </w:rPr>
              <w:t xml:space="preserve">Content/WeatherFiles/</w:t>
            </w:r>
            <w:r>
              <w:t xml:space="preserve"> </w:t>
            </w:r>
            <w:r>
              <w:t xml:space="preserve">by number</w:t>
            </w:r>
          </w:p>
        </w:tc>
      </w:tr>
      <w:tr>
        <w:tc>
          <w:tcPr/>
          <w:p>
            <w:pPr>
              <w:pStyle w:val="TableCellText"/>
            </w:pPr>
            <w:r>
              <w:rPr>
                <w:b/>
                <w:bCs/>
              </w:rPr>
              <w:t xml:space="preserve">3. One neighbourhood, one climate, the whole ladder</w:t>
            </w:r>
          </w:p>
        </w:tc>
        <w:tc>
          <w:tcPr/>
          <w:p>
            <w:pPr>
              <w:pStyle w:val="TableCellText"/>
            </w:pPr>
            <w:r>
              <w:t xml:space="preserve">Five rungs, one neighbourhood, one weather file</w:t>
            </w:r>
          </w:p>
        </w:tc>
        <w:tc>
          <w:tcPr/>
          <w:p>
            <w:pPr>
              <w:pStyle w:val="TableCellText"/>
            </w:pPr>
            <w:r>
              <w:t xml:space="preserve">Option</w:t>
            </w:r>
            <w:r>
              <w:t xml:space="preserve"> </w:t>
            </w:r>
            <w:r>
              <w:rPr>
                <w:b/>
                <w:bCs/>
              </w:rPr>
              <w:t xml:space="preserve">8</w:t>
            </w:r>
            <w:r>
              <w:t xml:space="preserve"> </w:t>
            </w:r>
            <w:r>
              <w:t xml:space="preserve">with sub-option</w:t>
            </w:r>
            <w:r>
              <w:t xml:space="preserve"> </w:t>
            </w:r>
            <w:r>
              <w:rPr>
                <w:rStyle w:val="VerbatimCharSmall"/>
              </w:rPr>
              <w:t xml:space="preserve">b0</w:t>
            </w:r>
            <w:r>
              <w:t xml:space="preserve">, the five simulation master. This is the smallest run that produces a complete comparable ladder, and it is the right size for a test</w:t>
            </w:r>
          </w:p>
        </w:tc>
      </w:tr>
      <w:tr>
        <w:tc>
          <w:tcPr/>
          <w:p>
            <w:pPr>
              <w:pStyle w:val="TableCellText"/>
            </w:pPr>
            <w:r>
              <w:rPr>
                <w:b/>
                <w:bCs/>
              </w:rPr>
              <w:t xml:space="preserve">4. A full campaign</w:t>
            </w:r>
          </w:p>
        </w:tc>
        <w:tc>
          <w:tcPr/>
          <w:p>
            <w:pPr>
              <w:pStyle w:val="TableCellText"/>
            </w:pPr>
            <w:r>
              <w:t xml:space="preserve">Every saved neighbourhood, every rung</w:t>
            </w:r>
          </w:p>
        </w:tc>
        <w:tc>
          <w:tcPr/>
          <w:p>
            <w:pPr>
              <w:pStyle w:val="TableCellText"/>
            </w:pPr>
            <w:r>
              <w:t xml:space="preserve">Option</w:t>
            </w:r>
            <w:r>
              <w:t xml:space="preserve"> </w:t>
            </w:r>
            <w:r>
              <w:rPr>
                <w:b/>
                <w:bCs/>
              </w:rPr>
              <w:t xml:space="preserve">9</w:t>
            </w:r>
            <w:r>
              <w:t xml:space="preserve"> </w:t>
            </w:r>
            <w:r>
              <w:t xml:space="preserve">with sub-option</w:t>
            </w:r>
            <w:r>
              <w:t xml:space="preserve"> </w:t>
            </w:r>
            <w:r>
              <w:rPr>
                <w:rStyle w:val="VerbatimCharSmall"/>
              </w:rPr>
              <w:t xml:space="preserve">b0</w:t>
            </w:r>
            <w:r>
              <w:t xml:space="preserve"> </w:t>
            </w:r>
            <w:r>
              <w:t xml:space="preserve">(</w:t>
            </w:r>
            <w:r>
              <w:rPr>
                <w:rStyle w:val="VerbatimCharSmall"/>
              </w:rPr>
              <w:t xml:space="preserve">9i</w:t>
            </w:r>
            <w:r>
              <w:t xml:space="preserve">, the Journal v2 master, five simulations per neighbourhood) or</w:t>
            </w:r>
            <w:r>
              <w:t xml:space="preserve"> </w:t>
            </w:r>
            <w:r>
              <w:rPr>
                <w:rStyle w:val="VerbatimCharSmall"/>
              </w:rPr>
              <w:t xml:space="preserve">d1</w:t>
            </w:r>
            <w:r>
              <w:t xml:space="preserve"> </w:t>
            </w:r>
            <w:r>
              <w:t xml:space="preserve">(</w:t>
            </w:r>
            <w:r>
              <w:rPr>
                <w:rStyle w:val="VerbatimCharSmall"/>
              </w:rPr>
              <w:t xml:space="preserve">9j</w:t>
            </w:r>
            <w:r>
              <w:t xml:space="preserve">, the LMN sixteen scenario factorial).</w:t>
            </w:r>
            <w:r>
              <w:t xml:space="preserve"> </w:t>
            </w:r>
            <w:r>
              <w:rPr>
                <w:b/>
                <w:bCs/>
              </w:rPr>
              <w:t xml:space="preserve">This is days of compute</w:t>
            </w:r>
            <w:r>
              <w:t xml:space="preserve">, eight workers by default. The cluster path exists for exactly this, README section</w:t>
            </w:r>
            <w:r>
              <w:t xml:space="preserve"> </w:t>
            </w:r>
            <w:r>
              <w:t xml:space="preserve">“Cluster / HPC Offload”</w:t>
            </w:r>
          </w:p>
        </w:tc>
      </w:tr>
    </w:tbl>
    <w:p>
      <w:pPr>
        <w:pStyle w:val="BodyText"/>
      </w:pPr>
      <w:r>
        <w:t xml:space="preserve">Two behaviours worth knowing before the first run.</w:t>
      </w:r>
      <w:r>
        <w:t xml:space="preserve"> </w:t>
      </w:r>
      <w:r>
        <w:rPr>
          <w:b/>
          <w:bCs/>
        </w:rPr>
        <w:t xml:space="preserve">The version of EnergyPlus</w:t>
      </w:r>
      <w:r>
        <w:rPr>
          <w:b/>
          <w:bCs/>
        </w:rPr>
        <w:t xml:space="preserve"> </w:t>
      </w:r>
      <w:r>
        <w:rPr>
          <w:b/>
          <w:bCs/>
        </w:rPr>
        <w:t xml:space="preserve">is chosen by the model, not by you</w:t>
      </w:r>
      <w:r>
        <w:t xml:space="preserve">: each IDF’s</w:t>
      </w:r>
      <w:r>
        <w:t xml:space="preserve"> </w:t>
      </w:r>
      <w:r>
        <w:rPr>
          <w:rStyle w:val="VerbatimChar"/>
        </w:rPr>
        <w:t xml:space="preserve">Version</w:t>
      </w:r>
      <w:r>
        <w:t xml:space="preserve"> </w:t>
      </w:r>
      <w:r>
        <w:t xml:space="preserve">field is read and</w:t>
      </w:r>
      <w:r>
        <w:t xml:space="preserve"> </w:t>
      </w:r>
      <w:r>
        <w:t xml:space="preserve">routed.</w:t>
      </w:r>
      <w:r>
        <w:t xml:space="preserve"> </w:t>
      </w:r>
      <w:r>
        <w:rPr>
          <w:b/>
          <w:bCs/>
        </w:rPr>
        <w:t xml:space="preserve">Neighbourhood runs use a different airflow mode from single buildings</w:t>
      </w:r>
      <w:r>
        <w:t xml:space="preserve">,</w:t>
      </w:r>
      <w:r>
        <w:t xml:space="preserve"> </w:t>
      </w:r>
      <w:r>
        <w:rPr>
          <w:rStyle w:val="VerbatimChar"/>
        </w:rPr>
        <w:t xml:space="preserve">MultizoneWithoutDistribution</w:t>
      </w:r>
      <w:r>
        <w:t xml:space="preserve">, for stability at that scale.</w:t>
      </w:r>
    </w:p>
    <w:bookmarkEnd w:id="91"/>
    <w:bookmarkStart w:id="92" w:name="tell-success-from-failure"/>
    <w:p>
      <w:pPr>
        <w:pStyle w:val="Heading4"/>
      </w:pPr>
      <w:r>
        <w:t xml:space="preserve">9.4.4 Tell success from failure</w:t>
      </w:r>
    </w:p>
    <w:p>
      <w:pPr>
        <w:pStyle w:val="FirstParagraph"/>
      </w:pPr>
      <w:r>
        <w:rPr>
          <w:b/>
          <w:bCs/>
        </w:rPr>
        <w:t xml:space="preserve">Do not read the console to decide whether a batch worked.</w:t>
      </w:r>
      <w:r>
        <w:t xml:space="preserve"> </w:t>
      </w:r>
      <w:r>
        <w:t xml:space="preserve">Every batch writes</w:t>
      </w:r>
      <w:r>
        <w:t xml:space="preserve"> </w:t>
      </w:r>
      <w:r>
        <w:rPr>
          <w:rStyle w:val="VerbatimChar"/>
        </w:rPr>
        <w:t xml:space="preserve">master_status.json</w:t>
      </w:r>
      <w:r>
        <w:t xml:space="preserve"> </w:t>
      </w:r>
      <w:r>
        <w:t xml:space="preserve">into its run folder with every planned row marked</w:t>
      </w:r>
      <w:r>
        <w:t xml:space="preserve"> </w:t>
      </w:r>
      <w:r>
        <w:rPr>
          <w:rStyle w:val="VerbatimChar"/>
        </w:rPr>
        <w:t xml:space="preserve">pending</w:t>
      </w:r>
      <w:r>
        <w:t xml:space="preserve"> </w:t>
      </w:r>
      <w:r>
        <w:t xml:space="preserve">before anything starts, then flips each row to</w:t>
      </w:r>
      <w:r>
        <w:t xml:space="preserve"> </w:t>
      </w:r>
      <w:r>
        <w:rPr>
          <w:rStyle w:val="VerbatimChar"/>
        </w:rPr>
        <w:t xml:space="preserve">PASS</w:t>
      </w:r>
      <w:r>
        <w:t xml:space="preserve"> </w:t>
      </w:r>
      <w:r>
        <w:t xml:space="preserve">or</w:t>
      </w:r>
      <w:r>
        <w:t xml:space="preserve"> </w:t>
      </w:r>
      <w:r>
        <w:rPr>
          <w:rStyle w:val="VerbatimChar"/>
        </w:rPr>
        <w:t xml:space="preserve">FAIL</w:t>
      </w:r>
      <w:r>
        <w:t xml:space="preserve"> </w:t>
      </w:r>
      <w:r>
        <w:t xml:space="preserve">as jobs finish.</w:t>
      </w:r>
    </w:p>
    <w:p>
      <w:pPr>
        <w:pStyle w:val="BodyText"/>
      </w:pPr>
      <w:r>
        <w:rPr>
          <w:b/>
          <w:bCs/>
        </w:rPr>
        <w:t xml:space="preserve">“Run folder”</w:t>
      </w:r>
      <w:r>
        <w:rPr>
          <w:b/>
          <w:bCs/>
        </w:rPr>
        <w:t xml:space="preserve"> </w:t>
      </w:r>
      <w:r>
        <w:rPr>
          <w:b/>
          <w:bCs/>
        </w:rPr>
        <w:t xml:space="preserve">means the batch folder the run creates</w:t>
      </w:r>
      <w:r>
        <w:t xml:space="preserve">, not a folder named</w:t>
      </w:r>
      <w:r>
        <w:t xml:space="preserve"> </w:t>
      </w:r>
      <w:r>
        <w:rPr>
          <w:rStyle w:val="VerbatimChar"/>
        </w:rPr>
        <w:t xml:space="preserve">Run</w:t>
      </w:r>
      <w:r>
        <w:t xml:space="preserve">. It is in the</w:t>
      </w:r>
      <w:r>
        <w:t xml:space="preserve"> </w:t>
      </w:r>
      <w:r>
        <w:rPr>
          <w:rStyle w:val="VerbatimChar"/>
        </w:rPr>
        <w:t xml:space="preserve">idf_reader</w:t>
      </w:r>
      <w:r>
        <w:t xml:space="preserve"> </w:t>
      </w:r>
      <w:r>
        <w:t xml:space="preserve">clone, under</w:t>
      </w:r>
      <w:r>
        <w:t xml:space="preserve"> </w:t>
      </w:r>
      <w:r>
        <w:rPr>
          <w:rStyle w:val="VerbatimChar"/>
        </w:rPr>
        <w:t xml:space="preserve">0_BEM_Setup/SimResults_neighbourhoods/</w:t>
      </w:r>
      <w:r>
        <w:t xml:space="preserve">, and is named from the menu option, the</w:t>
      </w:r>
      <w:r>
        <w:t xml:space="preserve"> </w:t>
      </w:r>
      <w:r>
        <w:t xml:space="preserve">neighbourhood and a timestamp, for example</w:t>
      </w:r>
      <w:r>
        <w:t xml:space="preserve"> </w:t>
      </w:r>
      <w:r>
        <w:rPr>
          <w:rStyle w:val="VerbatimChar"/>
        </w:rPr>
        <w:t xml:space="preserve">0_BEM_Setup/SimResults_neighbourhoods/option8_RS-I3_i_20260915_205718/</w:t>
      </w:r>
      <w:r>
        <w:t xml:space="preserve">.</w:t>
      </w:r>
      <w:r>
        <w:t xml:space="preserve"> </w:t>
      </w:r>
      <w:r>
        <w:rPr>
          <w:rStyle w:val="VerbatimChar"/>
        </w:rPr>
        <w:t xml:space="preserve">master_status.json</w:t>
      </w:r>
      <w:r>
        <w:t xml:space="preserve"> </w:t>
      </w:r>
      <w:r>
        <w:t xml:space="preserve">and</w:t>
      </w:r>
      <w:r>
        <w:t xml:space="preserve"> </w:t>
      </w:r>
      <w:r>
        <w:rPr>
          <w:rStyle w:val="VerbatimChar"/>
        </w:rPr>
        <w:t xml:space="preserve">master_summary.csv</w:t>
      </w:r>
      <w:r>
        <w:t xml:space="preserve"> </w:t>
      </w:r>
      <w:r>
        <w:t xml:space="preserve">sit at the top of that folder.</w:t>
      </w:r>
    </w:p>
    <w:p>
      <w:pPr>
        <w:pStyle w:val="Compact"/>
        <w:numPr>
          <w:ilvl w:val="0"/>
          <w:numId w:val="1021"/>
        </w:numPr>
      </w:pPr>
      <w:r>
        <w:rPr>
          <w:b/>
          <w:bCs/>
        </w:rPr>
        <w:t xml:space="preserve">Per job:</w:t>
      </w:r>
      <w:r>
        <w:t xml:space="preserve"> </w:t>
      </w:r>
      <w:r>
        <w:t xml:space="preserve">the row’s state in</w:t>
      </w:r>
      <w:r>
        <w:t xml:space="preserve"> </w:t>
      </w:r>
      <w:r>
        <w:rPr>
          <w:rStyle w:val="VerbatimChar"/>
        </w:rPr>
        <w:t xml:space="preserve">master_status.json</w:t>
      </w:r>
      <w:r>
        <w:t xml:space="preserve">, with a failure reason if it failed.</w:t>
      </w:r>
      <w:r>
        <w:t xml:space="preserve"> </w:t>
      </w:r>
      <w:r>
        <w:rPr>
          <w:rStyle w:val="VerbatimChar"/>
        </w:rPr>
        <w:t xml:space="preserve">version_mismatch</w:t>
      </w:r>
      <w:r>
        <w:t xml:space="preserve"> </w:t>
      </w:r>
      <w:r>
        <w:t xml:space="preserve">means mixed EnergyPlus versions in one merged neighbourhood.</w:t>
      </w:r>
    </w:p>
    <w:p>
      <w:pPr>
        <w:pStyle w:val="Compact"/>
        <w:numPr>
          <w:ilvl w:val="0"/>
          <w:numId w:val="1021"/>
        </w:numPr>
      </w:pPr>
      <w:r>
        <w:rPr>
          <w:b/>
          <w:bCs/>
        </w:rPr>
        <w:t xml:space="preserve">Per run:</w:t>
      </w:r>
      <w:r>
        <w:t xml:space="preserve"> </w:t>
      </w:r>
      <w:r>
        <w:rPr>
          <w:rStyle w:val="VerbatimChar"/>
        </w:rPr>
        <w:t xml:space="preserve">eplusout.err</w:t>
      </w:r>
      <w:r>
        <w:t xml:space="preserve"> </w:t>
      </w:r>
      <w:r>
        <w:t xml:space="preserve">in the run folder. EnergyPlus reports</w:t>
      </w:r>
      <w:r>
        <w:t xml:space="preserve"> </w:t>
      </w:r>
      <w:r>
        <w:rPr>
          <w:rStyle w:val="VerbatimChar"/>
        </w:rPr>
        <w:t xml:space="preserve">n_severes</w:t>
      </w:r>
      <w:r>
        <w:t xml:space="preserve"> </w:t>
      </w:r>
      <w:r>
        <w:t xml:space="preserve">and</w:t>
      </w:r>
      <w:r>
        <w:t xml:space="preserve"> </w:t>
      </w:r>
      <w:r>
        <w:rPr>
          <w:rStyle w:val="VerbatimChar"/>
        </w:rPr>
        <w:t xml:space="preserve">n_warnings</w:t>
      </w:r>
      <w:r>
        <w:t xml:space="preserve">, and both are carried through into the master CSV, so a run that completed with severe errors is visible without opening the folder.</w:t>
      </w:r>
    </w:p>
    <w:p>
      <w:pPr>
        <w:pStyle w:val="Compact"/>
        <w:numPr>
          <w:ilvl w:val="0"/>
          <w:numId w:val="1021"/>
        </w:numPr>
      </w:pPr>
      <w:r>
        <w:rPr>
          <w:b/>
          <w:bCs/>
        </w:rPr>
        <w:t xml:space="preserve">Per batch:</w:t>
      </w:r>
      <w:r>
        <w:t xml:space="preserve"> </w:t>
      </w:r>
      <w:r>
        <w:rPr>
          <w:rStyle w:val="VerbatimChar"/>
        </w:rPr>
        <w:t xml:space="preserve">master_summary.csv</w:t>
      </w:r>
      <w:r>
        <w:t xml:space="preserve">, rendered from the status file, one row per planned simulation.</w:t>
      </w:r>
    </w:p>
    <w:p>
      <w:pPr>
        <w:pStyle w:val="Compact"/>
        <w:numPr>
          <w:ilvl w:val="0"/>
          <w:numId w:val="1021"/>
        </w:numPr>
      </w:pPr>
      <w:r>
        <w:rPr>
          <w:b/>
          <w:bCs/>
        </w:rPr>
        <w:t xml:space="preserve">A killed batch is resumable.</w:t>
      </w:r>
      <w:r>
        <w:t xml:space="preserve"> </w:t>
      </w:r>
      <w:r>
        <w:t xml:space="preserve">Re-run the same command, or rebuild the summary from the status file with</w:t>
      </w:r>
      <w:r>
        <w:t xml:space="preserve"> </w:t>
      </w:r>
      <w:r>
        <w:rPr>
          <w:rStyle w:val="VerbatimChar"/>
        </w:rPr>
        <w:t xml:space="preserve">regenerate_master_report.py &lt;batch_root&gt;</w:t>
      </w:r>
      <w:r>
        <w:t xml:space="preserve">. There is also</w:t>
      </w:r>
      <w:r>
        <w:t xml:space="preserve"> </w:t>
      </w:r>
      <w:r>
        <w:rPr>
          <w:rStyle w:val="VerbatimChar"/>
        </w:rPr>
        <w:t xml:space="preserve">recover_master_report_from_csvs.py</w:t>
      </w:r>
      <w:r>
        <w:t xml:space="preserve"> </w:t>
      </w:r>
      <w:r>
        <w:t xml:space="preserve">for the case where the status file is lost but the run folders survive.</w:t>
      </w:r>
    </w:p>
    <w:p>
      <w:pPr>
        <w:pStyle w:val="FirstParagraph"/>
      </w:pPr>
      <w:r>
        <w:t xml:space="preserve">Output lands in</w:t>
      </w:r>
      <w:r>
        <w:t xml:space="preserve"> </w:t>
      </w:r>
      <w:r>
        <w:rPr>
          <w:rStyle w:val="VerbatimChar"/>
        </w:rPr>
        <w:t xml:space="preserve">0_BEM_Setup/SimResults_neighbourhoods/&lt;campaign&gt;/&lt;climate&gt;/&lt;neighbourhood&gt;/&lt;run&gt;/</w:t>
      </w:r>
      <w:r>
        <w:t xml:space="preserve">,</w:t>
      </w:r>
      <w:r>
        <w:t xml:space="preserve"> </w:t>
      </w:r>
      <w:r>
        <w:t xml:space="preserve">where</w:t>
      </w:r>
      <w:r>
        <w:t xml:space="preserve"> </w:t>
      </w:r>
      <w:r>
        <w:rPr>
          <w:rStyle w:val="VerbatimChar"/>
        </w:rPr>
        <w:t xml:space="preserve">&lt;run&gt;</w:t>
      </w:r>
      <w:r>
        <w:t xml:space="preserve"> </w:t>
      </w:r>
      <w:r>
        <w:t xml:space="preserve">is</w:t>
      </w:r>
      <w:r>
        <w:t xml:space="preserve"> </w:t>
      </w:r>
      <w:r>
        <w:rPr>
          <w:rStyle w:val="VerbatimChar"/>
        </w:rPr>
        <w:t xml:space="preserve">{NU}_{EEM tag}_{TIMESTAMP}</w:t>
      </w:r>
      <w:r>
        <w:t xml:space="preserve"> </w:t>
      </w:r>
      <w:r>
        <w:t xml:space="preserve">and holds the injected IDF, the</w:t>
      </w:r>
      <w:r>
        <w:t xml:space="preserve"> </w:t>
      </w:r>
      <w:r>
        <w:rPr>
          <w:rStyle w:val="VerbatimChar"/>
        </w:rPr>
        <w:t xml:space="preserve">results/</w:t>
      </w:r>
      <w:r>
        <w:t xml:space="preserve"> </w:t>
      </w:r>
      <w:r>
        <w:t xml:space="preserve">folder,</w:t>
      </w:r>
      <w:r>
        <w:t xml:space="preserve"> </w:t>
      </w:r>
      <w:r>
        <w:rPr>
          <w:rStyle w:val="VerbatimChar"/>
        </w:rPr>
        <w:t xml:space="preserve">eplusout.sql</w:t>
      </w:r>
      <w:r>
        <w:t xml:space="preserve">,</w:t>
      </w:r>
      <w:r>
        <w:t xml:space="preserve"> </w:t>
      </w:r>
      <w:r>
        <w:rPr>
          <w:rStyle w:val="VerbatimChar"/>
        </w:rPr>
        <w:t xml:space="preserve">eplustbl.csv</w:t>
      </w:r>
      <w:r>
        <w:t xml:space="preserve"> </w:t>
      </w:r>
      <w:r>
        <w:t xml:space="preserve">and the modified IDFs.</w:t>
      </w:r>
      <w:r>
        <w:t xml:space="preserve"> </w:t>
      </w:r>
      <w:r>
        <w:rPr>
          <w:b/>
          <w:bCs/>
        </w:rPr>
        <w:t xml:space="preserve">That</w:t>
      </w:r>
      <w:r>
        <w:rPr>
          <w:b/>
          <w:bCs/>
        </w:rPr>
        <w:t xml:space="preserve"> </w:t>
      </w:r>
      <w:r>
        <w:rPr>
          <w:b/>
          <w:bCs/>
        </w:rPr>
        <w:t xml:space="preserve">folder is the only copy of the raw evidence</w:t>
      </w:r>
      <w:r>
        <w:t xml:space="preserve">, section 13.2.</w:t>
      </w:r>
    </w:p>
    <w:bookmarkEnd w:id="92"/>
    <w:bookmarkStart w:id="93" w:name="produce-and-validate-the-master-csv"/>
    <w:p>
      <w:pPr>
        <w:pStyle w:val="Heading4"/>
      </w:pPr>
      <w:r>
        <w:t xml:space="preserve">9.4.5 Produce and validate the master CSV</w:t>
      </w:r>
    </w:p>
    <w:p>
      <w:pPr>
        <w:pStyle w:val="FirstParagraph"/>
      </w:pPr>
      <w:r>
        <w:t xml:space="preserve">The campaign master CSV is the boundary between the two repositories: it is the</w:t>
      </w:r>
      <w:r>
        <w:t xml:space="preserve"> </w:t>
      </w:r>
      <w:r>
        <w:t xml:space="preserve">last upstream artefact and the first input the website takes.</w:t>
      </w:r>
    </w:p>
    <w:p>
      <w:pPr>
        <w:pStyle w:val="Compact"/>
        <w:numPr>
          <w:ilvl w:val="0"/>
          <w:numId w:val="1022"/>
        </w:numPr>
      </w:pPr>
      <w:r>
        <w:t xml:space="preserve">The batch writes</w:t>
      </w:r>
      <w:r>
        <w:t xml:space="preserve"> </w:t>
      </w:r>
      <w:r>
        <w:rPr>
          <w:rStyle w:val="VerbatimChar"/>
        </w:rPr>
        <w:t xml:space="preserve">master_summary.csv</w:t>
      </w:r>
      <w:r>
        <w:t xml:space="preserve"> </w:t>
      </w:r>
      <w:r>
        <w:t xml:space="preserve">into the campaign root. For the neighbourhood campaigns the consolidated file is</w:t>
      </w:r>
      <w:r>
        <w:t xml:space="preserve"> </w:t>
      </w:r>
      <w:r>
        <w:rPr>
          <w:rStyle w:val="VerbatimChar"/>
        </w:rPr>
        <w:t xml:space="preserve">LMN_full_NU_master.csv</w:t>
      </w:r>
      <w:r>
        <w:t xml:space="preserve">, at the root of</w:t>
      </w:r>
      <w:r>
        <w:t xml:space="preserve"> </w:t>
      </w:r>
      <w:r>
        <w:rPr>
          <w:rStyle w:val="VerbatimChar"/>
        </w:rPr>
        <w:t xml:space="preserve">SimResults_neighbourhoods/</w:t>
      </w:r>
      <w:r>
        <w:t xml:space="preserve">.</w:t>
      </w:r>
    </w:p>
    <w:p>
      <w:pPr>
        <w:pStyle w:val="Compact"/>
        <w:numPr>
          <w:ilvl w:val="0"/>
          <w:numId w:val="1022"/>
        </w:numPr>
      </w:pPr>
      <w:r>
        <w:rPr>
          <w:b/>
          <w:bCs/>
        </w:rPr>
        <w:t xml:space="preserve">Check it before it travels.</w:t>
      </w:r>
      <w:r>
        <w:t xml:space="preserve"> </w:t>
      </w:r>
      <w:r>
        <w:t xml:space="preserve">Row count against the plan;</w:t>
      </w:r>
      <w:r>
        <w:t xml:space="preserve"> </w:t>
      </w:r>
      <w:r>
        <w:rPr>
          <w:rStyle w:val="VerbatimChar"/>
        </w:rPr>
        <w:t xml:space="preserve">n_severes</w:t>
      </w:r>
      <w:r>
        <w:t xml:space="preserve"> </w:t>
      </w:r>
      <w:r>
        <w:t xml:space="preserve">zero on every row you intend to publish;</w:t>
      </w:r>
      <w:r>
        <w:t xml:space="preserve"> </w:t>
      </w:r>
      <w:r>
        <w:rPr>
          <w:rStyle w:val="VerbatimChar"/>
        </w:rPr>
        <w:t xml:space="preserve">idf_path</w:t>
      </w:r>
      <w:r>
        <w:t xml:space="preserve"> </w:t>
      </w:r>
      <w:r>
        <w:t xml:space="preserve">and</w:t>
      </w:r>
      <w:r>
        <w:t xml:space="preserve"> </w:t>
      </w:r>
      <w:r>
        <w:rPr>
          <w:rStyle w:val="VerbatimChar"/>
        </w:rPr>
        <w:t xml:space="preserve">output_path</w:t>
      </w:r>
      <w:r>
        <w:t xml:space="preserve"> </w:t>
      </w:r>
      <w:r>
        <w:t xml:space="preserve">present on every row, because they are the provenance trail; and the EUI columns within a plausible range for the climate.</w:t>
      </w:r>
    </w:p>
    <w:p>
      <w:pPr>
        <w:pStyle w:val="Compact"/>
        <w:numPr>
          <w:ilvl w:val="0"/>
          <w:numId w:val="1022"/>
        </w:numPr>
      </w:pPr>
      <w:r>
        <w:rPr>
          <w:b/>
          <w:bCs/>
        </w:rPr>
        <w:t xml:space="preserve">Copy it into the website repository</w:t>
      </w:r>
      <w:r>
        <w:t xml:space="preserve"> </w:t>
      </w:r>
      <w:r>
        <w:t xml:space="preserve">as</w:t>
      </w:r>
      <w:r>
        <w:t xml:space="preserve"> </w:t>
      </w:r>
      <w:r>
        <w:rPr>
          <w:rStyle w:val="VerbatimChar"/>
        </w:rPr>
        <w:t xml:space="preserve">Templates/&lt;date&gt;/LMN_national_NU_master.csv</w:t>
      </w:r>
      <w:r>
        <w:t xml:space="preserve">, a new dated folder, never over an existing one, alongside the IAL, PV and archetype CSVs the campaign produced (carry forward any it did not re-run).</w:t>
      </w:r>
    </w:p>
    <w:p>
      <w:pPr>
        <w:pStyle w:val="Compact"/>
        <w:numPr>
          <w:ilvl w:val="0"/>
          <w:numId w:val="1022"/>
        </w:numPr>
      </w:pPr>
      <w:r>
        <w:rPr>
          <w:b/>
          <w:bCs/>
        </w:rPr>
        <w:t xml:space="preserve">Point the pipeline at it.</w:t>
      </w:r>
      <w:r>
        <w:t xml:space="preserve"> </w:t>
      </w:r>
      <w:r>
        <w:t xml:space="preserve">Change</w:t>
      </w:r>
      <w:r>
        <w:t xml:space="preserve"> </w:t>
      </w:r>
      <w:r>
        <w:rPr>
          <w:rStyle w:val="VerbatimChar"/>
        </w:rPr>
        <w:t xml:space="preserve">DATA_VERSION</w:t>
      </w:r>
      <w:r>
        <w:t xml:space="preserve"> </w:t>
      </w:r>
      <w:r>
        <w:t xml:space="preserve">in</w:t>
      </w:r>
      <w:r>
        <w:t xml:space="preserve"> </w:t>
      </w:r>
      <w:r>
        <w:rPr>
          <w:rStyle w:val="VerbatimChar"/>
        </w:rPr>
        <w:t xml:space="preserve">convert_master_csv.py</w:t>
      </w:r>
      <w:r>
        <w:t xml:space="preserve"> </w:t>
      </w:r>
      <w:r>
        <w:t xml:space="preserve">to the new folder’s name.</w:t>
      </w:r>
    </w:p>
    <w:p>
      <w:pPr>
        <w:pStyle w:val="Compact"/>
        <w:numPr>
          <w:ilvl w:val="0"/>
          <w:numId w:val="1022"/>
        </w:numPr>
      </w:pPr>
      <w:r>
        <w:rPr>
          <w:b/>
          <w:bCs/>
        </w:rPr>
        <w:t xml:space="preserve">Run the website pipeline</w:t>
      </w:r>
      <w:r>
        <w:t xml:space="preserve">, section 7:</w:t>
      </w:r>
      <w:r>
        <w:t xml:space="preserve"> </w:t>
      </w:r>
      <w:r>
        <w:rPr>
          <w:rStyle w:val="VerbatimChar"/>
        </w:rPr>
        <w:t xml:space="preserve">convert_master_csv.py</w:t>
      </w:r>
      <w:r>
        <w:t xml:space="preserve">, then</w:t>
      </w:r>
      <w:r>
        <w:t xml:space="preserve"> </w:t>
      </w:r>
      <w:r>
        <w:rPr>
          <w:rStyle w:val="VerbatimChar"/>
        </w:rPr>
        <w:t xml:space="preserve">patch_data_js.py</w:t>
      </w:r>
      <w:r>
        <w:t xml:space="preserve">, then</w:t>
      </w:r>
      <w:r>
        <w:t xml:space="preserve"> </w:t>
      </w:r>
      <w:r>
        <w:rPr>
          <w:rStyle w:val="VerbatimChar"/>
        </w:rPr>
        <w:t xml:space="preserve">check_keys.py</w:t>
      </w:r>
      <w:r>
        <w:t xml:space="preserve"> </w:t>
      </w:r>
      <w:r>
        <w:t xml:space="preserve">and</w:t>
      </w:r>
      <w:r>
        <w:t xml:space="preserve"> </w:t>
      </w:r>
      <w:r>
        <w:rPr>
          <w:rStyle w:val="VerbatimChar"/>
        </w:rPr>
        <w:t xml:space="preserve">test_data_flow.py</w:t>
      </w:r>
      <w:r>
        <w:t xml:space="preserve">. All four are runnable from any working directory.</w:t>
      </w:r>
    </w:p>
    <w:p>
      <w:pPr>
        <w:pStyle w:val="Compact"/>
        <w:numPr>
          <w:ilvl w:val="0"/>
          <w:numId w:val="1022"/>
        </w:numPr>
      </w:pPr>
      <w:r>
        <w:rPr>
          <w:b/>
          <w:bCs/>
        </w:rPr>
        <w:t xml:space="preserve">Verify and publish</w:t>
      </w:r>
      <w:r>
        <w:t xml:space="preserve">, sections 10.2 and 11.1.</w:t>
      </w:r>
    </w:p>
    <w:bookmarkEnd w:id="93"/>
    <w:bookmarkStart w:id="94" w:name="what-this-section-does-not-cover"/>
    <w:p>
      <w:pPr>
        <w:pStyle w:val="Heading4"/>
      </w:pPr>
      <w:r>
        <w:t xml:space="preserve">9.4.6 What this section does not cover</w:t>
      </w:r>
    </w:p>
    <w:p>
      <w:pPr>
        <w:pStyle w:val="FirstParagraph"/>
      </w:pPr>
      <w:r>
        <w:rPr>
          <w:b/>
          <w:bCs/>
        </w:rPr>
        <w:t xml:space="preserve">The rename pass of section 6.12 has not been run.</w:t>
      </w:r>
      <w:r>
        <w:t xml:space="preserve"> </w:t>
      </w:r>
      <w:r>
        <w:t xml:space="preserve">Until it is, the file names</w:t>
      </w:r>
      <w:r>
        <w:t xml:space="preserve"> </w:t>
      </w:r>
      <w:r>
        <w:t xml:space="preserve">you meet upstream follow the historical patterns, not the settled ones, and the</w:t>
      </w:r>
      <w:r>
        <w:t xml:space="preserve"> </w:t>
      </w:r>
      <w:r>
        <w:t xml:space="preserve">recovery table in section 6.12 is how you read them.</w:t>
      </w:r>
      <w:r>
        <w:t xml:space="preserve"> </w:t>
      </w:r>
      <w:r>
        <w:rPr>
          <w:b/>
          <w:bCs/>
        </w:rPr>
        <w:t xml:space="preserve">The archive of the raw</w:t>
      </w:r>
      <w:r>
        <w:rPr>
          <w:b/>
          <w:bCs/>
        </w:rPr>
        <w:t xml:space="preserve"> </w:t>
      </w:r>
      <w:r>
        <w:rPr>
          <w:b/>
          <w:bCs/>
        </w:rPr>
        <w:t xml:space="preserve">campaign folders does not exist yet either</w:t>
      </w:r>
      <w:r>
        <w:t xml:space="preserve">, section 13.2. Both are open items</w:t>
      </w:r>
      <w:r>
        <w:t xml:space="preserve"> </w:t>
      </w:r>
      <w:r>
        <w:t xml:space="preserve">on the 2026-09-09 closeout checklist, A5 to A8, and both are recorded there</w:t>
      </w:r>
      <w:r>
        <w:t xml:space="preserve"> </w:t>
      </w:r>
      <w:r>
        <w:t xml:space="preserve">rather than being quietly left out of this runbook.</w:t>
      </w:r>
    </w:p>
    <w:p>
      <w:r>
        <w:pict>
          <v:rect style="width:0;height:1.5pt" o:hralign="center" o:hrstd="t" o:hr="t"/>
        </w:pict>
      </w:r>
    </w:p>
    <w:bookmarkEnd w:id="94"/>
    <w:bookmarkEnd w:id="95"/>
    <w:bookmarkEnd w:id="96"/>
    <w:bookmarkStart w:id="100" w:name="local-testing"/>
    <w:p>
      <w:pPr>
        <w:pStyle w:val="Heading2"/>
      </w:pPr>
      <w:r>
        <w:t xml:space="preserve">10. Local testing</w:t>
      </w:r>
    </w:p>
    <w:bookmarkStart w:id="97" w:name="serving-the-site"/>
    <w:p>
      <w:pPr>
        <w:pStyle w:val="Heading3"/>
      </w:pPr>
      <w:r>
        <w:t xml:space="preserve">10.1 Serving the site</w:t>
      </w:r>
    </w:p>
    <w:p>
      <w:pPr>
        <w:pStyle w:val="FirstParagraph"/>
      </w:pPr>
      <w:r>
        <w:t xml:space="preserve">Open a terminal in the repository root, the folder that holds</w:t>
      </w:r>
      <w:r>
        <w:t xml:space="preserve"> </w:t>
      </w:r>
      <w:r>
        <w:rPr>
          <w:rStyle w:val="VerbatimChar"/>
        </w:rPr>
        <w:t xml:space="preserve">index.html</w:t>
      </w:r>
      <w:r>
        <w:t xml:space="preserve">, and</w:t>
      </w:r>
      <w:r>
        <w:t xml:space="preserve"> </w:t>
      </w:r>
      <w:r>
        <w:t xml:space="preserve">enter:</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http.server 8000</w:t>
      </w:r>
    </w:p>
    <w:p>
      <w:pPr>
        <w:pStyle w:val="FirstParagraph"/>
      </w:pPr>
      <w:r>
        <w:t xml:space="preserve">Then open</w:t>
      </w:r>
      <w:r>
        <w:t xml:space="preserve"> </w:t>
      </w:r>
      <w:r>
        <w:rPr>
          <w:rStyle w:val="VerbatimChar"/>
        </w:rPr>
        <w:t xml:space="preserve">http://localhost:8000/index.html</w:t>
      </w:r>
      <w:r>
        <w:t xml:space="preserve"> </w:t>
      </w:r>
      <w:r>
        <w:t xml:space="preserve">in the browser.</w:t>
      </w:r>
      <w:r>
        <w:t xml:space="preserve"> </w:t>
      </w:r>
      <w:r>
        <w:rPr>
          <w:b/>
          <w:bCs/>
        </w:rPr>
        <w:t xml:space="preserve">A static server is</w:t>
      </w:r>
      <w:r>
        <w:rPr>
          <w:b/>
          <w:bCs/>
        </w:rPr>
        <w:t xml:space="preserve"> </w:t>
      </w:r>
      <w:r>
        <w:rPr>
          <w:b/>
          <w:bCs/>
        </w:rPr>
        <w:t xml:space="preserve">required.</w:t>
      </w:r>
      <w:r>
        <w:t xml:space="preserve"> </w:t>
      </w:r>
      <w:r>
        <w:t xml:space="preserve">Over a</w:t>
      </w:r>
      <w:r>
        <w:t xml:space="preserve"> </w:t>
      </w:r>
      <w:r>
        <w:rPr>
          <w:rStyle w:val="VerbatimChar"/>
        </w:rPr>
        <w:t xml:space="preserve">file://</w:t>
      </w:r>
      <w:r>
        <w:t xml:space="preserve"> </w:t>
      </w:r>
      <w:r>
        <w:t xml:space="preserve">address the 3D models will not load, because of</w:t>
      </w:r>
      <w:r>
        <w:t xml:space="preserve"> </w:t>
      </w:r>
      <w:r>
        <w:t xml:space="preserve">browser security rules on local files.</w:t>
      </w:r>
    </w:p>
    <w:p>
      <w:pPr>
        <w:pStyle w:val="BodyText"/>
      </w:pPr>
      <w:r>
        <w:rPr>
          <w:b/>
          <w:bCs/>
        </w:rPr>
        <w:t xml:space="preserve">To stop the server</w:t>
      </w:r>
      <w:r>
        <w:t xml:space="preserve">, return to the same terminal and press</w:t>
      </w:r>
      <w:r>
        <w:t xml:space="preserve"> </w:t>
      </w:r>
      <w:r>
        <w:rPr>
          <w:rStyle w:val="VerbatimChar"/>
        </w:rPr>
        <w:t xml:space="preserve">Ctrl+C</w:t>
      </w:r>
      <w:r>
        <w:t xml:space="preserve">. The</w:t>
      </w:r>
      <w:r>
        <w:t xml:space="preserve"> </w:t>
      </w:r>
      <w:r>
        <w:t xml:space="preserve">terminal stays blocked while the server runs, so use a second terminal for git</w:t>
      </w:r>
      <w:r>
        <w:t xml:space="preserve"> </w:t>
      </w:r>
      <w:r>
        <w:t xml:space="preserve">or the pipeline scripts.</w:t>
      </w:r>
    </w:p>
    <w:bookmarkEnd w:id="97"/>
    <w:bookmarkStart w:id="98" w:name="checks-before-committing"/>
    <w:p>
      <w:pPr>
        <w:pStyle w:val="Heading3"/>
      </w:pPr>
      <w:r>
        <w:t xml:space="preserve">10.2 Checks before committing</w:t>
      </w:r>
    </w:p>
    <w:p>
      <w:pPr>
        <w:pStyle w:val="Compact"/>
        <w:numPr>
          <w:ilvl w:val="0"/>
          <w:numId w:val="1023"/>
        </w:numPr>
      </w:pPr>
      <w:r>
        <w:rPr>
          <w:rStyle w:val="VerbatimChar"/>
        </w:rPr>
        <w:t xml:space="preserve">python Templates/scripts/check_keys.py</w:t>
      </w:r>
    </w:p>
    <w:p>
      <w:pPr>
        <w:pStyle w:val="Compact"/>
        <w:numPr>
          <w:ilvl w:val="0"/>
          <w:numId w:val="1023"/>
        </w:numPr>
      </w:pPr>
      <w:r>
        <w:rPr>
          <w:rStyle w:val="VerbatimChar"/>
        </w:rPr>
        <w:t xml:space="preserve">python Templates/scripts/test_data_flow.py</w:t>
      </w:r>
    </w:p>
    <w:p>
      <w:pPr>
        <w:pStyle w:val="Compact"/>
        <w:numPr>
          <w:ilvl w:val="0"/>
          <w:numId w:val="1023"/>
        </w:numPr>
      </w:pPr>
      <w:r>
        <w:t xml:space="preserve">The stage verification scripts under</w:t>
      </w:r>
      <w:r>
        <w:t xml:space="preserve"> </w:t>
      </w:r>
      <w:r>
        <w:rPr>
          <w:rStyle w:val="VerbatimChar"/>
        </w:rPr>
        <w:t xml:space="preserve">docs_implementation/documentation-revisions/Results/</w:t>
      </w:r>
      <w:r>
        <w:t xml:space="preserve">, run with</w:t>
      </w:r>
      <w:r>
        <w:t xml:space="preserve"> </w:t>
      </w:r>
      <w:r>
        <w:rPr>
          <w:rStyle w:val="VerbatimChar"/>
        </w:rPr>
        <w:t xml:space="preserve">node</w:t>
      </w:r>
      <w:r>
        <w:t xml:space="preserve">.</w:t>
      </w:r>
      <w:r>
        <w:t xml:space="preserve"> </w:t>
      </w:r>
      <w:r>
        <w:t xml:space="preserve">They load the real</w:t>
      </w:r>
      <w:r>
        <w:t xml:space="preserve"> </w:t>
      </w:r>
      <w:r>
        <w:rPr>
          <w:rStyle w:val="VerbatimChar"/>
        </w:rPr>
        <w:t xml:space="preserve">js/data.js</w:t>
      </w:r>
      <w:r>
        <w:t xml:space="preserve"> </w:t>
      </w:r>
      <w:r>
        <w:t xml:space="preserve">and</w:t>
      </w:r>
      <w:r>
        <w:t xml:space="preserve"> </w:t>
      </w:r>
      <w:r>
        <w:rPr>
          <w:rStyle w:val="VerbatimChar"/>
        </w:rPr>
        <w:t xml:space="preserve">js/config.js</w:t>
      </w:r>
      <w:r>
        <w:t xml:space="preserve">, run the real page logic</w:t>
      </w:r>
      <w:r>
        <w:t xml:space="preserve"> </w:t>
      </w:r>
      <w:r>
        <w:t xml:space="preserve">against a stub DOM, and assert against the data rather than against a stored</w:t>
      </w:r>
      <w:r>
        <w:t xml:space="preserve"> </w:t>
      </w:r>
      <w:r>
        <w:t xml:space="preserve">snapshot.</w:t>
      </w:r>
    </w:p>
    <w:p>
      <w:pPr>
        <w:pStyle w:val="Compact"/>
        <w:numPr>
          <w:ilvl w:val="0"/>
          <w:numId w:val="1023"/>
        </w:numPr>
      </w:pPr>
      <w:r>
        <w:t xml:space="preserve">Walk one complete session by hand: Layer 1 through the final summary, on one</w:t>
      </w:r>
      <w:r>
        <w:t xml:space="preserve"> </w:t>
      </w:r>
      <w:r>
        <w:t xml:space="preserve">neighbourhood and one climate.</w:t>
      </w:r>
    </w:p>
    <w:p>
      <w:pPr>
        <w:pStyle w:val="FirstParagraph"/>
      </w:pPr>
      <w:r>
        <w:t xml:space="preserve">There is no test framework and no continuous integration. Adding either would be</w:t>
      </w:r>
      <w:r>
        <w:t xml:space="preserve"> </w:t>
      </w:r>
      <w:r>
        <w:t xml:space="preserve">a genuine improvement and is not blocked by anything.</w:t>
      </w:r>
    </w:p>
    <w:p>
      <w:pPr>
        <w:pStyle w:val="BodyText"/>
      </w:pPr>
      <w:r>
        <w:rPr>
          <w:b/>
          <w:bCs/>
        </w:rPr>
        <w:t xml:space="preserve">The 21 recurring failures, out of 706 checks. A22, closed 2026-09-09.</w:t>
      </w:r>
      <w:r>
        <w:t xml:space="preserve"> </w:t>
      </w:r>
      <w:r>
        <w:t xml:space="preserve">The</w:t>
      </w:r>
      <w:r>
        <w:t xml:space="preserve"> </w:t>
      </w:r>
      <w:r>
        <w:t xml:space="preserve">line-ending assertions were the reason ten of them failed on every fresh</w:t>
      </w:r>
      <w:r>
        <w:t xml:space="preserve"> </w:t>
      </w:r>
      <w:r>
        <w:t xml:space="preserve">checkout: each asserted one fixed convention, CRLF or LF, while</w:t>
      </w:r>
      <w:r>
        <w:t xml:space="preserve"> </w:t>
      </w:r>
      <w:r>
        <w:rPr>
          <w:rStyle w:val="VerbatimChar"/>
        </w:rPr>
        <w:t xml:space="preserve">.gitattributes</w:t>
      </w:r>
      <w:r>
        <w:t xml:space="preserve"> </w:t>
      </w:r>
      <w:r>
        <w:t xml:space="preserve">normalises the working tree, so they could never pass on any machine. They now</w:t>
      </w:r>
      <w:r>
        <w:t xml:space="preserve"> </w:t>
      </w:r>
      <w:r>
        <w:t xml:space="preserve">test for</w:t>
      </w:r>
      <w:r>
        <w:t xml:space="preserve"> </w:t>
      </w:r>
      <w:r>
        <w:rPr>
          <w:b/>
          <w:bCs/>
        </w:rPr>
        <w:t xml:space="preserve">mixed</w:t>
      </w:r>
      <w:r>
        <w:t xml:space="preserve"> </w:t>
      </w:r>
      <w:r>
        <w:t xml:space="preserve">endings inside a single file, which is the defect that</w:t>
      </w:r>
      <w:r>
        <w:t xml:space="preserve"> </w:t>
      </w:r>
      <w:r>
        <w:t xml:space="preserve">actually matters, and eight of the ten pass.</w:t>
      </w:r>
      <w:r>
        <w:t xml:space="preserve"> </w:t>
      </w:r>
      <w:r>
        <w:rPr>
          <w:b/>
          <w:bCs/>
        </w:rPr>
        <w:t xml:space="preserve">The remaining 21 are not</w:t>
      </w:r>
      <w:r>
        <w:rPr>
          <w:b/>
          <w:bCs/>
        </w:rPr>
        <w:t xml:space="preserve"> </w:t>
      </w:r>
      <w:r>
        <w:rPr>
          <w:b/>
          <w:bCs/>
        </w:rPr>
        <w:t xml:space="preserve">line-ending noise and should not be read as a baseline to ignore:</w:t>
      </w:r>
    </w:p>
    <w:p>
      <w:pPr>
        <w:pStyle w:val="Compact"/>
        <w:numPr>
          <w:ilvl w:val="0"/>
          <w:numId w:val="1024"/>
        </w:numPr>
      </w:pPr>
      <w:r>
        <w:rPr>
          <w:b/>
          <w:bCs/>
        </w:rPr>
        <w:t xml:space="preserve">All 21 are checks that outlived what they asserted</w:t>
      </w:r>
      <w:r>
        <w:t xml:space="preserve">, written against interface</w:t>
      </w:r>
      <w:r>
        <w:t xml:space="preserve"> </w:t>
      </w:r>
      <w:r>
        <w:t xml:space="preserve">details from sessions 16, 17, 20 and stages 4 and 6 to 9 that later changed by</w:t>
      </w:r>
      <w:r>
        <w:t xml:space="preserve"> </w:t>
      </w:r>
      <w:r>
        <w:t xml:space="preserve">decision. None of them is a data check, and no data check fails.</w:t>
      </w:r>
    </w:p>
    <w:p>
      <w:pPr>
        <w:pStyle w:val="Compact"/>
        <w:numPr>
          <w:ilvl w:val="0"/>
          <w:numId w:val="1024"/>
        </w:numPr>
      </w:pPr>
      <w:r>
        <w:rPr>
          <w:b/>
          <w:bCs/>
        </w:rPr>
        <w:t xml:space="preserve">The two that were a real defect are gone.</w:t>
      </w:r>
      <w:r>
        <w:t xml:space="preserve"> </w:t>
      </w:r>
      <w:r>
        <w:rPr>
          <w:rStyle w:val="VerbatimChar"/>
        </w:rPr>
        <w:t xml:space="preserve">js/pv.js</w:t>
      </w:r>
      <w:r>
        <w:t xml:space="preserve"> </w:t>
      </w:r>
      <w:r>
        <w:t xml:space="preserve">mixed CRLF and bare LF,</w:t>
      </w:r>
      <w:r>
        <w:t xml:space="preserve"> </w:t>
      </w:r>
      <w:r>
        <w:t xml:space="preserve">621 against 6, and was normalised to one convention later the same day,</w:t>
      </w:r>
      <w:r>
        <w:t xml:space="preserve"> </w:t>
      </w:r>
      <w:r>
        <w:rPr>
          <w:rStyle w:val="VerbatimChar"/>
        </w:rPr>
        <w:t xml:space="preserve">DBG-051</w:t>
      </w:r>
      <w:r>
        <w:t xml:space="preserve">. Those two checks now pass, which is the whole of the difference</w:t>
      </w:r>
      <w:r>
        <w:t xml:space="preserve"> </w:t>
      </w:r>
      <w:r>
        <w:t xml:space="preserve">between 683 and 685.</w:t>
      </w:r>
    </w:p>
    <w:p>
      <w:pPr>
        <w:pStyle w:val="FirstParagraph"/>
      </w:pPr>
      <w:r>
        <w:t xml:space="preserve">Measured 2026-09-09, after that change:</w:t>
      </w:r>
      <w:r>
        <w:t xml:space="preserve"> </w:t>
      </w:r>
      <w:r>
        <w:rPr>
          <w:b/>
          <w:bCs/>
        </w:rPr>
        <w:t xml:space="preserve">685 pass, 21 fail, 706 total.</w:t>
      </w:r>
      <w:r>
        <w:t xml:space="preserve"> </w:t>
      </w:r>
      <w:r>
        <w:t xml:space="preserve">Anyone</w:t>
      </w:r>
      <w:r>
        <w:t xml:space="preserve"> </w:t>
      </w:r>
      <w:r>
        <w:t xml:space="preserve">rerunning the suites should compare against those three numbers and treat any new</w:t>
      </w:r>
      <w:r>
        <w:t xml:space="preserve"> </w:t>
      </w:r>
      <w:r>
        <w:t xml:space="preserve">failure as real.</w:t>
      </w:r>
    </w:p>
    <w:bookmarkEnd w:id="98"/>
    <w:bookmarkStart w:id="99" w:name="known-differences-between-local-and-live"/>
    <w:p>
      <w:pPr>
        <w:pStyle w:val="Heading3"/>
      </w:pPr>
      <w:r>
        <w:t xml:space="preserve">10.3 Known differences between local and live</w:t>
      </w:r>
    </w:p>
    <w:p>
      <w:pPr>
        <w:pStyle w:val="FirstParagraph"/>
      </w:pPr>
      <w:r>
        <w:rPr>
          <w:b/>
          <w:bCs/>
        </w:rPr>
        <w:t xml:space="preserve">Case sensitivity is the recurring trap, and it has already caused production</w:t>
      </w:r>
      <w:r>
        <w:rPr>
          <w:b/>
          <w:bCs/>
        </w:rPr>
        <w:t xml:space="preserve"> </w:t>
      </w:r>
      <w:r>
        <w:rPr>
          <w:b/>
          <w:bCs/>
        </w:rPr>
        <w:t xml:space="preserve">only failures.</w:t>
      </w:r>
      <w:r>
        <w:t xml:space="preserve"> </w:t>
      </w:r>
      <w:r>
        <w:t xml:space="preserve">Development is on Windows, which ignores case. GitHub Pages is</w:t>
      </w:r>
      <w:r>
        <w:t xml:space="preserve"> </w:t>
      </w:r>
      <w:r>
        <w:t xml:space="preserve">Linux, which does not. A path built by interpolating a display label into a</w:t>
      </w:r>
      <w:r>
        <w:t xml:space="preserve"> </w:t>
      </w:r>
      <w:r>
        <w:t xml:space="preserve">filename works locally and returns a 404 live. That is exactly what produced the</w:t>
      </w:r>
      <w:r>
        <w:t xml:space="preserve"> </w:t>
      </w:r>
      <w:r>
        <w:t xml:space="preserve">broken icons reported on the live site and not reproducible on the developer</w:t>
      </w:r>
      <w:r>
        <w:t xml:space="preserve"> </w:t>
      </w:r>
      <w:r>
        <w:t xml:space="preserve">machine.</w:t>
      </w:r>
    </w:p>
    <w:p>
      <w:pPr>
        <w:pStyle w:val="BodyText"/>
      </w:pPr>
      <w:r>
        <w:t xml:space="preserve">Containment now in place: every icon path is an explicit string in</w:t>
      </w:r>
      <w:r>
        <w:t xml:space="preserve"> </w:t>
      </w:r>
      <w:r>
        <w:rPr>
          <w:rStyle w:val="VerbatimChar"/>
        </w:rPr>
        <w:t xml:space="preserve">LMN_CONFIG.selectionLabels</w:t>
      </w:r>
      <w:r>
        <w:t xml:space="preserve">, sitting beside its label as an independent field</w:t>
      </w:r>
      <w:r>
        <w:t xml:space="preserve"> </w:t>
      </w:r>
      <w:r>
        <w:t xml:space="preserve">so the two cannot drift, and each is asserted against the real directory listing</w:t>
      </w:r>
      <w:r>
        <w:t xml:space="preserve"> </w:t>
      </w:r>
      <w:r>
        <w:t xml:space="preserve">by a check that walks the listing rather than asking a case insensitive</w:t>
      </w:r>
      <w:r>
        <w:t xml:space="preserve"> </w:t>
      </w:r>
      <w:r>
        <w:t xml:space="preserve">filesystem. The silent</w:t>
      </w:r>
      <w:r>
        <w:t xml:space="preserve"> </w:t>
      </w:r>
      <w:r>
        <w:rPr>
          <w:rStyle w:val="VerbatimChar"/>
        </w:rPr>
        <w:t xml:space="preserve">onerror</w:t>
      </w:r>
      <w:r>
        <w:t xml:space="preserve"> </w:t>
      </w:r>
      <w:r>
        <w:t xml:space="preserve">image hiding, which made every such failure</w:t>
      </w:r>
      <w:r>
        <w:t xml:space="preserve"> </w:t>
      </w:r>
      <w:r>
        <w:t xml:space="preserve">invisible, was replaced by one console warning naming the file and a neutral</w:t>
      </w:r>
      <w:r>
        <w:t xml:space="preserve"> </w:t>
      </w:r>
      <w:r>
        <w:t xml:space="preserve">grey plate.</w:t>
      </w:r>
    </w:p>
    <w:p>
      <w:pPr>
        <w:pStyle w:val="BodyText"/>
      </w:pPr>
      <w:r>
        <w:rPr>
          <w:b/>
          <w:bCs/>
        </w:rPr>
        <w:t xml:space="preserve">Second difference: caching.</w:t>
      </w:r>
      <w:r>
        <w:t xml:space="preserve"> </w:t>
      </w:r>
      <w:r>
        <w:t xml:space="preserve">A local server sends fresh files. GitHub Pages</w:t>
      </w:r>
      <w:r>
        <w:t xml:space="preserve"> </w:t>
      </w:r>
      <w:r>
        <w:t xml:space="preserve">plus a browser will hold the old ones. Always test a deploy in a private window</w:t>
      </w:r>
      <w:r>
        <w:t xml:space="preserve"> </w:t>
      </w:r>
      <w:r>
        <w:t xml:space="preserve">or with the cache disabled.</w:t>
      </w:r>
    </w:p>
    <w:p>
      <w:r>
        <w:pict>
          <v:rect style="width:0;height:1.5pt" o:hralign="center" o:hrstd="t" o:hr="t"/>
        </w:pict>
      </w:r>
    </w:p>
    <w:bookmarkEnd w:id="99"/>
    <w:bookmarkEnd w:id="100"/>
    <w:bookmarkStart w:id="106" w:name="deployment"/>
    <w:p>
      <w:pPr>
        <w:pStyle w:val="Heading2"/>
      </w:pPr>
      <w:r>
        <w:t xml:space="preserve">11. Deployment</w:t>
      </w:r>
    </w:p>
    <w:bookmarkStart w:id="101" w:name="publish-an-update"/>
    <w:p>
      <w:pPr>
        <w:pStyle w:val="Heading3"/>
      </w:pPr>
      <w:r>
        <w:t xml:space="preserve">11.1 Publish an update</w:t>
      </w:r>
    </w:p>
    <w:p>
      <w:pPr>
        <w:pStyle w:val="SourceCode"/>
      </w:pPr>
      <w:r>
        <w:rPr>
          <w:rStyle w:val="FunctionTok"/>
        </w:rPr>
        <w:t xml:space="preserve">git</w:t>
      </w:r>
      <w:r>
        <w:rPr>
          <w:rStyle w:val="NormalTok"/>
        </w:rPr>
        <w:t xml:space="preserve"> add </w:t>
      </w:r>
      <w:r>
        <w:rPr>
          <w:rStyle w:val="AttributeTok"/>
        </w:rPr>
        <w:t xml:space="preserve">-u</w:t>
      </w:r>
      <w:r>
        <w:rPr>
          <w:rStyle w:val="NormalTok"/>
        </w:rPr>
        <w:t xml:space="preserve">                 </w:t>
      </w:r>
      <w:r>
        <w:rPr>
          <w:rStyle w:val="CommentTok"/>
        </w:rPr>
        <w:t xml:space="preserve"># NOT -A. See the two warnings below.</w:t>
      </w:r>
      <w:r>
        <w:br/>
      </w:r>
      <w:r>
        <w:rPr>
          <w:rStyle w:val="FunctionTok"/>
        </w:rPr>
        <w:t xml:space="preserve">git</w:t>
      </w:r>
      <w:r>
        <w:rPr>
          <w:rStyle w:val="NormalTok"/>
        </w:rPr>
        <w:t xml:space="preserve"> status                 </w:t>
      </w:r>
      <w:r>
        <w:rPr>
          <w:rStyle w:val="CommentTok"/>
        </w:rPr>
        <w:t xml:space="preserve"># read every line of it before committing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w:t>
      </w:r>
      <w:r>
        <w:br/>
      </w:r>
      <w:r>
        <w:rPr>
          <w:rStyle w:val="FunctionTok"/>
        </w:rPr>
        <w:t xml:space="preserve">git</w:t>
      </w:r>
      <w:r>
        <w:rPr>
          <w:rStyle w:val="NormalTok"/>
        </w:rPr>
        <w:t xml:space="preserve"> push https://github.com/CarolineHVermette/NEXA-Web.git main</w:t>
      </w:r>
    </w:p>
    <w:p>
      <w:pPr>
        <w:pStyle w:val="FirstParagraph"/>
      </w:pPr>
      <w:r>
        <w:t xml:space="preserve">GitHub Pages redeploys in one to two minutes.</w:t>
      </w:r>
    </w:p>
    <w:p>
      <w:pPr>
        <w:pStyle w:val="BodyText"/>
      </w:pPr>
      <w:r>
        <w:rPr>
          <w:b/>
          <w:bCs/>
        </w:rPr>
        <w:t xml:space="preserve">Live deployment target:</w:t>
      </w:r>
      <w:r>
        <w:t xml:space="preserve"> </w:t>
      </w:r>
      <w:r>
        <w:t xml:space="preserve">the live site is deployed from the supervisor-controlled repository</w:t>
      </w:r>
      <w:r>
        <w:t xml:space="preserve"> </w:t>
      </w:r>
      <w:r>
        <w:rPr>
          <w:rStyle w:val="VerbatimChar"/>
        </w:rPr>
        <w:t xml:space="preserve">github.com/CarolineHVermette/NEXA-Web</w:t>
      </w:r>
      <w:r>
        <w:t xml:space="preserve">, at https://carolinehvermette.github.io/NEXA-Web/, since 2026-09-22 (D1, section 14.4 T7, completed).</w:t>
      </w:r>
    </w:p>
    <w:p>
      <w:pPr>
        <w:pStyle w:val="BodyText"/>
      </w:pPr>
      <w:r>
        <w:rPr>
          <w:b/>
          <w:bCs/>
        </w:rPr>
        <w:t xml:space="preserve">Two warnings, corrected on 2026-08-24 after the first real release.</w:t>
      </w:r>
    </w:p>
    <w:p>
      <w:pPr>
        <w:pStyle w:val="Compact"/>
        <w:numPr>
          <w:ilvl w:val="0"/>
          <w:numId w:val="1025"/>
        </w:numPr>
      </w:pPr>
      <w:r>
        <w:rPr>
          <w:b/>
          <w:bCs/>
        </w:rPr>
        <w:t xml:space="preserve">Never</w:t>
      </w:r>
      <w:r>
        <w:rPr>
          <w:b/>
          <w:bCs/>
        </w:rPr>
        <w:t xml:space="preserve"> </w:t>
      </w:r>
      <w:r>
        <w:rPr>
          <w:rStyle w:val="VerbatimChar"/>
          <w:b/>
          <w:bCs/>
        </w:rPr>
        <w:t xml:space="preserve">git add -A</w:t>
      </w:r>
      <w:r>
        <w:rPr>
          <w:b/>
          <w:bCs/>
        </w:rPr>
        <w:t xml:space="preserve"> </w:t>
      </w:r>
      <w:r>
        <w:rPr>
          <w:b/>
          <w:bCs/>
        </w:rPr>
        <w:t xml:space="preserve">here.</w:t>
      </w:r>
      <w:r>
        <w:t xml:space="preserve"> </w:t>
      </w:r>
      <w:r>
        <w:t xml:space="preserve">The working tree normally carries deletions and</w:t>
      </w:r>
      <w:r>
        <w:t xml:space="preserve"> </w:t>
      </w:r>
      <w:r>
        <w:t xml:space="preserve">untracked work that are not meant to go out in the same commit, and</w:t>
      </w:r>
      <w:r>
        <w:t xml:space="preserve"> </w:t>
      </w:r>
      <w:r>
        <w:rPr>
          <w:rStyle w:val="VerbatimChar"/>
        </w:rPr>
        <w:t xml:space="preserve">-A</w:t>
      </w:r>
      <w:r>
        <w:t xml:space="preserve"> </w:t>
      </w:r>
      <w:r>
        <w:t xml:space="preserve">sweeps all</w:t>
      </w:r>
      <w:r>
        <w:t xml:space="preserve"> </w:t>
      </w:r>
      <w:r>
        <w:t xml:space="preserve">of them in silently. On the 2026-08-24 release the 24 site files were staged</w:t>
      </w:r>
      <w:r>
        <w:t xml:space="preserve"> </w:t>
      </w:r>
      <w:r>
        <w:rPr>
          <w:b/>
          <w:bCs/>
        </w:rPr>
        <w:t xml:space="preserve">by</w:t>
      </w:r>
      <w:r>
        <w:rPr>
          <w:b/>
          <w:bCs/>
        </w:rPr>
        <w:t xml:space="preserve"> </w:t>
      </w:r>
      <w:r>
        <w:rPr>
          <w:b/>
          <w:bCs/>
        </w:rPr>
        <w:t xml:space="preserve">name</w:t>
      </w:r>
      <w:r>
        <w:t xml:space="preserve"> </w:t>
      </w:r>
      <w:r>
        <w:t xml:space="preserve">for exactly that reason, so that 28 pending documentation deletions could not</w:t>
      </w:r>
      <w:r>
        <w:t xml:space="preserve"> </w:t>
      </w:r>
      <w:r>
        <w:t xml:space="preserve">travel with them.</w:t>
      </w:r>
    </w:p>
    <w:p>
      <w:pPr>
        <w:pStyle w:val="Compact"/>
        <w:numPr>
          <w:ilvl w:val="0"/>
          <w:numId w:val="1025"/>
        </w:numPr>
      </w:pPr>
      <w:r>
        <w:rPr>
          <w:rStyle w:val="VerbatimChar"/>
          <w:b/>
          <w:bCs/>
        </w:rPr>
        <w:t xml:space="preserve">origin</w:t>
      </w:r>
      <w:r>
        <w:rPr>
          <w:b/>
          <w:bCs/>
        </w:rPr>
        <w:t xml:space="preserve"> </w:t>
      </w:r>
      <w:r>
        <w:rPr>
          <w:b/>
          <w:bCs/>
        </w:rPr>
        <w:t xml:space="preserve">has two push URLs</w:t>
      </w:r>
      <w:r>
        <w:t xml:space="preserve">, the site repository and the mirror.</w:t>
      </w:r>
      <w:r>
        <w:t xml:space="preserve"> </w:t>
      </w:r>
      <w:r>
        <w:rPr>
          <w:b/>
          <w:bCs/>
        </w:rPr>
        <w:t xml:space="preserve">A bare</w:t>
      </w:r>
      <w:r>
        <w:rPr>
          <w:b/>
          <w:bCs/>
        </w:rPr>
        <w:t xml:space="preserve"> </w:t>
      </w:r>
      <w:r>
        <w:rPr>
          <w:rStyle w:val="VerbatimChar"/>
          <w:b/>
          <w:bCs/>
        </w:rPr>
        <w:t xml:space="preserve">git push</w:t>
      </w:r>
      <w:r>
        <w:rPr>
          <w:b/>
          <w:bCs/>
        </w:rPr>
        <w:t xml:space="preserve"> </w:t>
      </w:r>
      <w:r>
        <w:rPr>
          <w:b/>
          <w:bCs/>
        </w:rPr>
        <w:t xml:space="preserve">writes to both.</w:t>
      </w:r>
      <w:r>
        <w:t xml:space="preserve"> </w:t>
      </w:r>
      <w:r>
        <w:t xml:space="preserve">That is sometimes what you want. Push by URL when it is</w:t>
      </w:r>
      <w:r>
        <w:t xml:space="preserve"> </w:t>
      </w:r>
      <w:r>
        <w:t xml:space="preserve">not.</w:t>
      </w:r>
    </w:p>
    <w:bookmarkEnd w:id="101"/>
    <w:bookmarkStart w:id="102" w:name="before-pushing"/>
    <w:p>
      <w:pPr>
        <w:pStyle w:val="Heading3"/>
      </w:pPr>
      <w:r>
        <w:t xml:space="preserve">11.2 Before pushing</w:t>
      </w:r>
    </w:p>
    <w:p>
      <w:pPr>
        <w:pStyle w:val="Compact"/>
        <w:numPr>
          <w:ilvl w:val="0"/>
          <w:numId w:val="1026"/>
        </w:numPr>
      </w:pPr>
      <w:r>
        <w:t xml:space="preserve">Bump the</w:t>
      </w:r>
      <w:r>
        <w:t xml:space="preserve"> </w:t>
      </w:r>
      <w:r>
        <w:rPr>
          <w:rStyle w:val="VerbatimChar"/>
        </w:rPr>
        <w:t xml:space="preserve">?v=</w:t>
      </w:r>
      <w:r>
        <w:t xml:space="preserve"> </w:t>
      </w:r>
      <w:r>
        <w:t xml:space="preserve">parameter on</w:t>
      </w:r>
      <w:r>
        <w:t xml:space="preserve"> </w:t>
      </w:r>
      <w:r>
        <w:rPr>
          <w:b/>
          <w:bCs/>
        </w:rPr>
        <w:t xml:space="preserve">every</w:t>
      </w:r>
      <w:r>
        <w:t xml:space="preserve"> </w:t>
      </w:r>
      <w:r>
        <w:t xml:space="preserve">script and stylesheet tag if any script,</w:t>
      </w:r>
      <w:r>
        <w:t xml:space="preserve"> </w:t>
      </w:r>
      <w:r>
        <w:t xml:space="preserve">stylesheet or data file changed.</w:t>
      </w:r>
      <w:r>
        <w:t xml:space="preserve"> </w:t>
      </w:r>
      <w:r>
        <w:rPr>
          <w:b/>
          <w:bCs/>
        </w:rPr>
        <w:t xml:space="preserve">If you forget this, the deploy will appear</w:t>
      </w:r>
      <w:r>
        <w:rPr>
          <w:b/>
          <w:bCs/>
        </w:rPr>
        <w:t xml:space="preserve"> </w:t>
      </w:r>
      <w:r>
        <w:rPr>
          <w:b/>
          <w:bCs/>
        </w:rPr>
        <w:t xml:space="preserve">to do nothing.</w:t>
      </w:r>
      <w:r>
        <w:t xml:space="preserve"> </w:t>
      </w:r>
      <w:r>
        <w:t xml:space="preserve">It is at</w:t>
      </w:r>
      <w:r>
        <w:t xml:space="preserve"> </w:t>
      </w:r>
      <w:r>
        <w:rPr>
          <w:rStyle w:val="VerbatimChar"/>
          <w:b/>
          <w:bCs/>
        </w:rPr>
        <w:t xml:space="preserve">?v=16</w:t>
      </w:r>
      <w:r>
        <w:t xml:space="preserve"> </w:t>
      </w:r>
      <w:r>
        <w:t xml:space="preserve">on the published site of 2026-08-24, on</w:t>
      </w:r>
      <w:r>
        <w:t xml:space="preserve"> </w:t>
      </w:r>
      <w:r>
        <w:t xml:space="preserve">65 tags across 15 pages. Bump all of them together: two suites assert that no</w:t>
      </w:r>
      <w:r>
        <w:t xml:space="preserve"> </w:t>
      </w:r>
      <w:r>
        <w:t xml:space="preserve">page is left on an older stamp.</w:t>
      </w:r>
    </w:p>
    <w:p>
      <w:pPr>
        <w:pStyle w:val="Compact"/>
        <w:numPr>
          <w:ilvl w:val="0"/>
          <w:numId w:val="1027"/>
        </w:numPr>
      </w:pPr>
      <w:r>
        <w:t xml:space="preserve">Confirm</w:t>
      </w:r>
      <w:r>
        <w:t xml:space="preserve"> </w:t>
      </w:r>
      <w:r>
        <w:rPr>
          <w:rStyle w:val="VerbatimChar"/>
        </w:rPr>
        <w:t xml:space="preserve">.nojekyll</w:t>
      </w:r>
      <w:r>
        <w:t xml:space="preserve"> </w:t>
      </w:r>
      <w:r>
        <w:t xml:space="preserve">is still present at the repository root.</w:t>
      </w:r>
    </w:p>
    <w:p>
      <w:pPr>
        <w:pStyle w:val="Compact"/>
        <w:numPr>
          <w:ilvl w:val="0"/>
          <w:numId w:val="1028"/>
        </w:numPr>
      </w:pPr>
      <w:r>
        <w:t xml:space="preserve">Confirm no internal working folder is being published that should not be,</w:t>
      </w:r>
      <w:r>
        <w:t xml:space="preserve"> </w:t>
      </w:r>
      <w:r>
        <w:t xml:space="preserve">section 3.</w:t>
      </w:r>
    </w:p>
    <w:p>
      <w:pPr>
        <w:pStyle w:val="Compact"/>
        <w:numPr>
          <w:ilvl w:val="0"/>
          <w:numId w:val="1029"/>
        </w:numPr>
      </w:pPr>
      <w:r>
        <w:t xml:space="preserve">Confirm no token, password or key is in any tracked file.</w:t>
      </w:r>
    </w:p>
    <w:bookmarkEnd w:id="102"/>
    <w:bookmarkStart w:id="103" w:name="verify-the-deployment"/>
    <w:p>
      <w:pPr>
        <w:pStyle w:val="Heading3"/>
      </w:pPr>
      <w:r>
        <w:t xml:space="preserve">11.3 Verify the deployment</w:t>
      </w:r>
    </w:p>
    <w:p>
      <w:pPr>
        <w:pStyle w:val="Compact"/>
        <w:numPr>
          <w:ilvl w:val="0"/>
          <w:numId w:val="1030"/>
        </w:numPr>
      </w:pPr>
      <w:r>
        <w:t xml:space="preserve">Open the live URL in a private window.</w:t>
      </w:r>
    </w:p>
    <w:p>
      <w:pPr>
        <w:pStyle w:val="Compact"/>
        <w:numPr>
          <w:ilvl w:val="0"/>
          <w:numId w:val="1030"/>
        </w:numPr>
      </w:pPr>
      <w:r>
        <w:t xml:space="preserve">Check the version and campaign stamp in</w:t>
      </w:r>
      <w:r>
        <w:t xml:space="preserve"> </w:t>
      </w:r>
      <w:r>
        <w:rPr>
          <w:rStyle w:val="VerbatimChar"/>
        </w:rPr>
        <w:t xml:space="preserve">js/config.js</w:t>
      </w:r>
      <w:r>
        <w:t xml:space="preserve"> </w:t>
      </w:r>
      <w:r>
        <w:t xml:space="preserve">by viewing the file</w:t>
      </w:r>
      <w:r>
        <w:t xml:space="preserve"> </w:t>
      </w:r>
      <w:r>
        <w:t xml:space="preserve">directly on the live site.</w:t>
      </w:r>
    </w:p>
    <w:p>
      <w:pPr>
        <w:pStyle w:val="Compact"/>
        <w:numPr>
          <w:ilvl w:val="0"/>
          <w:numId w:val="1030"/>
        </w:numPr>
      </w:pPr>
      <w:r>
        <w:t xml:space="preserve">Walk one complete session.</w:t>
      </w:r>
    </w:p>
    <w:p>
      <w:pPr>
        <w:pStyle w:val="Compact"/>
        <w:numPr>
          <w:ilvl w:val="0"/>
          <w:numId w:val="1030"/>
        </w:numPr>
      </w:pPr>
      <w:r>
        <w:t xml:space="preserve">Open the browser console and confirm no 404 and no icon warning. This is the</w:t>
      </w:r>
      <w:r>
        <w:t xml:space="preserve"> </w:t>
      </w:r>
      <w:r>
        <w:t xml:space="preserve">check that catches case sensitivity failures, and it is the only one that</w:t>
      </w:r>
      <w:r>
        <w:t xml:space="preserve"> </w:t>
      </w:r>
      <w:r>
        <w:t xml:space="preserve">does.</w:t>
      </w:r>
    </w:p>
    <w:bookmarkEnd w:id="103"/>
    <w:bookmarkStart w:id="104" w:name="rollback"/>
    <w:p>
      <w:pPr>
        <w:pStyle w:val="Heading3"/>
      </w:pPr>
      <w:r>
        <w:t xml:space="preserve">11.4 Rollback</w:t>
      </w:r>
    </w:p>
    <w:p>
      <w:pPr>
        <w:pStyle w:val="FirstParagraph"/>
      </w:pPr>
      <w:r>
        <w:rPr>
          <w:rStyle w:val="VerbatimChar"/>
        </w:rPr>
        <w:t xml:space="preserve">git revert</w:t>
      </w:r>
      <w:r>
        <w:t xml:space="preserve"> </w:t>
      </w:r>
      <w:r>
        <w:t xml:space="preserve">the commit and push. GitHub Pages redeploys the previous state. Do</w:t>
      </w:r>
      <w:r>
        <w:t xml:space="preserve"> </w:t>
      </w:r>
      <w:r>
        <w:t xml:space="preserve">not use a force push to roll back: it destroys the history that makes it</w:t>
      </w:r>
      <w:r>
        <w:t xml:space="preserve"> </w:t>
      </w:r>
      <w:r>
        <w:t xml:space="preserve">possible to see what the live site was showing on a given date.</w:t>
      </w:r>
    </w:p>
    <w:bookmarkEnd w:id="104"/>
    <w:bookmarkStart w:id="105" w:name="tagging-convention"/>
    <w:p>
      <w:pPr>
        <w:pStyle w:val="Heading3"/>
      </w:pPr>
      <w:r>
        <w:t xml:space="preserve">11.5 Tagging convention</w:t>
      </w:r>
    </w:p>
    <w:p>
      <w:pPr>
        <w:pStyle w:val="FirstParagraph"/>
      </w:pPr>
      <w:r>
        <w:rPr>
          <w:b/>
          <w:bCs/>
        </w:rPr>
        <w:t xml:space="preserve">Status:</w:t>
      </w:r>
      <w:r>
        <w:t xml:space="preserve"> </w:t>
      </w:r>
      <w:r>
        <w:rPr>
          <w:b/>
          <w:bCs/>
        </w:rPr>
        <w:t xml:space="preserve">Waiting for CHV</w:t>
      </w:r>
      <w:r>
        <w:t xml:space="preserve"> </w:t>
      </w:r>
      <w:r>
        <w:rPr>
          <w:i/>
          <w:iCs/>
        </w:rPr>
        <w:t xml:space="preserve">(joint item, after CHV’s trips, her email of 2026-08-30; tracked as D3)</w:t>
      </w:r>
      <w:r>
        <w:t xml:space="preserve">.</w:t>
      </w:r>
    </w:p>
    <w:p>
      <w:pPr>
        <w:pStyle w:val="BodyText"/>
      </w:pPr>
      <w:r>
        <w:t xml:space="preserve">Not yet established. The recommendation is</w:t>
      </w:r>
      <w:r>
        <w:t xml:space="preserve"> </w:t>
      </w:r>
      <w:r>
        <w:rPr>
          <w:rStyle w:val="VerbatimChar"/>
        </w:rPr>
        <w:t xml:space="preserve">v&lt;tool version&gt;-&lt;date&gt;</w:t>
      </w:r>
      <w:r>
        <w:t xml:space="preserve">, for example</w:t>
      </w:r>
      <w:r>
        <w:t xml:space="preserve"> </w:t>
      </w:r>
      <w:r>
        <w:rPr>
          <w:rStyle w:val="VerbatimChar"/>
        </w:rPr>
        <w:t xml:space="preserve">v0.9.0-2026-08-14</w:t>
      </w:r>
      <w:r>
        <w:t xml:space="preserve">, tagged at each publish, so that a released state can be</w:t>
      </w:r>
      <w:r>
        <w:t xml:space="preserve"> </w:t>
      </w:r>
      <w:r>
        <w:t xml:space="preserve">recovered by name and a report can name the exact state it describes.</w:t>
      </w:r>
    </w:p>
    <w:p>
      <w:r>
        <w:pict>
          <v:rect style="width:0;height:1.5pt" o:hralign="center" o:hrstd="t" o:hr="t"/>
        </w:pict>
      </w:r>
    </w:p>
    <w:bookmarkEnd w:id="105"/>
    <w:bookmarkEnd w:id="106"/>
    <w:bookmarkStart w:id="113" w:name="X5a83eef1f697784312332b71417ee17a2704c9d"/>
    <w:p>
      <w:pPr>
        <w:pStyle w:val="Heading2"/>
      </w:pPr>
      <w:r>
        <w:t xml:space="preserve">12. Known issues, workarounds and unfinished features</w:t>
      </w:r>
    </w:p>
    <w:p>
      <w:pPr>
        <w:pStyle w:val="FirstParagraph"/>
      </w:pPr>
      <w:r>
        <w:t xml:space="preserve">Sourced from</w:t>
      </w:r>
      <w:r>
        <w:t xml:space="preserve"> </w:t>
      </w:r>
      <w:r>
        <w:rPr>
          <w:rStyle w:val="VerbatimChar"/>
        </w:rPr>
        <w:t xml:space="preserve">docs_implementation/documentation-revisions/Debugs/DEBUG-REGISTER.md</w:t>
      </w:r>
      <w:r>
        <w:t xml:space="preserve"> </w:t>
      </w:r>
      <w:r>
        <w:t xml:space="preserve">and this guide’s own assumptions register, section 15. The classes below were built</w:t>
      </w:r>
      <w:r>
        <w:t xml:space="preserve"> </w:t>
      </w:r>
      <w:r>
        <w:t xml:space="preserve">per CHV’s instruction (A24) to separate real open defects, accepted V1 limitations,</w:t>
      </w:r>
      <w:r>
        <w:t xml:space="preserve"> </w:t>
      </w:r>
      <w:r>
        <w:t xml:space="preserve">future research items and user choices, rather than mix them in one table.</w:t>
      </w:r>
      <w:r>
        <w:t xml:space="preserve"> </w:t>
      </w:r>
      <w:r>
        <w:rPr>
          <w:b/>
          <w:bCs/>
        </w:rPr>
        <w:t xml:space="preserve">They were</w:t>
      </w:r>
      <w:r>
        <w:rPr>
          <w:b/>
          <w:bCs/>
        </w:rPr>
        <w:t xml:space="preserve"> </w:t>
      </w:r>
      <w:r>
        <w:rPr>
          <w:b/>
          <w:bCs/>
        </w:rPr>
        <w:t xml:space="preserve">built from the existing record, and then confirmed against a fresh real-browser pass:</w:t>
      </w:r>
      <w:r>
        <w:rPr>
          <w:b/>
          <w:bCs/>
        </w:rPr>
        <w:t xml:space="preserve"> </w:t>
      </w:r>
      <w:r>
        <w:rPr>
          <w:b/>
          <w:bCs/>
        </w:rPr>
        <w:t xml:space="preserve">A23 was run on 2026-09-09</w:t>
      </w:r>
      <w:r>
        <w:t xml:space="preserve"> </w:t>
      </w:r>
      <w:r>
        <w:t xml:space="preserve">and is recorded in Appendix F2. That pass added three</w:t>
      </w:r>
      <w:r>
        <w:t xml:space="preserve"> </w:t>
      </w:r>
      <w:r>
        <w:t xml:space="preserve">entries to 12.1,</w:t>
      </w:r>
      <w:r>
        <w:t xml:space="preserve"> </w:t>
      </w:r>
      <w:r>
        <w:rPr>
          <w:rStyle w:val="VerbatimChar"/>
        </w:rPr>
        <w:t xml:space="preserve">DBG-052</w:t>
      </w:r>
      <w:r>
        <w:t xml:space="preserve">,</w:t>
      </w:r>
      <w:r>
        <w:t xml:space="preserve"> </w:t>
      </w:r>
      <w:r>
        <w:rPr>
          <w:rStyle w:val="VerbatimChar"/>
        </w:rPr>
        <w:t xml:space="preserve">DBG-053</w:t>
      </w:r>
      <w:r>
        <w:t xml:space="preserve"> </w:t>
      </w:r>
      <w:r>
        <w:t xml:space="preserve">and</w:t>
      </w:r>
      <w:r>
        <w:t xml:space="preserve"> </w:t>
      </w:r>
      <w:r>
        <w:rPr>
          <w:rStyle w:val="VerbatimChar"/>
        </w:rPr>
        <w:t xml:space="preserve">DBG-054</w:t>
      </w:r>
      <w:r>
        <w:t xml:space="preserve">, and corrected none of the others.</w:t>
      </w:r>
      <w:r>
        <w:t xml:space="preserve"> </w:t>
      </w:r>
      <w:r>
        <w:rPr>
          <w:b/>
          <w:bCs/>
        </w:rPr>
        <w:t xml:space="preserve">Two of those three, and one older entry, closed on 2026-09-09</w:t>
      </w:r>
      <w:r>
        <w:t xml:space="preserve">:</w:t>
      </w:r>
      <w:r>
        <w:t xml:space="preserve"> </w:t>
      </w:r>
      <w:r>
        <w:rPr>
          <w:rStyle w:val="VerbatimChar"/>
        </w:rPr>
        <w:t xml:space="preserve">DBG-052</w:t>
      </w:r>
      <w:r>
        <w:t xml:space="preserve">,</w:t>
      </w:r>
      <w:r>
        <w:t xml:space="preserve"> </w:t>
      </w:r>
      <w:r>
        <w:rPr>
          <w:rStyle w:val="VerbatimChar"/>
        </w:rPr>
        <w:t xml:space="preserve">DBG-053</w:t>
      </w:r>
      <w:r>
        <w:t xml:space="preserve"> </w:t>
      </w:r>
      <w:r>
        <w:t xml:space="preserve">and</w:t>
      </w:r>
      <w:r>
        <w:t xml:space="preserve"> </w:t>
      </w:r>
      <w:r>
        <w:rPr>
          <w:rStyle w:val="VerbatimChar"/>
        </w:rPr>
        <w:t xml:space="preserve">DBG-051</w:t>
      </w:r>
      <w:r>
        <w:t xml:space="preserve"> </w:t>
      </w:r>
      <w:r>
        <w:t xml:space="preserve">are shown below as closed rather than deleted, so that a reader holding the</w:t>
      </w:r>
      <w:r>
        <w:t xml:space="preserve"> </w:t>
      </w:r>
      <w:r>
        <w:t xml:space="preserve">earlier version can see what became of them.</w:t>
      </w:r>
      <w:r>
        <w:t xml:space="preserve"> </w:t>
      </w:r>
      <w:r>
        <w:rPr>
          <w:rStyle w:val="VerbatimChar"/>
          <w:b/>
          <w:bCs/>
        </w:rPr>
        <w:t xml:space="preserve">DBG-054</w:t>
      </w:r>
      <w:r>
        <w:rPr>
          <w:b/>
          <w:bCs/>
        </w:rPr>
        <w:t xml:space="preserve"> </w:t>
      </w:r>
      <w:r>
        <w:rPr>
          <w:b/>
          <w:bCs/>
        </w:rPr>
        <w:t xml:space="preserve">was half closed on 2026-09-10</w:t>
      </w:r>
      <w:r>
        <w:t xml:space="preserve">,</w:t>
      </w:r>
      <w:r>
        <w:t xml:space="preserve"> </w:t>
      </w:r>
      <w:r>
        <w:t xml:space="preserve">when the missing simulations finished and their results were imported: it is repaired on</w:t>
      </w:r>
      <w:r>
        <w:t xml:space="preserve"> </w:t>
      </w:r>
      <w:r>
        <w:t xml:space="preserve">the standard building and stands as written on the high performance building, which was</w:t>
      </w:r>
      <w:r>
        <w:t xml:space="preserve"> </w:t>
      </w:r>
      <w:r>
        <w:t xml:space="preserve">never simulated for this case.</w:t>
      </w:r>
    </w:p>
    <w:bookmarkStart w:id="107" w:name="open-questions-in-plain-words"/>
    <w:p>
      <w:pPr>
        <w:pStyle w:val="Heading3"/>
      </w:pPr>
      <w:r>
        <w:t xml:space="preserve">12.0 Open questions, in plain words</w:t>
      </w:r>
    </w:p>
    <w:p>
      <w:pPr>
        <w:pStyle w:val="FirstParagraph"/>
      </w:pPr>
      <w:r>
        <w:t xml:space="preserve">Three questions were asked in this round, and all three are answered. They are written here</w:t>
      </w:r>
      <w:r>
        <w:t xml:space="preserve"> </w:t>
      </w:r>
      <w:r>
        <w:t xml:space="preserve">without technical wording so that they can be answered without reading the rest of the</w:t>
      </w:r>
      <w:r>
        <w:t xml:space="preserve"> </w:t>
      </w:r>
      <w:r>
        <w:t xml:space="preserve">section.</w:t>
      </w:r>
    </w:p>
    <w:p>
      <w:pPr>
        <w:numPr>
          <w:ilvl w:val="0"/>
          <w:numId w:val="1031"/>
        </w:numPr>
      </w:pPr>
      <w:r>
        <w:rPr>
          <w:b/>
          <w:bCs/>
        </w:rPr>
        <w:t xml:space="preserve">The Thermal Load button in Layer 2 did not change any result. Answered on</w:t>
      </w:r>
      <w:r>
        <w:rPr>
          <w:b/>
          <w:bCs/>
        </w:rPr>
        <w:t xml:space="preserve"> </w:t>
      </w:r>
      <w:r>
        <w:rPr>
          <w:b/>
          <w:bCs/>
        </w:rPr>
        <w:t xml:space="preserve">2026-09-10: the data was added, for the standard building.</w:t>
      </w:r>
      <w:r>
        <w:t xml:space="preserve"> </w:t>
      </w:r>
      <w:r>
        <w:t xml:space="preserve">The button was asking for</w:t>
      </w:r>
      <w:r>
        <w:t xml:space="preserve"> </w:t>
      </w:r>
      <w:r>
        <w:t xml:space="preserve">a column that had never been simulated. The simulations were commissioned on 2026-09-10</w:t>
      </w:r>
      <w:r>
        <w:t xml:space="preserve"> </w:t>
      </w:r>
      <w:r>
        <w:t xml:space="preserve">and finished the same day, 210 runs, all 35 neighbourhoods across the six climate zones,</w:t>
      </w:r>
      <w:r>
        <w:t xml:space="preserve"> </w:t>
      </w:r>
      <w:r>
        <w:t xml:space="preserve">and the results were imported into</w:t>
      </w:r>
      <w:r>
        <w:t xml:space="preserve"> </w:t>
      </w:r>
      <w:r>
        <w:rPr>
          <w:rStyle w:val="VerbatimChar"/>
        </w:rPr>
        <w:t xml:space="preserve">js/data.js</w:t>
      </w:r>
      <w:r>
        <w:t xml:space="preserve"> </w:t>
      </w:r>
      <w:r>
        <w:t xml:space="preserve">and checked against the source file</w:t>
      </w:r>
      <w:r>
        <w:t xml:space="preserve"> </w:t>
      </w:r>
      <w:r>
        <w:t xml:space="preserve">value by value.</w:t>
      </w:r>
      <w:r>
        <w:t xml:space="preserve"> </w:t>
      </w:r>
      <w:r>
        <w:rPr>
          <w:b/>
          <w:bCs/>
        </w:rPr>
        <w:t xml:space="preserve">The button now changes the numbers on the standard building in every</w:t>
      </w:r>
      <w:r>
        <w:rPr>
          <w:b/>
          <w:bCs/>
        </w:rPr>
        <w:t xml:space="preserve"> </w:t>
      </w:r>
      <w:r>
        <w:rPr>
          <w:b/>
          <w:bCs/>
        </w:rPr>
        <w:t xml:space="preserve">published climate, and it still does not on the high performance building</w:t>
      </w:r>
      <w:r>
        <w:t xml:space="preserve">, because</w:t>
      </w:r>
      <w:r>
        <w:t xml:space="preserve"> </w:t>
      </w:r>
      <w:r>
        <w:t xml:space="preserve">the simulations were run against the standard archetypes only. Half of what a visitor</w:t>
      </w:r>
      <w:r>
        <w:t xml:space="preserve"> </w:t>
      </w:r>
      <w:r>
        <w:t xml:space="preserve">can reach is repaired and half is not, 175 combinations of 350.</w:t>
      </w:r>
      <w:r>
        <w:t xml:space="preserve"> </w:t>
      </w:r>
      <w:r>
        <w:rPr>
          <w:rStyle w:val="VerbatimChar"/>
        </w:rPr>
        <w:t xml:space="preserve">DBG-054</w:t>
      </w:r>
      <w:r>
        <w:t xml:space="preserve"> </w:t>
      </w:r>
      <w:r>
        <w:t xml:space="preserve">in 12.1 is the</w:t>
      </w:r>
      <w:r>
        <w:t xml:space="preserve"> </w:t>
      </w:r>
      <w:r>
        <w:t xml:space="preserve">same account with the measurements attached, and it stays open for that reason.</w:t>
      </w:r>
    </w:p>
    <w:p>
      <w:pPr>
        <w:numPr>
          <w:ilvl w:val="0"/>
          <w:numId w:val="1031"/>
        </w:numPr>
      </w:pPr>
      <w:r>
        <w:rPr>
          <w:b/>
          <w:bCs/>
        </w:rPr>
        <w:t xml:space="preserve">What should be bought for the archive? Answered at the meeting of 2026-09-10.</w:t>
      </w:r>
      <w:r>
        <w:t xml:space="preserve"> </w:t>
      </w:r>
      <w:r>
        <w:t xml:space="preserve">One</w:t>
      </w:r>
      <w:r>
        <w:t xml:space="preserve"> </w:t>
      </w:r>
      <w:r>
        <w:t xml:space="preserve">terabyte for each project, at a ceiling of CAD 300 to 400, on a portable SSD that Mac and</w:t>
      </w:r>
      <w:r>
        <w:t xml:space="preserve"> </w:t>
      </w:r>
      <w:r>
        <w:t xml:space="preserve">Windows both read and write. Two shop links are in the covering letter. The earlier</w:t>
      </w:r>
      <w:r>
        <w:t xml:space="preserve"> </w:t>
      </w:r>
      <w:r>
        <w:t xml:space="preserve">recommendation, one 4 TB portable drive and two 8 TB desktop drives, is withdrawn. Nothing</w:t>
      </w:r>
      <w:r>
        <w:t xml:space="preserve"> </w:t>
      </w:r>
      <w:r>
        <w:t xml:space="preserve">can be archived or renamed until the drive arrives, which is checklist items A5 to A8.</w:t>
      </w:r>
    </w:p>
    <w:p>
      <w:pPr>
        <w:numPr>
          <w:ilvl w:val="0"/>
          <w:numId w:val="1031"/>
        </w:numPr>
      </w:pPr>
      <w:r>
        <w:rPr>
          <w:b/>
          <w:bCs/>
        </w:rPr>
        <w:t xml:space="preserve">Comparison Mode works but is hidden from visitors. Answered on 2026-09-10.</w:t>
      </w:r>
      <w:r>
        <w:t xml:space="preserve"> </w:t>
      </w:r>
      <w:r>
        <w:t xml:space="preserve">It goes</w:t>
      </w:r>
      <w:r>
        <w:t xml:space="preserve"> </w:t>
      </w:r>
      <w:r>
        <w:t xml:space="preserve">offline rather than to review, and it is kept in the repository so that it can come back.</w:t>
      </w:r>
      <w:r>
        <w:t xml:space="preserve"> </w:t>
      </w:r>
      <w:r>
        <w:rPr>
          <w:rStyle w:val="VerbatimChar"/>
        </w:rPr>
        <w:t xml:space="preserve">comparison.html</w:t>
      </w:r>
      <w:r>
        <w:t xml:space="preserve"> </w:t>
      </w:r>
      <w:r>
        <w:t xml:space="preserve">and</w:t>
      </w:r>
      <w:r>
        <w:t xml:space="preserve"> </w:t>
      </w:r>
      <w:r>
        <w:rPr>
          <w:rStyle w:val="VerbatimChar"/>
        </w:rPr>
        <w:t xml:space="preserve">js/comparison.js</w:t>
      </w:r>
      <w:r>
        <w:t xml:space="preserve"> </w:t>
      </w:r>
      <w:r>
        <w:t xml:space="preserve">stay committed and nothing is deleted; the two</w:t>
      </w:r>
      <w:r>
        <w:t xml:space="preserve"> </w:t>
      </w:r>
      <w:r>
        <w:t xml:space="preserve">entry points are now commented out as well, the anchor in</w:t>
      </w:r>
      <w:r>
        <w:t xml:space="preserve"> </w:t>
      </w:r>
      <w:r>
        <w:rPr>
          <w:rStyle w:val="VerbatimChar"/>
        </w:rPr>
        <w:t xml:space="preserve">layer4_finish_design.html</w:t>
      </w:r>
      <w:r>
        <w:t xml:space="preserve"> </w:t>
      </w:r>
      <w:r>
        <w:t xml:space="preserve">and</w:t>
      </w:r>
      <w:r>
        <w:t xml:space="preserve"> </w:t>
      </w:r>
      <w:r>
        <w:t xml:space="preserve">the block in</w:t>
      </w:r>
      <w:r>
        <w:t xml:space="preserve"> </w:t>
      </w:r>
      <w:r>
        <w:rPr>
          <w:rStyle w:val="VerbatimChar"/>
        </w:rPr>
        <w:t xml:space="preserve">js/finish-design.js</w:t>
      </w:r>
      <w:r>
        <w:t xml:space="preserve">, with</w:t>
      </w:r>
      <w:r>
        <w:t xml:space="preserve"> </w:t>
      </w:r>
      <w:r>
        <w:rPr>
          <w:rStyle w:val="VerbatimChar"/>
        </w:rPr>
        <w:t xml:space="preserve">LMN_CONFIG.comparisonMode.published</w:t>
      </w:r>
      <w:r>
        <w:t xml:space="preserve"> </w:t>
      </w:r>
      <w:r>
        <w:t xml:space="preserve">left</w:t>
      </w:r>
      <w:r>
        <w:t xml:space="preserve"> </w:t>
      </w:r>
      <w:r>
        <w:rPr>
          <w:rStyle w:val="VerbatimChar"/>
        </w:rPr>
        <w:t xml:space="preserve">false</w:t>
      </w:r>
      <w:r>
        <w:t xml:space="preserve"> </w:t>
      </w:r>
      <w:r>
        <w:t xml:space="preserve">as the record of the decision. To publish it later: uncomment both, set the flag to</w:t>
      </w:r>
      <w:r>
        <w:t xml:space="preserve"> </w:t>
      </w:r>
      <w:r>
        <w:rPr>
          <w:rStyle w:val="VerbatimChar"/>
        </w:rPr>
        <w:t xml:space="preserve">true</w:t>
      </w:r>
      <w:r>
        <w:t xml:space="preserve">,</w:t>
      </w:r>
      <w:r>
        <w:t xml:space="preserve"> </w:t>
      </w:r>
      <w:r>
        <w:t xml:space="preserve">and bump the</w:t>
      </w:r>
      <w:r>
        <w:t xml:space="preserve"> </w:t>
      </w:r>
      <w:r>
        <w:rPr>
          <w:rStyle w:val="VerbatimChar"/>
        </w:rPr>
        <w:t xml:space="preserve">?v=</w:t>
      </w:r>
      <w:r>
        <w:t xml:space="preserve"> </w:t>
      </w:r>
      <w:r>
        <w:t xml:space="preserve">stamp on every page in the same commit. That is checklist item A27.</w:t>
      </w:r>
    </w:p>
    <w:bookmarkEnd w:id="107"/>
    <w:bookmarkStart w:id="108" w:name="real-open-defects"/>
    <w:p>
      <w:pPr>
        <w:pStyle w:val="Heading3"/>
      </w:pPr>
      <w:r>
        <w:t xml:space="preserve">12.1 Real open defects</w:t>
      </w:r>
    </w:p>
    <w:p>
      <w:pPr>
        <w:pStyle w:val="FirstParagraph"/>
      </w:pPr>
      <w:r>
        <w:t xml:space="preserve">Items still requiring a code, credential or upstream fix.</w:t>
      </w:r>
    </w:p>
    <w:tbl>
      <w:tblPr>
        <w:tblStyle w:val="Table"/>
        <w:tblW w:type="pct" w:w="5000"/>
        <w:tblLayout w:type="fixed"/>
        <w:tblLook w:firstRow="1" w:lastRow="0" w:firstColumn="0" w:lastColumn="0" w:noHBand="0" w:noVBand="0" w:val="0020"/>
      </w:tblPr>
      <w:tblGrid>
        <w:gridCol w:w="660"/>
        <w:gridCol w:w="2772"/>
        <w:gridCol w:w="924"/>
        <w:gridCol w:w="3564"/>
      </w:tblGrid>
      <w:tr>
        <w:trPr>
          <w:tblHeader w:val="on"/>
        </w:trPr>
        <w:tc>
          <w:tcPr/>
          <w:p>
            <w:pPr>
              <w:pStyle w:val="TableCellText"/>
            </w:pPr>
            <w:r>
              <w:t xml:space="preserve">Ref</w:t>
            </w:r>
          </w:p>
        </w:tc>
        <w:tc>
          <w:tcPr/>
          <w:p>
            <w:pPr>
              <w:pStyle w:val="TableCellText"/>
            </w:pPr>
            <w:r>
              <w:t xml:space="preserve">Issue</w:t>
            </w:r>
          </w:p>
        </w:tc>
        <w:tc>
          <w:tcPr/>
          <w:p>
            <w:pPr>
              <w:pStyle w:val="TableCellText"/>
            </w:pPr>
            <w:r>
              <w:t xml:space="preserve">Priority</w:t>
            </w:r>
          </w:p>
        </w:tc>
        <w:tc>
          <w:tcPr/>
          <w:p>
            <w:pPr>
              <w:pStyle w:val="TableCellText"/>
            </w:pPr>
            <w:r>
              <w:t xml:space="preserve">State</w:t>
            </w:r>
          </w:p>
        </w:tc>
      </w:tr>
      <w:tr>
        <w:tc>
          <w:tcPr/>
          <w:p>
            <w:pPr>
              <w:pStyle w:val="TableCellText"/>
            </w:pPr>
            <w:r>
              <w:rPr>
                <w:b/>
                <w:bCs/>
              </w:rPr>
              <w:t xml:space="preserve">DBG-001</w:t>
            </w:r>
          </w:p>
        </w:tc>
        <w:tc>
          <w:tcPr/>
          <w:p>
            <w:pPr>
              <w:pStyle w:val="TableCellText"/>
            </w:pPr>
            <w:r>
              <w:rPr>
                <w:b/>
                <w:bCs/>
              </w:rPr>
              <w:t xml:space="preserve">A GitHub personal access token was embedded in the remote URLs of the working copy.</w:t>
            </w:r>
            <w:r>
              <w:t xml:space="preserve"> </w:t>
            </w:r>
            <w:r>
              <w:t xml:space="preserve">Anyone with a copy of that working directory held a live credential, for</w:t>
            </w:r>
            <w:r>
              <w:t xml:space="preserve"> </w:t>
            </w:r>
            <w:r>
              <w:rPr>
                <w:b/>
                <w:bCs/>
              </w:rPr>
              <w:t xml:space="preserve">both</w:t>
            </w:r>
            <w:r>
              <w:t xml:space="preserve"> </w:t>
            </w:r>
            <w:r>
              <w:t xml:space="preserve">repositories, because the same token stood in all three URLs</w:t>
            </w:r>
          </w:p>
        </w:tc>
        <w:tc>
          <w:tcPr/>
          <w:p>
            <w:pPr>
              <w:pStyle w:val="TableCellText"/>
            </w:pPr>
            <w:r>
              <w:rPr>
                <w:b/>
                <w:bCs/>
              </w:rPr>
              <w:t xml:space="preserve">P0, security</w:t>
            </w:r>
          </w:p>
        </w:tc>
        <w:tc>
          <w:tcPr/>
          <w:p>
            <w:pPr>
              <w:pStyle w:val="TableCellText"/>
            </w:pPr>
            <w:r>
              <w:t xml:space="preserve">🟨</w:t>
            </w:r>
            <w:r>
              <w:t xml:space="preserve"> </w:t>
            </w:r>
            <w:r>
              <w:rPr>
                <w:b/>
                <w:bCs/>
              </w:rPr>
              <w:t xml:space="preserve">In progress.</w:t>
            </w:r>
            <w:r>
              <w:t xml:space="preserve"> </w:t>
            </w:r>
            <w:r>
              <w:t xml:space="preserve">Half closed 2026-08-24. The credential is out of the configuration: all four URLs in the website working copy now read</w:t>
            </w:r>
            <w:r>
              <w:t xml:space="preserve"> </w:t>
            </w:r>
            <w:r>
              <w:rPr>
                <w:rStyle w:val="VerbatimCharSmall"/>
              </w:rPr>
              <w:t xml:space="preserve">https://github.com/...</w:t>
            </w:r>
            <w:r>
              <w:t xml:space="preserve"> </w:t>
            </w:r>
            <w:r>
              <w:t xml:space="preserve">with nothing before the host, and the simulation repository was already clean. A history search confirms</w:t>
            </w:r>
            <w:r>
              <w:t xml:space="preserve"> </w:t>
            </w:r>
            <w:r>
              <w:rPr>
                <w:b/>
                <w:bCs/>
              </w:rPr>
              <w:t xml:space="preserve">the token was never committed to a tracked file</w:t>
            </w:r>
            <w:r>
              <w:t xml:space="preserve">, so it did not go public with the repository.</w:t>
            </w:r>
            <w:r>
              <w:t xml:space="preserve"> </w:t>
            </w:r>
            <w:r>
              <w:rPr>
                <w:b/>
                <w:bCs/>
              </w:rPr>
              <w:t xml:space="preserve">What remains is the revoke on GitHub, and it is Koral’s alone</w:t>
            </w:r>
            <w:r>
              <w:t xml:space="preserve">: a credential that has sat in a config file for months must be assumed seen. The token pushed on 2026-08-24, so it is the one showing</w:t>
            </w:r>
            <w:r>
              <w:t xml:space="preserve"> </w:t>
            </w:r>
            <w:r>
              <w:rPr>
                <w:i/>
                <w:iCs/>
              </w:rPr>
              <w:t xml:space="preserve">last used within the last day</w:t>
            </w:r>
            <w:r>
              <w:t xml:space="preserve">. See section 14.5</w:t>
            </w:r>
          </w:p>
        </w:tc>
      </w:tr>
      <w:tr>
        <w:tc>
          <w:tcPr/>
          <w:p>
            <w:pPr>
              <w:pStyle w:val="TableCellText"/>
            </w:pPr>
            <w:r>
              <w:t xml:space="preserve">DBG-004</w:t>
            </w:r>
          </w:p>
        </w:tc>
        <w:tc>
          <w:tcPr/>
          <w:p>
            <w:pPr>
              <w:pStyle w:val="TableCellText"/>
            </w:pPr>
            <w:r>
              <w:t xml:space="preserve">The silent climate fallback, last seen in 16 sites across 8 files</w:t>
            </w:r>
          </w:p>
        </w:tc>
        <w:tc>
          <w:tcPr/>
          <w:p>
            <w:pPr>
              <w:pStyle w:val="TableCellText"/>
            </w:pPr>
            <w:r>
              <w:t xml:space="preserve">P2, downgraded</w:t>
            </w:r>
          </w:p>
        </w:tc>
        <w:tc>
          <w:tcPr/>
          <w:p>
            <w:pPr>
              <w:pStyle w:val="TableCellText"/>
            </w:pPr>
            <w:r>
              <w:t xml:space="preserve">✅</w:t>
            </w:r>
            <w:r>
              <w:t xml:space="preserve"> </w:t>
            </w:r>
            <w:r>
              <w:rPr>
                <w:b/>
                <w:bCs/>
              </w:rPr>
              <w:t xml:space="preserve">Closed 2026-09-09, A15. Removed, not disclosed.</w:t>
            </w:r>
            <w:r>
              <w:t xml:space="preserve"> </w:t>
            </w:r>
            <w:r>
              <w:t xml:space="preserve">The last 16 sites built the next page’s link rather than a number, and each now carries an empty envelope where it carried</w:t>
            </w:r>
            <w:r>
              <w:t xml:space="preserve"> </w:t>
            </w:r>
            <w:r>
              <w:rPr>
                <w:rStyle w:val="VerbatimCharSmall"/>
              </w:rPr>
              <w:t xml:space="preserve">necb-2017</w:t>
            </w:r>
            <w:r>
              <w:t xml:space="preserve">, so the page it opens states the refusal. Two things settled it: the literal is not a key of</w:t>
            </w:r>
            <w:r>
              <w:t xml:space="preserve"> </w:t>
            </w:r>
            <w:r>
              <w:rPr>
                <w:rStyle w:val="VerbatimCharSmall"/>
              </w:rPr>
              <w:t xml:space="preserve">ENVELOPE_ENERGY_DATA</w:t>
            </w:r>
            <w:r>
              <w:t xml:space="preserve"> </w:t>
            </w:r>
            <w:r>
              <w:t xml:space="preserve">at all, so it never selected Montreal, it selected nothing; and the removal was measured in a real browser rather than assumed, 7 built links on six climate-less pages, 0 naming a climate, and the same links still carrying</w:t>
            </w:r>
            <w:r>
              <w:t xml:space="preserve"> </w:t>
            </w:r>
            <w:r>
              <w:rPr>
                <w:rStyle w:val="VerbatimCharSmall"/>
              </w:rPr>
              <w:t xml:space="preserve">necb-z6</w:t>
            </w:r>
            <w:r>
              <w:t xml:space="preserve"> </w:t>
            </w:r>
            <w:r>
              <w:t xml:space="preserve">when one is chosen</w:t>
            </w:r>
          </w:p>
        </w:tc>
      </w:tr>
      <w:tr>
        <w:tc>
          <w:tcPr/>
          <w:p>
            <w:pPr>
              <w:pStyle w:val="TableCellText"/>
            </w:pPr>
            <w:r>
              <w:t xml:space="preserve">DBG-051</w:t>
            </w:r>
          </w:p>
        </w:tc>
        <w:tc>
          <w:tcPr/>
          <w:p>
            <w:pPr>
              <w:pStyle w:val="TableCellText"/>
            </w:pPr>
            <w:r>
              <w:rPr>
                <w:rStyle w:val="VerbatimCharSmall"/>
              </w:rPr>
              <w:t xml:space="preserve">js/pv.js</w:t>
            </w:r>
            <w:r>
              <w:t xml:space="preserve"> </w:t>
            </w:r>
            <w:r>
              <w:t xml:space="preserve">mixed line endings within itself, 621 CRLF against 6 bare LF. Found 2026-09-09 by the rewritten verification suites, and it was the only real failure among the 23</w:t>
            </w:r>
          </w:p>
        </w:tc>
        <w:tc>
          <w:tcPr/>
          <w:p>
            <w:pPr>
              <w:pStyle w:val="TableCellText"/>
            </w:pPr>
            <w:r>
              <w:t xml:space="preserve">P3</w:t>
            </w:r>
          </w:p>
        </w:tc>
        <w:tc>
          <w:tcPr/>
          <w:p>
            <w:pPr>
              <w:pStyle w:val="TableCellText"/>
            </w:pPr>
            <w:r>
              <w:t xml:space="preserve">✅</w:t>
            </w:r>
            <w:r>
              <w:t xml:space="preserve"> </w:t>
            </w:r>
            <w:r>
              <w:rPr>
                <w:b/>
                <w:bCs/>
              </w:rPr>
              <w:t xml:space="preserve">Closed 2026-09-09.</w:t>
            </w:r>
            <w:r>
              <w:t xml:space="preserve"> </w:t>
            </w:r>
            <w:r>
              <w:t xml:space="preserve">Normalised to 627 bare LF as a side effect of the A15 edit. The fear that it would bury the file history did not apply:</w:t>
            </w:r>
            <w:r>
              <w:t xml:space="preserve"> </w:t>
            </w:r>
            <w:r>
              <w:rPr>
                <w:rStyle w:val="VerbatimCharSmall"/>
              </w:rPr>
              <w:t xml:space="preserve">core.autocrlf</w:t>
            </w:r>
            <w:r>
              <w:t xml:space="preserve"> </w:t>
            </w:r>
            <w:r>
              <w:t xml:space="preserve">already keeps LF in the repository blob, so the recorded diff for the file is the A15 lines alone. Its two suite checks now pass</w:t>
            </w:r>
          </w:p>
        </w:tc>
      </w:tr>
      <w:tr>
        <w:tc>
          <w:tcPr/>
          <w:p>
            <w:pPr>
              <w:pStyle w:val="TableCellText"/>
            </w:pPr>
            <w:r>
              <w:t xml:space="preserve">DBG-052</w:t>
            </w:r>
          </w:p>
        </w:tc>
        <w:tc>
          <w:tcPr/>
          <w:p>
            <w:pPr>
              <w:pStyle w:val="TableCellText"/>
            </w:pPr>
            <w:r>
              <w:rPr>
                <w:rStyle w:val="VerbatimCharSmall"/>
              </w:rPr>
              <w:t xml:space="preserve">comparison.html</w:t>
            </w:r>
            <w:r>
              <w:t xml:space="preserve"> </w:t>
            </w:r>
            <w:r>
              <w:t xml:space="preserve">loads a charting library that was not in the repository, so the request returned 404,</w:t>
            </w:r>
            <w:r>
              <w:t xml:space="preserve"> </w:t>
            </w:r>
            <w:r>
              <w:rPr>
                <w:rStyle w:val="VerbatimCharSmall"/>
              </w:rPr>
              <w:t xml:space="preserve">Chart</w:t>
            </w:r>
            <w:r>
              <w:t xml:space="preserve"> </w:t>
            </w:r>
            <w:r>
              <w:t xml:space="preserve">was never defined, and both charts on the page were blank at every pixel. The same tag was the page’s only local reference with no</w:t>
            </w:r>
            <w:r>
              <w:t xml:space="preserve"> </w:t>
            </w:r>
            <w:r>
              <w:rPr>
                <w:rStyle w:val="VerbatimCharSmall"/>
              </w:rPr>
              <w:t xml:space="preserve">?v=</w:t>
            </w:r>
            <w:r>
              <w:t xml:space="preserve"> </w:t>
            </w:r>
            <w:r>
              <w:t xml:space="preserve">stamp, and the page was the only one of fifteen with no icon link. Found 2026-09-09 by the A23 pass</w:t>
            </w:r>
          </w:p>
        </w:tc>
        <w:tc>
          <w:tcPr/>
          <w:p>
            <w:pPr>
              <w:pStyle w:val="TableCellText"/>
            </w:pPr>
            <w:r>
              <w:t xml:space="preserve">P2</w:t>
            </w:r>
          </w:p>
        </w:tc>
        <w:tc>
          <w:tcPr/>
          <w:p>
            <w:pPr>
              <w:pStyle w:val="TableCellText"/>
            </w:pPr>
            <w:r>
              <w:t xml:space="preserve">✅</w:t>
            </w:r>
            <w:r>
              <w:t xml:space="preserve"> </w:t>
            </w:r>
            <w:r>
              <w:rPr>
                <w:b/>
                <w:bCs/>
              </w:rPr>
              <w:t xml:space="preserve">Closed 2026-09-09.</w:t>
            </w:r>
            <w:r>
              <w:t xml:space="preserve"> </w:t>
            </w:r>
            <w:r>
              <w:t xml:space="preserve">Chart.js 4.4.3 vendored to</w:t>
            </w:r>
            <w:r>
              <w:t xml:space="preserve"> </w:t>
            </w:r>
            <w:r>
              <w:rPr>
                <w:rStyle w:val="VerbatimCharSmall"/>
              </w:rPr>
              <w:t xml:space="preserve">vendor/chartjs/</w:t>
            </w:r>
            <w:r>
              <w:t xml:space="preserve">, with a README stating version, licence and provenance, exactly as</w:t>
            </w:r>
            <w:r>
              <w:t xml:space="preserve"> </w:t>
            </w:r>
            <w:r>
              <w:rPr>
                <w:rStyle w:val="VerbatimCharSmall"/>
              </w:rPr>
              <w:t xml:space="preserve">model-viewer</w:t>
            </w:r>
            <w:r>
              <w:t xml:space="preserve"> </w:t>
            </w:r>
            <w:r>
              <w:t xml:space="preserve">and the two fonts are vendored; no CDN call was added. The tag now names the vendored file and carries the stamp, and the missing icon link was added with it. Measured in a real browser: 200 on the request,</w:t>
            </w:r>
            <w:r>
              <w:t xml:space="preserve"> </w:t>
            </w:r>
            <w:r>
              <w:rPr>
                <w:rStyle w:val="VerbatimCharSmall"/>
              </w:rPr>
              <w:t xml:space="preserve">typeof Chart</w:t>
            </w:r>
            <w:r>
              <w:t xml:space="preserve"> </w:t>
            </w:r>
            <w:r>
              <w:t xml:space="preserve">is</w:t>
            </w:r>
            <w:r>
              <w:t xml:space="preserve"> </w:t>
            </w:r>
            <w:r>
              <w:rPr>
                <w:rStyle w:val="VerbatimCharSmall"/>
              </w:rPr>
              <w:t xml:space="preserve">function</w:t>
            </w:r>
            <w:r>
              <w:t xml:space="preserve">, no failed request and no external host on the page, and both canvases draw where they were blank. Comparison Mode itself is still gated and unpublished under A27</w:t>
            </w:r>
          </w:p>
        </w:tc>
      </w:tr>
      <w:tr>
        <w:tc>
          <w:tcPr/>
          <w:p>
            <w:pPr>
              <w:pStyle w:val="TableCellText"/>
            </w:pPr>
            <w:r>
              <w:t xml:space="preserve">DBG-053</w:t>
            </w:r>
          </w:p>
        </w:tc>
        <w:tc>
          <w:tcPr/>
          <w:p>
            <w:pPr>
              <w:pStyle w:val="TableCellText"/>
            </w:pPr>
            <w:r>
              <w:t xml:space="preserve">The seven card information icons on the option cards could be reached by keyboard and could not be opened by keyboard. Each is a</w:t>
            </w:r>
            <w:r>
              <w:t xml:space="preserve"> </w:t>
            </w:r>
            <w:r>
              <w:rPr>
                <w:rStyle w:val="VerbatimCharSmall"/>
              </w:rPr>
              <w:t xml:space="preserve">&lt;span role="button" tabindex="0"&gt;</w:t>
            </w:r>
            <w:r>
              <w:t xml:space="preserve"> </w:t>
            </w:r>
            <w:r>
              <w:t xml:space="preserve">whose only opening handler is a</w:t>
            </w:r>
            <w:r>
              <w:t xml:space="preserve"> </w:t>
            </w:r>
            <w:r>
              <w:rPr>
                <w:rStyle w:val="VerbatimCharSmall"/>
              </w:rPr>
              <w:t xml:space="preserve">click</w:t>
            </w:r>
            <w:r>
              <w:t xml:space="preserve"> </w:t>
            </w:r>
            <w:r>
              <w:t xml:space="preserve">listener. Verified in both directions with real key events: they open on a mouse click, not on Enter or Space, while every popover built as a real</w:t>
            </w:r>
            <w:r>
              <w:t xml:space="preserve"> </w:t>
            </w:r>
            <w:r>
              <w:rPr>
                <w:rStyle w:val="VerbatimCharSmall"/>
              </w:rPr>
              <w:t xml:space="preserve">&lt;button&gt;</w:t>
            </w:r>
            <w:r>
              <w:t xml:space="preserve"> </w:t>
            </w:r>
            <w:r>
              <w:t xml:space="preserve">opens on Enter. Found 2026-09-09 by the A23 pass</w:t>
            </w:r>
          </w:p>
        </w:tc>
        <w:tc>
          <w:tcPr/>
          <w:p>
            <w:pPr>
              <w:pStyle w:val="TableCellText"/>
            </w:pPr>
            <w:r>
              <w:t xml:space="preserve">P3</w:t>
            </w:r>
          </w:p>
        </w:tc>
        <w:tc>
          <w:tcPr/>
          <w:p>
            <w:pPr>
              <w:pStyle w:val="TableCellText"/>
            </w:pPr>
            <w:r>
              <w:t xml:space="preserve">✅</w:t>
            </w:r>
            <w:r>
              <w:t xml:space="preserve"> </w:t>
            </w:r>
            <w:r>
              <w:rPr>
                <w:b/>
                <w:bCs/>
              </w:rPr>
              <w:t xml:space="preserve">Closed 2026-09-09.</w:t>
            </w:r>
            <w:r>
              <w:t xml:space="preserve"> </w:t>
            </w:r>
            <w:r>
              <w:t xml:space="preserve">A</w:t>
            </w:r>
            <w:r>
              <w:t xml:space="preserve"> </w:t>
            </w:r>
            <w:r>
              <w:rPr>
                <w:rStyle w:val="VerbatimCharSmall"/>
              </w:rPr>
              <w:t xml:space="preserve">keydown</w:t>
            </w:r>
            <w:r>
              <w:t xml:space="preserve"> </w:t>
            </w:r>
            <w:r>
              <w:t xml:space="preserve">branch was added beside the existing</w:t>
            </w:r>
            <w:r>
              <w:t xml:space="preserve"> </w:t>
            </w:r>
            <w:r>
              <w:rPr>
                <w:rStyle w:val="VerbatimCharSmall"/>
              </w:rPr>
              <w:t xml:space="preserve">click</w:t>
            </w:r>
            <w:r>
              <w:t xml:space="preserve"> </w:t>
            </w:r>
            <w:r>
              <w:t xml:space="preserve">branch in</w:t>
            </w:r>
            <w:r>
              <w:t xml:space="preserve"> </w:t>
            </w:r>
            <w:r>
              <w:rPr>
                <w:rStyle w:val="VerbatimCharSmall"/>
              </w:rPr>
              <w:t xml:space="preserve">js/config.js</w:t>
            </w:r>
            <w:r>
              <w:t xml:space="preserve">, so Enter, Space and the legacy</w:t>
            </w:r>
            <w:r>
              <w:t xml:space="preserve"> </w:t>
            </w:r>
            <w:r>
              <w:rPr>
                <w:rStyle w:val="VerbatimCharSmall"/>
              </w:rPr>
              <w:t xml:space="preserve">Spacebar</w:t>
            </w:r>
            <w:r>
              <w:t xml:space="preserve"> </w:t>
            </w:r>
            <w:r>
              <w:t xml:space="preserve">key name open the focused icon and the whole behaviour stays in one handler. Escape still closes. The</w:t>
            </w:r>
            <w:r>
              <w:t xml:space="preserve"> </w:t>
            </w:r>
            <w:r>
              <w:rPr>
                <w:rStyle w:val="VerbatimCharSmall"/>
              </w:rPr>
              <w:t xml:space="preserve">?v=</w:t>
            </w:r>
            <w:r>
              <w:t xml:space="preserve"> </w:t>
            </w:r>
            <w:r>
              <w:t xml:space="preserve">stamp moved to 26 on all 15 pages and 66 references in the same edit. Measured with real key events: 7 of 7 open on Enter, 7 of 7 on Space, 7 of 7 still take focus, and the mouse path is unchanged</w:t>
            </w:r>
          </w:p>
        </w:tc>
      </w:tr>
      <w:tr>
        <w:tc>
          <w:tcPr/>
          <w:p>
            <w:pPr>
              <w:pStyle w:val="TableCellText"/>
            </w:pPr>
            <w:r>
              <w:t xml:space="preserve">DBG-054</w:t>
            </w:r>
          </w:p>
        </w:tc>
        <w:tc>
          <w:tcPr/>
          <w:p>
            <w:pPr>
              <w:pStyle w:val="TableCellText"/>
            </w:pPr>
            <w:r>
              <w:rPr>
                <w:b/>
                <w:bCs/>
              </w:rPr>
              <w:t xml:space="preserve">The Thermal Load card in Layer 2 was enabled on every neighbourhood and every climate and changed no number.</w:t>
            </w:r>
            <w:r>
              <w:t xml:space="preserve"> </w:t>
            </w:r>
            <w:r>
              <w:t xml:space="preserve">Both resolvers asked for an</w:t>
            </w:r>
            <w:r>
              <w:t xml:space="preserve"> </w:t>
            </w:r>
            <w:r>
              <w:rPr>
                <w:rStyle w:val="VerbatimCharSmall"/>
              </w:rPr>
              <w:t xml:space="preserve">IAL</w:t>
            </w:r>
            <w:r>
              <w:t xml:space="preserve"> </w:t>
            </w:r>
            <w:r>
              <w:t xml:space="preserve">column,</w:t>
            </w:r>
            <w:r>
              <w:t xml:space="preserve"> </w:t>
            </w:r>
            <w:r>
              <w:rPr>
                <w:rStyle w:val="VerbatimCharSmall"/>
              </w:rPr>
              <w:t xml:space="preserve">js/energy.js</w:t>
            </w:r>
            <w:r>
              <w:t xml:space="preserve"> </w:t>
            </w:r>
            <w:r>
              <w:t xml:space="preserve">line 566 and</w:t>
            </w:r>
            <w:r>
              <w:t xml:space="preserve"> </w:t>
            </w:r>
            <w:r>
              <w:rPr>
                <w:rStyle w:val="VerbatimCharSmall"/>
              </w:rPr>
              <w:t xml:space="preserve">js/config.js</w:t>
            </w:r>
            <w:r>
              <w:t xml:space="preserve"> </w:t>
            </w:r>
            <w:r>
              <w:t xml:space="preserve">line 1707, and no cell in</w:t>
            </w:r>
            <w:r>
              <w:t xml:space="preserve"> </w:t>
            </w:r>
            <w:r>
              <w:rPr>
                <w:rStyle w:val="VerbatimCharSmall"/>
              </w:rPr>
              <w:t xml:space="preserve">js/data.js</w:t>
            </w:r>
            <w:r>
              <w:t xml:space="preserve"> </w:t>
            </w:r>
            <w:r>
              <w:t xml:space="preserve">carried one: 17 envelope keys, 595 cells,</w:t>
            </w:r>
            <w:r>
              <w:t xml:space="preserve"> </w:t>
            </w:r>
            <w:r>
              <w:rPr>
                <w:rStyle w:val="VerbatimCharSmall"/>
              </w:rPr>
              <w:t xml:space="preserve">IAL</w:t>
            </w:r>
            <w:r>
              <w:t xml:space="preserve"> </w:t>
            </w:r>
            <w:r>
              <w:t xml:space="preserve">on 0 of them. Both fell back to the baseline without saying so. Measured on 70 of 70 rows, the intensity shown after clicking the card equals the stored</w:t>
            </w:r>
            <w:r>
              <w:t xml:space="preserve"> </w:t>
            </w:r>
            <w:r>
              <w:rPr>
                <w:rStyle w:val="VerbatimCharSmall"/>
              </w:rPr>
              <w:t xml:space="preserve">DEFAULT</w:t>
            </w:r>
            <w:r>
              <w:t xml:space="preserve"> </w:t>
            </w:r>
            <w:r>
              <w:t xml:space="preserve">total, the same number the page shows with no card clicked, and the end use slices are identical to the decimal. Meanwhile the assumptions box prints</w:t>
            </w:r>
            <w:r>
              <w:t xml:space="preserve"> </w:t>
            </w:r>
            <w:r>
              <w:t xml:space="preserve">“Measures applied: Thermal Load”</w:t>
            </w:r>
            <w:r>
              <w:t xml:space="preserve"> </w:t>
            </w:r>
            <w:r>
              <w:t xml:space="preserve">and</w:t>
            </w:r>
            <w:r>
              <w:t xml:space="preserve"> </w:t>
            </w:r>
            <w:r>
              <w:t xml:space="preserve">“Directly simulated”</w:t>
            </w:r>
            <w:r>
              <w:t xml:space="preserve">. Found 2026-09-09 by the A23 pass</w:t>
            </w:r>
          </w:p>
        </w:tc>
        <w:tc>
          <w:tcPr/>
          <w:p>
            <w:pPr>
              <w:pStyle w:val="TableCellText"/>
            </w:pPr>
            <w:r>
              <w:rPr>
                <w:b/>
                <w:bCs/>
              </w:rPr>
              <w:t xml:space="preserve">P1</w:t>
            </w:r>
          </w:p>
        </w:tc>
        <w:tc>
          <w:tcPr/>
          <w:p>
            <w:pPr>
              <w:pStyle w:val="TableCellText"/>
            </w:pPr>
            <w:r>
              <w:t xml:space="preserve">🟨</w:t>
            </w:r>
            <w:r>
              <w:t xml:space="preserve"> </w:t>
            </w:r>
            <w:r>
              <w:rPr>
                <w:b/>
                <w:bCs/>
              </w:rPr>
              <w:t xml:space="preserve">Half closed 2026-09-10. The data import was done and it covers the standard building only.</w:t>
            </w:r>
            <w:r>
              <w:t xml:space="preserve"> </w:t>
            </w:r>
            <w:r>
              <w:t xml:space="preserve">The simulations the column needed were commissioned and finished on 2026-09-10:</w:t>
            </w:r>
            <w:r>
              <w:t xml:space="preserve"> </w:t>
            </w:r>
            <w:r>
              <w:rPr>
                <w:b/>
                <w:bCs/>
              </w:rPr>
              <w:t xml:space="preserve">210 runs, 35 neighbourhoods across the six NECB climate zones, zero EnergyPlus Fatals</w:t>
            </w:r>
            <w:r>
              <w:t xml:space="preserve">, and they were imported into</w:t>
            </w:r>
            <w:r>
              <w:t xml:space="preserve"> </w:t>
            </w:r>
            <w:r>
              <w:rPr>
                <w:rStyle w:val="VerbatimCharSmall"/>
              </w:rPr>
              <w:t xml:space="preserve">js/data.js</w:t>
            </w:r>
            <w:r>
              <w:t xml:space="preserve"> </w:t>
            </w:r>
            <w:r>
              <w:t xml:space="preserve">as an</w:t>
            </w:r>
            <w:r>
              <w:t xml:space="preserve"> </w:t>
            </w:r>
            <w:r>
              <w:rPr>
                <w:rStyle w:val="VerbatimCharSmall"/>
              </w:rPr>
              <w:t xml:space="preserve">IAL</w:t>
            </w:r>
            <w:r>
              <w:t xml:space="preserve"> </w:t>
            </w:r>
            <w:r>
              <w:t xml:space="preserve">block on each of those 210 cells. Every one of the 210 was read back out of the loaded file and checked against the source CSV field by field,</w:t>
            </w:r>
            <w:r>
              <w:t xml:space="preserve"> </w:t>
            </w:r>
            <w:r>
              <w:rPr>
                <w:b/>
                <w:bCs/>
              </w:rPr>
              <w:t xml:space="preserve">8 fields on each of 210 rows and 0 mismatches</w:t>
            </w:r>
            <w:r>
              <w:t xml:space="preserve">, with no all-zero row and no negative residual. Both resolvers now return</w:t>
            </w:r>
            <w:r>
              <w:t xml:space="preserve"> </w:t>
            </w:r>
            <w:r>
              <w:rPr>
                <w:rStyle w:val="VerbatimCharSmall"/>
              </w:rPr>
              <w:t xml:space="preserve">IAL</w:t>
            </w:r>
            <w:r>
              <w:t xml:space="preserve"> </w:t>
            </w:r>
            <w:r>
              <w:t xml:space="preserve">on those cells instead of falling back.</w:t>
            </w:r>
            <w:r>
              <w:t xml:space="preserve"> </w:t>
            </w:r>
            <w:r>
              <w:rPr>
                <w:b/>
                <w:bCs/>
              </w:rPr>
              <w:t xml:space="preserve">What remains is the other arm</w:t>
            </w:r>
            <w:r>
              <w:t xml:space="preserve">: the campaign was run against the standard archetypes, so the high performance building has no</w:t>
            </w:r>
            <w:r>
              <w:t xml:space="preserve"> </w:t>
            </w:r>
            <w:r>
              <w:rPr>
                <w:rStyle w:val="VerbatimCharSmall"/>
              </w:rPr>
              <w:t xml:space="preserve">IAL</w:t>
            </w:r>
            <w:r>
              <w:t xml:space="preserve"> </w:t>
            </w:r>
            <w:r>
              <w:t xml:space="preserve">column and the card still falls back there without saying so. Measured across what a visitor can actually reach, the five published climates on both arms:</w:t>
            </w:r>
            <w:r>
              <w:t xml:space="preserve"> </w:t>
            </w:r>
            <w:r>
              <w:rPr>
                <w:b/>
                <w:bCs/>
              </w:rPr>
              <w:t xml:space="preserve">350 combinations, 175 now answer with the simulated ideal load and 175 still fall back</w:t>
            </w:r>
            <w:r>
              <w:t xml:space="preserve">, all 175 of them on</w:t>
            </w:r>
            <w:r>
              <w:t xml:space="preserve"> </w:t>
            </w:r>
            <w:r>
              <w:rPr>
                <w:rStyle w:val="VerbatimCharSmall"/>
              </w:rPr>
              <w:t xml:space="preserve">high-performance-z4</w:t>
            </w:r>
            <w:r>
              <w:t xml:space="preserve">,</w:t>
            </w:r>
            <w:r>
              <w:t xml:space="preserve"> </w:t>
            </w:r>
            <w:r>
              <w:rPr>
                <w:rStyle w:val="VerbatimCharSmall"/>
              </w:rPr>
              <w:t xml:space="preserve">-z5</w:t>
            </w:r>
            <w:r>
              <w:t xml:space="preserve">,</w:t>
            </w:r>
            <w:r>
              <w:t xml:space="preserve"> </w:t>
            </w:r>
            <w:r>
              <w:rPr>
                <w:rStyle w:val="VerbatimCharSmall"/>
              </w:rPr>
              <w:t xml:space="preserve">-z6</w:t>
            </w:r>
            <w:r>
              <w:t xml:space="preserve">,</w:t>
            </w:r>
            <w:r>
              <w:t xml:space="preserve"> </w:t>
            </w:r>
            <w:r>
              <w:rPr>
                <w:rStyle w:val="VerbatimCharSmall"/>
              </w:rPr>
              <w:t xml:space="preserve">-z7a</w:t>
            </w:r>
            <w:r>
              <w:t xml:space="preserve"> </w:t>
            </w:r>
            <w:r>
              <w:t xml:space="preserve">and</w:t>
            </w:r>
            <w:r>
              <w:t xml:space="preserve"> </w:t>
            </w:r>
            <w:r>
              <w:rPr>
                <w:rStyle w:val="VerbatimCharSmall"/>
              </w:rPr>
              <w:t xml:space="preserve">-z7b</w:t>
            </w:r>
            <w:r>
              <w:t xml:space="preserve">. The way out is the same as before and now applies to one arm rather than two: run the campaign against the high performance archetypes and import it the same way, or say so on the page.</w:t>
            </w:r>
            <w:r>
              <w:t xml:space="preserve"> </w:t>
            </w:r>
            <w:r>
              <w:rPr>
                <w:b/>
                <w:bCs/>
              </w:rPr>
              <w:t xml:space="preserve">Published 2026-09-10, commit</w:t>
            </w:r>
            <w:r>
              <w:rPr>
                <w:b/>
                <w:bCs/>
              </w:rPr>
              <w:t xml:space="preserve"> </w:t>
            </w:r>
            <w:r>
              <w:rPr>
                <w:rStyle w:val="VerbatimCharSmall"/>
                <w:b/>
                <w:bCs/>
              </w:rPr>
              <w:t xml:space="preserve">5a956fb</w:t>
            </w:r>
            <w:r>
              <w:rPr>
                <w:b/>
                <w:bCs/>
              </w:rPr>
              <w:t xml:space="preserve">, and checked against the deployed server rather than the working copy</w:t>
            </w:r>
            <w:r>
              <w:t xml:space="preserve">: a real headless Chrome driven over the DevTools protocol through the live pages, 30 cases,</w:t>
            </w:r>
            <w:r>
              <w:t xml:space="preserve"> </w:t>
            </w:r>
            <w:r>
              <w:rPr>
                <w:b/>
                <w:bCs/>
              </w:rPr>
              <w:t xml:space="preserve">30 passing</w:t>
            </w:r>
            <w:r>
              <w:t xml:space="preserve">, no console error and no failed request. On the standard arm the intensity shown after clicking the card changed on 25 of 25 and equalled the stored ideal load total to the decimal on 25 of 25, across all five published climates. On the high performance arm it did not change on 5 of 5 and the assumptions box still printed</w:t>
            </w:r>
            <w:r>
              <w:t xml:space="preserve"> </w:t>
            </w:r>
            <w:r>
              <w:rPr>
                <w:i/>
                <w:iCs/>
              </w:rPr>
              <w:t xml:space="preserve">“Measures applied: Thermal Load”</w:t>
            </w:r>
            <w:r>
              <w:t xml:space="preserve"> </w:t>
            </w:r>
            <w:r>
              <w:t xml:space="preserve">beside the HPerf scenario, which is the half that stands open, measured rather than assumed. See Appendix F2</w:t>
            </w:r>
          </w:p>
        </w:tc>
      </w:tr>
      <w:tr>
        <w:tc>
          <w:tcPr/>
          <w:p>
            <w:pPr>
              <w:pStyle w:val="TableCellText"/>
            </w:pPr>
            <w:r>
              <w:t xml:space="preserve">DBG-055</w:t>
            </w:r>
          </w:p>
        </w:tc>
        <w:tc>
          <w:tcPr/>
          <w:p>
            <w:pPr>
              <w:pStyle w:val="TableCellText"/>
            </w:pPr>
            <w:r>
              <w:t xml:space="preserve">The vehicle to grid discharge field was a confirmed naming and unit defect:</w:t>
            </w:r>
            <w:r>
              <w:t xml:space="preserve"> </w:t>
            </w:r>
            <w:r>
              <w:rPr>
                <w:rStyle w:val="VerbatimCharSmall"/>
              </w:rPr>
              <w:t xml:space="preserve">dischargeCapacity</w:t>
            </w:r>
            <w:r>
              <w:t xml:space="preserve"> </w:t>
            </w:r>
            <w:r>
              <w:t xml:space="preserve">in</w:t>
            </w:r>
            <w:r>
              <w:t xml:space="preserve"> </w:t>
            </w:r>
            <w:r>
              <w:rPr>
                <w:rStyle w:val="VerbatimCharSmall"/>
              </w:rPr>
              <w:t xml:space="preserve">js/data.js</w:t>
            </w:r>
            <w:r>
              <w:t xml:space="preserve"> </w:t>
            </w:r>
            <w:r>
              <w:t xml:space="preserve">holds a daily energy, and the interface printed</w:t>
            </w:r>
            <w:r>
              <w:t xml:space="preserve"> </w:t>
            </w:r>
            <w:r>
              <w:t xml:space="preserve">“10 kW / day,”</w:t>
            </w:r>
            <w:r>
              <w:t xml:space="preserve"> </w:t>
            </w:r>
            <w:r>
              <w:t xml:space="preserve">which is not a valid unit. Confirmed in section 15.3</w:t>
            </w:r>
          </w:p>
        </w:tc>
        <w:tc>
          <w:tcPr/>
          <w:p>
            <w:pPr>
              <w:pStyle w:val="TableCellText"/>
            </w:pPr>
            <w:r>
              <w:t xml:space="preserve">P2</w:t>
            </w:r>
          </w:p>
        </w:tc>
        <w:tc>
          <w:tcPr/>
          <w:p>
            <w:pPr>
              <w:pStyle w:val="TableCellText"/>
            </w:pPr>
            <w:r>
              <w:t xml:space="preserve">✅</w:t>
            </w:r>
            <w:r>
              <w:t xml:space="preserve"> </w:t>
            </w:r>
            <w:r>
              <w:rPr>
                <w:b/>
                <w:bCs/>
              </w:rPr>
              <w:t xml:space="preserve">Closed 2026-09-25, V1 wrap-up, CHV item 3 (WP3).</w:t>
            </w:r>
            <w:r>
              <w:t xml:space="preserve"> </w:t>
            </w:r>
            <w:r>
              <w:t xml:space="preserve">Fixed 2026-08-12:</w:t>
            </w:r>
            <w:r>
              <w:t xml:space="preserve"> </w:t>
            </w:r>
            <w:r>
              <w:rPr>
                <w:rStyle w:val="VerbatimCharSmall"/>
              </w:rPr>
              <w:t xml:space="preserve">js/config.js</w:t>
            </w:r>
            <w:r>
              <w:t xml:space="preserve"> </w:t>
            </w:r>
            <w:r>
              <w:t xml:space="preserve">(RT01 terminology block, lines 1062 to 1108),</w:t>
            </w:r>
            <w:r>
              <w:t xml:space="preserve"> </w:t>
            </w:r>
            <w:r>
              <w:rPr>
                <w:rStyle w:val="VerbatimCharSmall"/>
              </w:rPr>
              <w:t xml:space="preserve">layer3_ev_v2g_mobility_output.html</w:t>
            </w:r>
            <w:r>
              <w:t xml:space="preserve"> </w:t>
            </w:r>
            <w:r>
              <w:t xml:space="preserve">and</w:t>
            </w:r>
            <w:r>
              <w:t xml:space="preserve"> </w:t>
            </w:r>
            <w:r>
              <w:rPr>
                <w:rStyle w:val="VerbatimCharSmall"/>
              </w:rPr>
              <w:t xml:space="preserve">js/ev-v2g-breakdown.js</w:t>
            </w:r>
            <w:r>
              <w:t xml:space="preserve"> </w:t>
            </w:r>
            <w:r>
              <w:t xml:space="preserve">now show</w:t>
            </w:r>
            <w:r>
              <w:t xml:space="preserve"> </w:t>
            </w:r>
            <w:r>
              <w:t xml:space="preserve">“Daily V2G export per participating EV”</w:t>
            </w:r>
            <w:r>
              <w:t xml:space="preserve"> </w:t>
            </w:r>
            <w:r>
              <w:t xml:space="preserve">in</w:t>
            </w:r>
            <w:r>
              <w:t xml:space="preserve"> </w:t>
            </w:r>
            <w:r>
              <w:rPr>
                <w:rStyle w:val="VerbatimCharSmall"/>
              </w:rPr>
              <w:t xml:space="preserve">kWh/(EV·day)</w:t>
            </w:r>
            <w:r>
              <w:t xml:space="preserve">. See</w:t>
            </w:r>
            <w:r>
              <w:t xml:space="preserve"> </w:t>
            </w:r>
            <w:r>
              <w:rPr>
                <w:rStyle w:val="VerbatimCharSmall"/>
              </w:rPr>
              <w:t xml:space="preserve">Debugs/DEBUG-REGISTER.md</w:t>
            </w:r>
            <w:r>
              <w:t xml:space="preserve"> </w:t>
            </w:r>
            <w:r>
              <w:t xml:space="preserve">DBG-055</w:t>
            </w:r>
          </w:p>
        </w:tc>
      </w:tr>
    </w:tbl>
    <w:bookmarkEnd w:id="108"/>
    <w:bookmarkStart w:id="109" w:name="accepted-v1-limitations"/>
    <w:p>
      <w:pPr>
        <w:pStyle w:val="Heading3"/>
      </w:pPr>
      <w:r>
        <w:t xml:space="preserve">12.2 Accepted V1 limitations</w:t>
      </w:r>
    </w:p>
    <w:p>
      <w:pPr>
        <w:pStyle w:val="FirstParagraph"/>
      </w:pPr>
      <w:r>
        <w:t xml:space="preserve">Known shortfalls that stand for this release, each with the decision that closed it.</w:t>
      </w:r>
    </w:p>
    <w:tbl>
      <w:tblPr>
        <w:tblStyle w:val="Table"/>
        <w:tblW w:type="pct" w:w="5000"/>
        <w:tblLayout w:type="fixed"/>
        <w:tblLook w:firstRow="1" w:lastRow="0" w:firstColumn="0" w:lastColumn="0" w:noHBand="0" w:noVBand="0" w:val="0020"/>
      </w:tblPr>
      <w:tblGrid>
        <w:gridCol w:w="990"/>
        <w:gridCol w:w="2574"/>
        <w:gridCol w:w="4356"/>
      </w:tblGrid>
      <w:tr>
        <w:trPr>
          <w:tblHeader w:val="on"/>
        </w:trPr>
        <w:tc>
          <w:tcPr/>
          <w:p>
            <w:pPr>
              <w:pStyle w:val="TableCellText"/>
            </w:pPr>
            <w:r>
              <w:t xml:space="preserve">Ref</w:t>
            </w:r>
          </w:p>
        </w:tc>
        <w:tc>
          <w:tcPr/>
          <w:p>
            <w:pPr>
              <w:pStyle w:val="TableCellText"/>
            </w:pPr>
            <w:r>
              <w:t xml:space="preserve">Limitation</w:t>
            </w:r>
          </w:p>
        </w:tc>
        <w:tc>
          <w:tcPr/>
          <w:p>
            <w:pPr>
              <w:pStyle w:val="TableCellText"/>
            </w:pPr>
            <w:r>
              <w:t xml:space="preserve">Decision</w:t>
            </w:r>
          </w:p>
        </w:tc>
      </w:tr>
      <w:tr>
        <w:tc>
          <w:tcPr/>
          <w:p>
            <w:pPr>
              <w:pStyle w:val="TableCellText"/>
            </w:pPr>
            <w:r>
              <w:t xml:space="preserve">DBG-005</w:t>
            </w:r>
          </w:p>
        </w:tc>
        <w:tc>
          <w:tcPr/>
          <w:p>
            <w:pPr>
              <w:pStyle w:val="TableCellText"/>
            </w:pPr>
            <w:r>
              <w:t xml:space="preserve">Two conflicting solar values existed per neighbourhood upstream</w:t>
            </w:r>
          </w:p>
        </w:tc>
        <w:tc>
          <w:tcPr/>
          <w:p>
            <w:pPr>
              <w:pStyle w:val="TableCellText"/>
            </w:pPr>
            <w:r>
              <w:t xml:space="preserve">✅</w:t>
            </w:r>
            <w:r>
              <w:t xml:space="preserve"> </w:t>
            </w:r>
            <w:r>
              <w:rPr>
                <w:b/>
                <w:bCs/>
              </w:rPr>
              <w:t xml:space="preserve">Closed for V1, 2026-09-09.</w:t>
            </w:r>
            <w:r>
              <w:t xml:space="preserve"> </w:t>
            </w:r>
            <w:r>
              <w:t xml:space="preserve">Website side resolved: the non-reproducing field was deleted and the authoritative source named. CHV’s decision E4: the 23 per cent panel efficiency is accepted for V1 on the basis of the traced Tier 3 injector that produced the published outputs, and the retired 18.65 and 20 per cent tracks are kept as provenance and history, not as competing active assumptions</w:t>
            </w:r>
          </w:p>
        </w:tc>
      </w:tr>
      <w:tr>
        <w:tc>
          <w:tcPr/>
          <w:p>
            <w:pPr>
              <w:pStyle w:val="TableCellText"/>
            </w:pPr>
            <w:r>
              <w:t xml:space="preserve">DBG-019</w:t>
            </w:r>
          </w:p>
        </w:tc>
        <w:tc>
          <w:tcPr/>
          <w:p>
            <w:pPr>
              <w:pStyle w:val="TableCellText"/>
            </w:pPr>
            <w:r>
              <w:t xml:space="preserve">Rooftop solar is optimistic by 10 to 25 per cent in the three coldest zones because snow is not modelled</w:t>
            </w:r>
          </w:p>
        </w:tc>
        <w:tc>
          <w:tcPr/>
          <w:p>
            <w:pPr>
              <w:pStyle w:val="TableCellText"/>
            </w:pPr>
            <w:r>
              <w:t xml:space="preserve">✅</w:t>
            </w:r>
            <w:r>
              <w:t xml:space="preserve"> </w:t>
            </w:r>
            <w:r>
              <w:rPr>
                <w:b/>
                <w:bCs/>
              </w:rPr>
              <w:t xml:space="preserve">Closed for V1, 2026-09-09.</w:t>
            </w:r>
            <w:r>
              <w:t xml:space="preserve"> </w:t>
            </w:r>
            <w:r>
              <w:t xml:space="preserve">CHV’s decision E5: do not re-run the V1 campaign for snow alone. The published numbers stand and the cold-climate optimism is disclosed on the page</w:t>
            </w:r>
          </w:p>
        </w:tc>
      </w:tr>
      <w:tr>
        <w:tc>
          <w:tcPr/>
          <w:p>
            <w:pPr>
              <w:pStyle w:val="TableCellText"/>
            </w:pPr>
            <w:r>
              <w:t xml:space="preserve">DBG-028</w:t>
            </w:r>
          </w:p>
        </w:tc>
        <w:tc>
          <w:tcPr/>
          <w:p>
            <w:pPr>
              <w:pStyle w:val="TableCellText"/>
            </w:pPr>
            <w:r>
              <w:t xml:space="preserve">Five compact residential archetypes carry US prototype results in five NECB climates</w:t>
            </w:r>
          </w:p>
        </w:tc>
        <w:tc>
          <w:tcPr/>
          <w:p>
            <w:pPr>
              <w:pStyle w:val="TableCellText"/>
            </w:pPr>
            <w:r>
              <w:t xml:space="preserve">✅</w:t>
            </w:r>
            <w:r>
              <w:t xml:space="preserve"> </w:t>
            </w:r>
            <w:r>
              <w:rPr>
                <w:b/>
                <w:bCs/>
              </w:rPr>
              <w:t xml:space="preserve">Closed for V1, 2026-09-09</w:t>
            </w:r>
            <w:r>
              <w:t xml:space="preserve"> </w:t>
            </w:r>
            <w:r>
              <w:t xml:space="preserve">(open upstream, mitigated in the website). 25 pairs withheld, declared once, filtered from the Layer 1 table, explained in a grouped box, and gated across the four pages that could otherwise print one of their numbers.</w:t>
            </w:r>
            <w:r>
              <w:t xml:space="preserve"> </w:t>
            </w:r>
            <w:r>
              <w:rPr>
                <w:b/>
                <w:bCs/>
              </w:rPr>
              <w:t xml:space="preserve">Nothing was deleted from</w:t>
            </w:r>
            <w:r>
              <w:rPr>
                <w:b/>
                <w:bCs/>
              </w:rPr>
              <w:t xml:space="preserve"> </w:t>
            </w:r>
            <w:r>
              <w:rPr>
                <w:rStyle w:val="VerbatimCharSmall"/>
                <w:b/>
                <w:bCs/>
              </w:rPr>
              <w:t xml:space="preserve">js/data.js</w:t>
            </w:r>
            <w:r>
              <w:rPr>
                <w:b/>
                <w:bCs/>
              </w:rPr>
              <w:t xml:space="preserve">.</w:t>
            </w:r>
            <w:r>
              <w:t xml:space="preserve"> </w:t>
            </w:r>
            <w:r>
              <w:t xml:space="preserve">CHV’s decision E6: no new campaign now, the combinations stay withheld and stay in the research record</w:t>
            </w:r>
          </w:p>
        </w:tc>
      </w:tr>
      <w:tr>
        <w:tc>
          <w:tcPr/>
          <w:p>
            <w:pPr>
              <w:pStyle w:val="TableCellText"/>
            </w:pPr>
            <w:r>
              <w:t xml:space="preserve">DBG-027</w:t>
            </w:r>
          </w:p>
        </w:tc>
        <w:tc>
          <w:tcPr/>
          <w:p>
            <w:pPr>
              <w:pStyle w:val="TableCellText"/>
            </w:pPr>
            <w:r>
              <w:t xml:space="preserve">One mixed use neighbourhood has no baseline in Zone 7B</w:t>
            </w:r>
          </w:p>
        </w:tc>
        <w:tc>
          <w:tcPr/>
          <w:p>
            <w:pPr>
              <w:pStyle w:val="TableCellText"/>
            </w:pPr>
            <w:r>
              <w:t xml:space="preserve">✅</w:t>
            </w:r>
            <w:r>
              <w:t xml:space="preserve"> </w:t>
            </w:r>
            <w:r>
              <w:rPr>
                <w:b/>
                <w:bCs/>
              </w:rPr>
              <w:t xml:space="preserve">Completed.</w:t>
            </w:r>
            <w:r>
              <w:t xml:space="preserve"> </w:t>
            </w:r>
            <w:r>
              <w:t xml:space="preserve">Resolved in website: fabricated baseline deleted, combination withheld with explanation</w:t>
            </w:r>
          </w:p>
        </w:tc>
      </w:tr>
      <w:tr>
        <w:tc>
          <w:tcPr/>
          <w:p>
            <w:pPr>
              <w:pStyle w:val="TableCellText"/>
            </w:pPr>
            <w:r>
              <w:t xml:space="preserve">Flag f1, section 15.3</w:t>
            </w:r>
          </w:p>
        </w:tc>
        <w:tc>
          <w:tcPr/>
          <w:p>
            <w:pPr>
              <w:pStyle w:val="TableCellText"/>
            </w:pPr>
            <w:r>
              <w:t xml:space="preserve">The 90 per cent V2G discharge efficiency is displayed but is not applied by the export equation</w:t>
            </w:r>
          </w:p>
        </w:tc>
        <w:tc>
          <w:tcPr/>
          <w:p>
            <w:pPr>
              <w:pStyle w:val="TableCellText"/>
            </w:pPr>
            <w:r>
              <w:t xml:space="preserve">✅</w:t>
            </w:r>
            <w:r>
              <w:t xml:space="preserve"> </w:t>
            </w:r>
            <w:r>
              <w:rPr>
                <w:b/>
                <w:bCs/>
              </w:rPr>
              <w:t xml:space="preserve">Closed 2026-09-09.</w:t>
            </w:r>
            <w:r>
              <w:t xml:space="preserve"> </w:t>
            </w:r>
            <w:r>
              <w:t xml:space="preserve">CHV’s decision E2: not claimed as the paper’s value, stated as a V1 limitation, not redesigned now</w:t>
            </w:r>
          </w:p>
        </w:tc>
      </w:tr>
      <w:tr>
        <w:tc>
          <w:tcPr/>
          <w:p>
            <w:pPr>
              <w:pStyle w:val="TableCellText"/>
            </w:pPr>
            <w:r>
              <w:t xml:space="preserve">Flag f2, section 15.3</w:t>
            </w:r>
          </w:p>
        </w:tc>
        <w:tc>
          <w:tcPr/>
          <w:p>
            <w:pPr>
              <w:pStyle w:val="TableCellText"/>
            </w:pPr>
            <w:r>
              <w:t xml:space="preserve">The 50 per cent stationary storage share is the only unsourced constant in the Layer 3 chain</w:t>
            </w:r>
          </w:p>
        </w:tc>
        <w:tc>
          <w:tcPr/>
          <w:p>
            <w:pPr>
              <w:pStyle w:val="TableCellText"/>
            </w:pPr>
            <w:r>
              <w:t xml:space="preserve">✅</w:t>
            </w:r>
            <w:r>
              <w:t xml:space="preserve"> </w:t>
            </w:r>
            <w:r>
              <w:rPr>
                <w:b/>
                <w:bCs/>
              </w:rPr>
              <w:t xml:space="preserve">Closed 2026-09-09.</w:t>
            </w:r>
            <w:r>
              <w:t xml:space="preserve"> </w:t>
            </w:r>
            <w:r>
              <w:t xml:space="preserve">CHV’s decision E3: retained provisionally because it is the paper’s own figure, stated as an assumption rather than a validated value; the resulting storage-loss figure is Preliminary</w:t>
            </w:r>
          </w:p>
        </w:tc>
      </w:tr>
      <w:tr>
        <w:tc>
          <w:tcPr/>
          <w:p>
            <w:pPr>
              <w:pStyle w:val="TableCellText"/>
            </w:pPr>
            <w:r>
              <w:t xml:space="preserve">Facade solar, section 12.3</w:t>
            </w:r>
          </w:p>
        </w:tc>
        <w:tc>
          <w:tcPr/>
          <w:p>
            <w:pPr>
              <w:pStyle w:val="TableCellText"/>
            </w:pPr>
            <w:r>
              <w:t xml:space="preserve">Restricted to the nine Montreal neighbourhoods holding one of the three building types it was tested on, labelled Preliminary, excluded from the neighbourhood balance</w:t>
            </w:r>
          </w:p>
        </w:tc>
        <w:tc>
          <w:tcPr/>
          <w:p>
            <w:pPr>
              <w:pStyle w:val="TableCellText"/>
            </w:pPr>
            <w:r>
              <w:t xml:space="preserve">Built and shown, deliberately limited. The restriction is asserted by an automated check</w:t>
            </w:r>
          </w:p>
        </w:tc>
      </w:tr>
    </w:tbl>
    <w:bookmarkEnd w:id="109"/>
    <w:bookmarkStart w:id="110" w:name="future-research-items"/>
    <w:p>
      <w:pPr>
        <w:pStyle w:val="Heading3"/>
      </w:pPr>
      <w:r>
        <w:t xml:space="preserve">12.3 Future research items</w:t>
      </w:r>
    </w:p>
    <w:p>
      <w:pPr>
        <w:pStyle w:val="FirstParagraph"/>
      </w:pPr>
      <w:r>
        <w:t xml:space="preserve">Work that requires new simulation, calculation or validation, deferred beyond V1.</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TableCellText"/>
            </w:pPr>
            <w:r>
              <w:t xml:space="preserve">Item</w:t>
            </w:r>
          </w:p>
        </w:tc>
        <w:tc>
          <w:tcPr/>
          <w:p>
            <w:pPr>
              <w:pStyle w:val="TableCellText"/>
            </w:pPr>
            <w:r>
              <w:t xml:space="preserve">Note</w:t>
            </w:r>
          </w:p>
        </w:tc>
      </w:tr>
      <w:tr>
        <w:tc>
          <w:tcPr/>
          <w:p>
            <w:pPr>
              <w:pStyle w:val="TableCellText"/>
            </w:pPr>
            <w:r>
              <w:t xml:space="preserve">V2G methodology, efficiencies and loss assumptions</w:t>
            </w:r>
          </w:p>
        </w:tc>
        <w:tc>
          <w:tcPr/>
          <w:p>
            <w:pPr>
              <w:pStyle w:val="TableCellText"/>
            </w:pPr>
            <w:r>
              <w:t xml:space="preserve">Per Dr. Hachem-Vermette, 2026-08-30 (CHV’s decision E1): the whole V2G module stays labelled Preliminary; the methodology requires further development and validation in future work</w:t>
            </w:r>
          </w:p>
        </w:tc>
      </w:tr>
      <w:tr>
        <w:tc>
          <w:tcPr/>
          <w:p>
            <w:pPr>
              <w:pStyle w:val="TableCellText"/>
            </w:pPr>
            <w:r>
              <w:t xml:space="preserve">Explicit snow modelling for rooftop PV</w:t>
            </w:r>
          </w:p>
        </w:tc>
        <w:tc>
          <w:tcPr/>
          <w:p>
            <w:pPr>
              <w:pStyle w:val="TableCellText"/>
            </w:pPr>
            <w:r>
              <w:t xml:space="preserve">Follows DBG-019; not undertaken for V1</w:t>
            </w:r>
          </w:p>
        </w:tc>
      </w:tr>
      <w:tr>
        <w:tc>
          <w:tcPr/>
          <w:p>
            <w:pPr>
              <w:pStyle w:val="TableCellText"/>
            </w:pPr>
            <w:r>
              <w:t xml:space="preserve">Upstream reconciliation of the retired 18.65 and 20 per cent solar tracks against the 23 per cent authoritative source</w:t>
            </w:r>
          </w:p>
        </w:tc>
        <w:tc>
          <w:tcPr/>
          <w:p>
            <w:pPr>
              <w:pStyle w:val="TableCellText"/>
            </w:pPr>
            <w:r>
              <w:t xml:space="preserve">Follows DBG-005; not a release blocker</w:t>
            </w:r>
          </w:p>
        </w:tc>
      </w:tr>
      <w:tr>
        <w:tc>
          <w:tcPr/>
          <w:p>
            <w:pPr>
              <w:pStyle w:val="TableCellText"/>
            </w:pPr>
            <w:r>
              <w:t xml:space="preserve">Re-simulation of the five compact residential archetypes on a Canadian rather than US prototype</w:t>
            </w:r>
          </w:p>
        </w:tc>
        <w:tc>
          <w:tcPr/>
          <w:p>
            <w:pPr>
              <w:pStyle w:val="TableCellText"/>
            </w:pPr>
            <w:r>
              <w:t xml:space="preserve">Follows DBG-028; only if required, no new campaign scheduled now</w:t>
            </w:r>
          </w:p>
        </w:tc>
      </w:tr>
      <w:tr>
        <w:tc>
          <w:tcPr/>
          <w:p>
            <w:pPr>
              <w:pStyle w:val="TableCellText"/>
            </w:pPr>
            <w:r>
              <w:t xml:space="preserve">Buffalo / ASHRAE arm re-run under Canadian weather</w:t>
            </w:r>
          </w:p>
        </w:tc>
        <w:tc>
          <w:tcPr/>
          <w:p>
            <w:pPr>
              <w:pStyle w:val="TableCellText"/>
            </w:pPr>
            <w:r>
              <w:t xml:space="preserve">CHV’s decision E8: kept as a research/reference arm; ideally re-run under Canadian weather</w:t>
            </w:r>
          </w:p>
        </w:tc>
      </w:tr>
      <w:tr>
        <w:tc>
          <w:tcPr/>
          <w:p>
            <w:pPr>
              <w:pStyle w:val="TableCellText"/>
            </w:pPr>
            <w:r>
              <w:t xml:space="preserve">Biomass, wind, geothermal, solar thermal, PV thermal generation models</w:t>
            </w:r>
          </w:p>
        </w:tc>
        <w:tc>
          <w:tcPr/>
          <w:p>
            <w:pPr>
              <w:pStyle w:val="TableCellText"/>
            </w:pPr>
            <w:r>
              <w:t xml:space="preserve">Visible, disabled, marked</w:t>
            </w:r>
            <w:r>
              <w:t xml:space="preserve"> </w:t>
            </w:r>
            <w:r>
              <w:t xml:space="preserve">“Not modelled yet.”</w:t>
            </w:r>
            <w:r>
              <w:t xml:space="preserve"> </w:t>
            </w:r>
            <w:r>
              <w:t xml:space="preserve">A generation model for each, and a simulation campaign to produce per neighbourhood results. None was in scope for V1</w:t>
            </w:r>
          </w:p>
        </w:tc>
      </w:tr>
      <w:tr>
        <w:tc>
          <w:tcPr/>
          <w:p>
            <w:pPr>
              <w:pStyle w:val="TableCellText"/>
            </w:pPr>
            <w:r>
              <w:t xml:space="preserve">Most green infrastructure options</w:t>
            </w:r>
          </w:p>
        </w:tc>
        <w:tc>
          <w:tcPr/>
          <w:p>
            <w:pPr>
              <w:pStyle w:val="TableCellText"/>
            </w:pPr>
            <w:r>
              <w:t xml:space="preserve">Green roofs, vertical greening, roof and food gardens, linear greenery and green spaces have</w:t>
            </w:r>
            <w:r>
              <w:t xml:space="preserve"> </w:t>
            </w:r>
            <w:r>
              <w:rPr>
                <w:b/>
                <w:bCs/>
              </w:rPr>
              <w:t xml:space="preserve">no energy method</w:t>
            </w:r>
            <w:r>
              <w:t xml:space="preserve"> </w:t>
            </w:r>
            <w:r>
              <w:t xml:space="preserve">in this round. Landscape solar is the one Layer 4 option with a calculation behind it</w:t>
            </w:r>
          </w:p>
        </w:tc>
      </w:tr>
      <w:tr>
        <w:tc>
          <w:tcPr/>
          <w:p>
            <w:pPr>
              <w:pStyle w:val="TableCellText"/>
            </w:pPr>
            <w:r>
              <w:t xml:space="preserve">Facade solar, extended</w:t>
            </w:r>
          </w:p>
        </w:tc>
        <w:tc>
          <w:tcPr/>
          <w:p>
            <w:pPr>
              <w:pStyle w:val="TableCellText"/>
            </w:pPr>
            <w:r>
              <w:t xml:space="preserve">Extending it means simulating the other building types and climates</w:t>
            </w:r>
          </w:p>
        </w:tc>
      </w:tr>
      <w:tr>
        <w:tc>
          <w:tcPr/>
          <w:p>
            <w:pPr>
              <w:pStyle w:val="TableCellText"/>
            </w:pPr>
            <w:r>
              <w:t xml:space="preserve">Hourly solar generation charts</w:t>
            </w:r>
          </w:p>
        </w:tc>
        <w:tc>
          <w:tcPr/>
          <w:p>
            <w:pPr>
              <w:pStyle w:val="TableCellText"/>
            </w:pPr>
            <w:r>
              <w:t xml:space="preserve">Removed from the interface. The hourly data exists for</w:t>
            </w:r>
            <w:r>
              <w:t xml:space="preserve"> </w:t>
            </w:r>
            <w:r>
              <w:rPr>
                <w:b/>
                <w:bCs/>
              </w:rPr>
              <w:t xml:space="preserve">5 of the 35</w:t>
            </w:r>
            <w:r>
              <w:t xml:space="preserve"> </w:t>
            </w:r>
            <w:r>
              <w:t xml:space="preserve">neighbourhoods. Recoverable the day the other 30 are produced upstream</w:t>
            </w:r>
          </w:p>
        </w:tc>
      </w:tr>
    </w:tbl>
    <w:bookmarkEnd w:id="110"/>
    <w:bookmarkStart w:id="111" w:name="user-choices"/>
    <w:p>
      <w:pPr>
        <w:pStyle w:val="Heading3"/>
      </w:pPr>
      <w:r>
        <w:t xml:space="preserve">12.4 User choices</w:t>
      </w:r>
    </w:p>
    <w:p>
      <w:pPr>
        <w:pStyle w:val="FirstParagraph"/>
      </w:pPr>
      <w:r>
        <w:t xml:space="preserve">Deliberate scope or presentation decisions, not technical shortfalls.</w:t>
      </w:r>
    </w:p>
    <w:tbl>
      <w:tblPr>
        <w:tblStyle w:val="Table"/>
        <w:tblW w:type="pct" w:w="5000"/>
        <w:tblLayout w:type="fixed"/>
        <w:tblLook w:firstRow="1" w:lastRow="0" w:firstColumn="0" w:lastColumn="0" w:noHBand="0" w:noVBand="0" w:val="0020"/>
      </w:tblPr>
      <w:tblGrid>
        <w:gridCol w:w="3432"/>
        <w:gridCol w:w="4488"/>
      </w:tblGrid>
      <w:tr>
        <w:trPr>
          <w:tblHeader w:val="on"/>
        </w:trPr>
        <w:tc>
          <w:tcPr/>
          <w:p>
            <w:pPr>
              <w:pStyle w:val="TableCellText"/>
            </w:pPr>
            <w:r>
              <w:t xml:space="preserve">Item</w:t>
            </w:r>
          </w:p>
        </w:tc>
        <w:tc>
          <w:tcPr/>
          <w:p>
            <w:pPr>
              <w:pStyle w:val="TableCellText"/>
            </w:pPr>
            <w:r>
              <w:t xml:space="preserve">Decision</w:t>
            </w:r>
          </w:p>
        </w:tc>
      </w:tr>
      <w:tr>
        <w:tc>
          <w:tcPr/>
          <w:p>
            <w:pPr>
              <w:pStyle w:val="TableCellText"/>
            </w:pPr>
            <w:r>
              <w:t xml:space="preserve">DBG-009, landscape solar identical for all 35 neighbourhoods</w:t>
            </w:r>
          </w:p>
        </w:tc>
        <w:tc>
          <w:tcPr/>
          <w:p>
            <w:pPr>
              <w:pStyle w:val="TableCellText"/>
            </w:pPr>
            <w:r>
              <w:t xml:space="preserve">✅</w:t>
            </w:r>
            <w:r>
              <w:t xml:space="preserve"> </w:t>
            </w:r>
            <w:r>
              <w:rPr>
                <w:b/>
                <w:bCs/>
              </w:rPr>
              <w:t xml:space="preserve">Completed.</w:t>
            </w:r>
            <w:r>
              <w:t xml:space="preserve"> </w:t>
            </w:r>
            <w:r>
              <w:t xml:space="preserve">Not a defect: the same land allocation is applied to every neighbourhood by decision, the uniformity is stated on the page, and the magnitude was corrected and closed as DBG-014</w:t>
            </w:r>
          </w:p>
        </w:tc>
      </w:tr>
      <w:tr>
        <w:tc>
          <w:tcPr/>
          <w:p>
            <w:pPr>
              <w:pStyle w:val="TableCellText"/>
            </w:pPr>
            <w:r>
              <w:t xml:space="preserve">DBG-020, the landing page’s second pathway</w:t>
            </w:r>
          </w:p>
        </w:tc>
        <w:tc>
          <w:tcPr/>
          <w:p>
            <w:pPr>
              <w:pStyle w:val="TableCellText"/>
            </w:pPr>
            <w:r>
              <w:t xml:space="preserve">✅</w:t>
            </w:r>
            <w:r>
              <w:t xml:space="preserve"> </w:t>
            </w:r>
            <w:r>
              <w:rPr>
                <w:b/>
                <w:bCs/>
              </w:rPr>
              <w:t xml:space="preserve">Completed.</w:t>
            </w:r>
            <w:r>
              <w:t xml:space="preserve"> </w:t>
            </w:r>
            <w:r>
              <w:t xml:space="preserve">Closed 2026-08-24.</w:t>
            </w:r>
            <w:r>
              <w:t xml:space="preserve"> </w:t>
            </w:r>
            <w:r>
              <w:t xml:space="preserve">“New Neighborhood”</w:t>
            </w:r>
            <w:r>
              <w:t xml:space="preserve"> </w:t>
            </w:r>
            <w:r>
              <w:t xml:space="preserve">is disabled, aria-disabled, unreachable by keyboard, labelled Not modelled yet. CHV’s decision E11, 2026-09-09: the pathway stays visible, disabled and labelled in V1; not a handover blocker</w:t>
            </w:r>
          </w:p>
        </w:tc>
      </w:tr>
      <w:tr>
        <w:tc>
          <w:tcPr/>
          <w:p>
            <w:pPr>
              <w:pStyle w:val="TableCellText"/>
            </w:pPr>
            <w:r>
              <w:t xml:space="preserve">Buffalo / ASHRAE arm</w:t>
            </w:r>
          </w:p>
        </w:tc>
        <w:tc>
          <w:tcPr/>
          <w:p>
            <w:pPr>
              <w:pStyle w:val="TableCellText"/>
            </w:pPr>
            <w:r>
              <w:t xml:space="preserve">CHV’s decision E8: keep only as a research/reference arm, do not present it publicly as a Canadian public climate in V1</w:t>
            </w:r>
          </w:p>
        </w:tc>
      </w:tr>
      <w:tr>
        <w:tc>
          <w:tcPr/>
          <w:p>
            <w:pPr>
              <w:pStyle w:val="TableCellText"/>
            </w:pPr>
            <w:r>
              <w:t xml:space="preserve">Chisasibi / Zone 8</w:t>
            </w:r>
          </w:p>
        </w:tc>
        <w:tc>
          <w:tcPr/>
          <w:p>
            <w:pPr>
              <w:pStyle w:val="TableCellText"/>
            </w:pPr>
            <w:r>
              <w:t xml:space="preserve">CHV’s decision E7: keep in the research database and technical documentation, do not expose quantitative public results in V1</w:t>
            </w:r>
          </w:p>
        </w:tc>
      </w:tr>
      <w:tr>
        <w:tc>
          <w:tcPr/>
          <w:p>
            <w:pPr>
              <w:pStyle w:val="TableCellText"/>
            </w:pPr>
            <w:r>
              <w:t xml:space="preserve">Saving or sharing a design</w:t>
            </w:r>
          </w:p>
        </w:tc>
        <w:tc>
          <w:tcPr/>
          <w:p>
            <w:pPr>
              <w:pStyle w:val="TableCellText"/>
            </w:pPr>
            <w:r>
              <w:t xml:space="preserve">Not built. State is in</w:t>
            </w:r>
            <w:r>
              <w:t xml:space="preserve"> </w:t>
            </w:r>
            <w:r>
              <w:rPr>
                <w:rStyle w:val="VerbatimCharSmall"/>
              </w:rPr>
              <w:t xml:space="preserve">sessionStorage</w:t>
            </w:r>
            <w:r>
              <w:t xml:space="preserve"> </w:t>
            </w:r>
            <w:r>
              <w:t xml:space="preserve">and is lost when the tab closes.</w:t>
            </w:r>
            <w:r>
              <w:t xml:space="preserve"> </w:t>
            </w:r>
            <w:r>
              <w:rPr>
                <w:b/>
                <w:bCs/>
              </w:rPr>
              <w:t xml:space="preserve">The scenario can already be exported as</w:t>
            </w:r>
            <w:r>
              <w:rPr>
                <w:b/>
                <w:bCs/>
              </w:rPr>
              <w:t xml:space="preserve"> </w:t>
            </w:r>
            <w:r>
              <w:rPr>
                <w:rStyle w:val="VerbatimCharSmall"/>
                <w:b/>
                <w:bCs/>
              </w:rPr>
              <w:t xml:space="preserve">.json</w:t>
            </w:r>
            <w:r>
              <w:rPr>
                <w:b/>
                <w:bCs/>
              </w:rPr>
              <w:t xml:space="preserve"> </w:t>
            </w:r>
            <w:r>
              <w:rPr>
                <w:b/>
                <w:bCs/>
              </w:rPr>
              <w:t xml:space="preserve">and printed</w:t>
            </w:r>
            <w:r>
              <w:t xml:space="preserve">, which is what the round asked for, so nothing is lost that the user cannot keep</w:t>
            </w:r>
          </w:p>
        </w:tc>
      </w:tr>
    </w:tbl>
    <w:bookmarkEnd w:id="111"/>
    <w:bookmarkStart w:id="112" w:name="workarounds-in-place"/>
    <w:p>
      <w:pPr>
        <w:pStyle w:val="Heading3"/>
      </w:pPr>
      <w:r>
        <w:t xml:space="preserve">12.5 Workarounds in place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TableCellText"/>
            </w:pPr>
            <w:r>
              <w:t xml:space="preserve">Workaround</w:t>
            </w:r>
          </w:p>
        </w:tc>
        <w:tc>
          <w:tcPr/>
          <w:p>
            <w:pPr>
              <w:pStyle w:val="TableCellText"/>
            </w:pPr>
            <w:r>
              <w:t xml:space="preserve">Why it exists</w:t>
            </w:r>
          </w:p>
        </w:tc>
      </w:tr>
      <w:tr>
        <w:tc>
          <w:tcPr/>
          <w:p>
            <w:pPr>
              <w:pStyle w:val="TableCellText"/>
            </w:pPr>
            <w:r>
              <w:t xml:space="preserve">The</w:t>
            </w:r>
            <w:r>
              <w:t xml:space="preserve"> </w:t>
            </w:r>
            <w:r>
              <w:t xml:space="preserve">“Other”</w:t>
            </w:r>
            <w:r>
              <w:t xml:space="preserve"> </w:t>
            </w:r>
            <w:r>
              <w:t xml:space="preserve">end use block on the demand treemap</w:t>
            </w:r>
          </w:p>
        </w:tc>
        <w:tc>
          <w:tcPr/>
          <w:p>
            <w:pPr>
              <w:pStyle w:val="TableCellText"/>
            </w:pPr>
            <w:r>
              <w:t xml:space="preserve">EnergyPlus reports 14 end use buckets; the tool charts 6. Before this, the breakdown page rebuilt the total from the six visible uses and disagreed with the final summary in 2,845 of 2,854 cells. The stored total is now rendered and the residual is shown as a seventh block rather than discarded</w:t>
            </w:r>
          </w:p>
        </w:tc>
      </w:tr>
      <w:tr>
        <w:tc>
          <w:tcPr/>
          <w:p>
            <w:pPr>
              <w:pStyle w:val="TableCellText"/>
            </w:pPr>
            <w:r>
              <w:t xml:space="preserve">The Ratio of Performance is computed at render time</w:t>
            </w:r>
          </w:p>
        </w:tc>
        <w:tc>
          <w:tcPr/>
          <w:p>
            <w:pPr>
              <w:pStyle w:val="TableCellText"/>
            </w:pPr>
            <w:r>
              <w:t xml:space="preserve">2,845 stored derived values would have gone stale the moment a total or a solar figure changed, and three such changes were already scheduled. Removing the stored copy removed the obligation rather than meeting it</w:t>
            </w:r>
          </w:p>
        </w:tc>
      </w:tr>
      <w:tr>
        <w:tc>
          <w:tcPr/>
          <w:p>
            <w:pPr>
              <w:pStyle w:val="TableCellText"/>
            </w:pPr>
            <w:r>
              <w:t xml:space="preserve">Landscape solar values in</w:t>
            </w:r>
            <w:r>
              <w:t xml:space="preserve"> </w:t>
            </w:r>
            <w:r>
              <w:rPr>
                <w:rStyle w:val="VerbatimCharSmall"/>
              </w:rPr>
              <w:t xml:space="preserve">js/data.js</w:t>
            </w:r>
            <w:r>
              <w:t xml:space="preserve"> </w:t>
            </w:r>
            <w:r>
              <w:t xml:space="preserve">are generated from the configuration chain</w:t>
            </w:r>
          </w:p>
        </w:tc>
        <w:tc>
          <w:tcPr/>
          <w:p>
            <w:pPr>
              <w:pStyle w:val="TableCellText"/>
            </w:pPr>
            <w:r>
              <w:t xml:space="preserve">The page used to publish a figure 5.9 times its own three configuration rows. Generating the values means the table and the chain cannot drift again, and a verification script asserts they agree on all 35</w:t>
            </w:r>
          </w:p>
        </w:tc>
      </w:tr>
      <w:tr>
        <w:tc>
          <w:tcPr/>
          <w:p>
            <w:pPr>
              <w:pStyle w:val="TableCellText"/>
            </w:pPr>
            <w:r>
              <w:t xml:space="preserve">Explicit icon path strings</w:t>
            </w:r>
          </w:p>
        </w:tc>
        <w:tc>
          <w:tcPr/>
          <w:p>
            <w:pPr>
              <w:pStyle w:val="TableCellText"/>
            </w:pPr>
            <w:r>
              <w:t xml:space="preserve">See section 10.3</w:t>
            </w:r>
          </w:p>
        </w:tc>
      </w:tr>
    </w:tbl>
    <w:p>
      <w:r>
        <w:pict>
          <v:rect style="width:0;height:1.5pt" o:hralign="center" o:hrstd="t" o:hr="t"/>
        </w:pict>
      </w:r>
    </w:p>
    <w:bookmarkEnd w:id="112"/>
    <w:bookmarkEnd w:id="113"/>
    <w:bookmarkStart w:id="119" w:name="backup-and-recovery"/>
    <w:p>
      <w:pPr>
        <w:pStyle w:val="Heading2"/>
      </w:pPr>
      <w:r>
        <w:t xml:space="preserve">13. Backup and recovery</w:t>
      </w:r>
    </w:p>
    <w:p>
      <w:pPr>
        <w:pStyle w:val="FirstParagraph"/>
      </w:pPr>
      <w:r>
        <w:rPr>
          <w:i/>
          <w:iCs/>
        </w:rPr>
        <w:t xml:space="preserve">Written as procedure.</w:t>
      </w:r>
      <w:r>
        <w:rPr>
          <w:i/>
          <w:iCs/>
        </w:rPr>
        <w:t xml:space="preserve"> </w:t>
      </w:r>
      <w:r>
        <w:rPr>
          <w:b/>
          <w:bCs/>
          <w:i/>
          <w:iCs/>
        </w:rPr>
        <w:t xml:space="preserve">Not yet tested end to end.</w:t>
      </w:r>
      <w:r>
        <w:rPr>
          <w:i/>
          <w:iCs/>
        </w:rPr>
        <w:t xml:space="preserve"> </w:t>
      </w:r>
      <w:r>
        <w:rPr>
          <w:i/>
          <w:iCs/>
        </w:rPr>
        <w:t xml:space="preserve">Testing it once is an</w:t>
      </w:r>
      <w:r>
        <w:rPr>
          <w:i/>
          <w:iCs/>
        </w:rPr>
        <w:t xml:space="preserve"> </w:t>
      </w:r>
      <w:r>
        <w:rPr>
          <w:i/>
          <w:iCs/>
        </w:rPr>
        <w:t xml:space="preserve">acceptance criterion of this guide and is not met.</w:t>
      </w:r>
    </w:p>
    <w:bookmarkStart w:id="114" w:name="master-copies"/>
    <w:p>
      <w:pPr>
        <w:pStyle w:val="Heading3"/>
      </w:pPr>
      <w:r>
        <w:t xml:space="preserve">13.1 Master copies</w:t>
      </w:r>
    </w:p>
    <w:tbl>
      <w:tblPr>
        <w:tblStyle w:val="Table"/>
        <w:tblW w:type="pct" w:w="5000"/>
        <w:tblLayout w:type="fixed"/>
        <w:tblLook w:firstRow="1" w:lastRow="0" w:firstColumn="0" w:lastColumn="0" w:noHBand="0" w:noVBand="0" w:val="0020"/>
      </w:tblPr>
      <w:tblGrid>
        <w:gridCol w:w="3234"/>
        <w:gridCol w:w="3300"/>
        <w:gridCol w:w="1386"/>
      </w:tblGrid>
      <w:tr>
        <w:trPr>
          <w:tblHeader w:val="on"/>
        </w:trPr>
        <w:tc>
          <w:tcPr/>
          <w:p>
            <w:pPr>
              <w:pStyle w:val="TableCellText"/>
            </w:pPr>
            <w:r>
              <w:t xml:space="preserve">Item</w:t>
            </w:r>
          </w:p>
        </w:tc>
        <w:tc>
          <w:tcPr/>
          <w:p>
            <w:pPr>
              <w:pStyle w:val="TableCellText"/>
            </w:pPr>
            <w:r>
              <w:t xml:space="preserve">Location</w:t>
            </w:r>
          </w:p>
        </w:tc>
        <w:tc>
          <w:tcPr/>
          <w:p>
            <w:pPr>
              <w:pStyle w:val="TableCellText"/>
              <w:jc w:val="right"/>
            </w:pPr>
            <w:r>
              <w:t xml:space="preserve">In the repository</w:t>
            </w:r>
          </w:p>
        </w:tc>
      </w:tr>
      <w:tr>
        <w:tc>
          <w:tcPr/>
          <w:p>
            <w:pPr>
              <w:pStyle w:val="TableCellText"/>
            </w:pPr>
            <w:r>
              <w:t xml:space="preserve">Website source, data, content</w:t>
            </w:r>
          </w:p>
        </w:tc>
        <w:tc>
          <w:tcPr/>
          <w:p>
            <w:pPr>
              <w:pStyle w:val="TableCellText"/>
            </w:pPr>
            <w:r>
              <w:rPr>
                <w:rStyle w:val="VerbatimCharSmall"/>
              </w:rPr>
              <w:t xml:space="preserve">github.com/CarolineHVermette/NEXA-Web</w:t>
            </w:r>
          </w:p>
        </w:tc>
        <w:tc>
          <w:tcPr/>
          <w:p>
            <w:pPr>
              <w:pStyle w:val="TableCellText"/>
              <w:jc w:val="right"/>
            </w:pPr>
            <w:r>
              <w:t xml:space="preserve">Yes</w:t>
            </w:r>
          </w:p>
        </w:tc>
      </w:tr>
      <w:tr>
        <w:tc>
          <w:tcPr/>
          <w:p>
            <w:pPr>
              <w:pStyle w:val="TableCellText"/>
            </w:pPr>
            <w:r>
              <w:t xml:space="preserve">Simulation methodology</w:t>
            </w:r>
          </w:p>
        </w:tc>
        <w:tc>
          <w:tcPr/>
          <w:p>
            <w:pPr>
              <w:pStyle w:val="TableCellText"/>
            </w:pPr>
            <w:r>
              <w:rPr>
                <w:rStyle w:val="VerbatimCharSmall"/>
              </w:rPr>
              <w:t xml:space="preserve">docs_methodology/</w:t>
            </w:r>
          </w:p>
        </w:tc>
        <w:tc>
          <w:tcPr/>
          <w:p>
            <w:pPr>
              <w:pStyle w:val="TableCellText"/>
              <w:jc w:val="right"/>
            </w:pPr>
            <w:r>
              <w:rPr>
                <w:b/>
                <w:bCs/>
              </w:rPr>
              <w:t xml:space="preserve">Yes, since 2026-08-14</w:t>
            </w:r>
          </w:p>
        </w:tc>
      </w:tr>
      <w:tr>
        <w:tc>
          <w:tcPr/>
          <w:p>
            <w:pPr>
              <w:pStyle w:val="TableCellText"/>
            </w:pPr>
            <w:r>
              <w:t xml:space="preserve">Simulation code, input models, raw outputs</w:t>
            </w:r>
          </w:p>
        </w:tc>
        <w:tc>
          <w:tcPr/>
          <w:p>
            <w:pPr>
              <w:pStyle w:val="TableCellText"/>
            </w:pPr>
            <w:r>
              <w:rPr>
                <w:rStyle w:val="VerbatimCharSmall"/>
              </w:rPr>
              <w:t xml:space="preserve">github.com/orcunkoraliseri/NEXA-desktop</w:t>
            </w:r>
            <w:r>
              <w:t xml:space="preserve"> </w:t>
            </w:r>
            <w:r>
              <w:t xml:space="preserve">(named</w:t>
            </w:r>
            <w:r>
              <w:t xml:space="preserve"> </w:t>
            </w:r>
            <w:r>
              <w:rPr>
                <w:rStyle w:val="VerbatimCharSmall"/>
              </w:rPr>
              <w:t xml:space="preserve">idf_reader</w:t>
            </w:r>
            <w:r>
              <w:t xml:space="preserve"> </w:t>
            </w:r>
            <w:r>
              <w:t xml:space="preserve">until 2026-09-28), mirrored to</w:t>
            </w:r>
            <w:r>
              <w:t xml:space="preserve"> </w:t>
            </w:r>
            <w:r>
              <w:rPr>
                <w:rStyle w:val="VerbatimCharSmall"/>
              </w:rPr>
              <w:t xml:space="preserve">github.com/CarolineHVermette/NEXA-Desktop</w:t>
            </w:r>
            <w:r>
              <w:t xml:space="preserve">, both private</w:t>
            </w:r>
          </w:p>
        </w:tc>
        <w:tc>
          <w:tcPr/>
          <w:p>
            <w:pPr>
              <w:pStyle w:val="TableCellText"/>
              <w:jc w:val="right"/>
            </w:pPr>
            <w:r>
              <w:rPr>
                <w:b/>
                <w:bCs/>
              </w:rPr>
              <w:t xml:space="preserve">Yes.</w:t>
            </w:r>
            <w:r>
              <w:t xml:space="preserve"> </w:t>
            </w:r>
            <w:r>
              <w:t xml:space="preserve">Corrected 2026-08-24, section 6.0</w:t>
            </w:r>
          </w:p>
        </w:tc>
      </w:tr>
      <w:tr>
        <w:tc>
          <w:tcPr/>
          <w:p>
            <w:pPr>
              <w:pStyle w:val="TableCellText"/>
            </w:pPr>
            <w:r>
              <w:t xml:space="preserve">The revision round record</w:t>
            </w:r>
          </w:p>
        </w:tc>
        <w:tc>
          <w:tcPr/>
          <w:p>
            <w:pPr>
              <w:pStyle w:val="TableCellText"/>
            </w:pPr>
            <w:r>
              <w:rPr>
                <w:rStyle w:val="VerbatimCharSmall"/>
              </w:rPr>
              <w:t xml:space="preserve">docs_implementation/</w:t>
            </w:r>
          </w:p>
        </w:tc>
        <w:tc>
          <w:tcPr/>
          <w:p>
            <w:pPr>
              <w:pStyle w:val="TableCellText"/>
              <w:jc w:val="right"/>
            </w:pPr>
            <w:r>
              <w:t xml:space="preserve">Yes</w:t>
            </w:r>
          </w:p>
        </w:tc>
      </w:tr>
    </w:tbl>
    <w:bookmarkEnd w:id="114"/>
    <w:bookmarkStart w:id="115" w:name="Xfd14ee538865624d9f89e484ab8fd86b3d5aa0a"/>
    <w:p>
      <w:pPr>
        <w:pStyle w:val="Heading3"/>
      </w:pPr>
      <w:r>
        <w:t xml:space="preserve">13.2 What is in GitHub, what is only on the machine, and what would be lost</w:t>
      </w:r>
    </w:p>
    <w:p>
      <w:pPr>
        <w:pStyle w:val="FirstParagraph"/>
      </w:pPr>
      <w:r>
        <w:rPr>
          <w:b/>
          <w:bCs/>
        </w:rPr>
        <w:t xml:space="preserve">Written 2026-09-09 against CHV’s closeout checklist, item A4, and measured on</w:t>
      </w:r>
      <w:r>
        <w:rPr>
          <w:b/>
          <w:bCs/>
        </w:rPr>
        <w:t xml:space="preserve"> </w:t>
      </w:r>
      <w:r>
        <w:rPr>
          <w:b/>
          <w:bCs/>
        </w:rPr>
        <w:t xml:space="preserve">the machine the same day.</w:t>
      </w:r>
      <w:r>
        <w:t xml:space="preserve"> </w:t>
      </w:r>
      <w:r>
        <w:t xml:space="preserve">Earlier versions of this section and of section 6.12</w:t>
      </w:r>
      <w:r>
        <w:t xml:space="preserve"> </w:t>
      </w:r>
      <w:r>
        <w:t xml:space="preserve">disagreed with each other: one called the campaign run folders reproducible</w:t>
      </w:r>
      <w:r>
        <w:t xml:space="preserve"> </w:t>
      </w:r>
      <w:r>
        <w:t xml:space="preserve">scratch, the other called them the only copy.</w:t>
      </w:r>
      <w:r>
        <w:t xml:space="preserve"> </w:t>
      </w:r>
      <w:r>
        <w:rPr>
          <w:b/>
          <w:bCs/>
        </w:rPr>
        <w:t xml:space="preserve">Both statements were too broad.</w:t>
      </w:r>
      <w:r>
        <w:t xml:space="preserve"> </w:t>
      </w:r>
      <w:r>
        <w:t xml:space="preserve">The four classes below are the accurate answer, and they are what the archive</w:t>
      </w:r>
      <w:r>
        <w:t xml:space="preserve"> </w:t>
      </w:r>
      <w:r>
        <w:t xml:space="preserve">decision turns on.</w:t>
      </w:r>
    </w:p>
    <w:tbl>
      <w:tblPr>
        <w:tblStyle w:val="Table"/>
        <w:tblW w:type="pct" w:w="5000"/>
        <w:tblLayout w:type="fixed"/>
        <w:tblLook w:firstRow="1" w:lastRow="0" w:firstColumn="0" w:lastColumn="0" w:noHBand="0" w:noVBand="0" w:val="0020"/>
      </w:tblPr>
      <w:tblGrid>
        <w:gridCol w:w="462"/>
        <w:gridCol w:w="1518"/>
        <w:gridCol w:w="2838"/>
        <w:gridCol w:w="2376"/>
        <w:gridCol w:w="726"/>
      </w:tblGrid>
      <w:tr>
        <w:trPr>
          <w:tblHeader w:val="on"/>
        </w:trPr>
        <w:tc>
          <w:tcPr/>
          <w:p>
            <w:pPr>
              <w:pStyle w:val="TableCellText"/>
            </w:pPr>
          </w:p>
        </w:tc>
        <w:tc>
          <w:tcPr/>
          <w:p>
            <w:pPr>
              <w:pStyle w:val="TableCellText"/>
            </w:pPr>
            <w:r>
              <w:t xml:space="preserve">Class</w:t>
            </w:r>
          </w:p>
        </w:tc>
        <w:tc>
          <w:tcPr/>
          <w:p>
            <w:pPr>
              <w:pStyle w:val="TableCellText"/>
            </w:pPr>
            <w:r>
              <w:t xml:space="preserve">What it is</w:t>
            </w:r>
          </w:p>
        </w:tc>
        <w:tc>
          <w:tcPr/>
          <w:p>
            <w:pPr>
              <w:pStyle w:val="TableCellText"/>
            </w:pPr>
            <w:r>
              <w:t xml:space="preserve">Where it lives</w:t>
            </w:r>
          </w:p>
        </w:tc>
        <w:tc>
          <w:tcPr/>
          <w:p>
            <w:pPr>
              <w:pStyle w:val="TableCellText"/>
            </w:pPr>
            <w:r>
              <w:t xml:space="preserve">Lost with the machine?</w:t>
            </w:r>
          </w:p>
        </w:tc>
      </w:tr>
      <w:tr>
        <w:tc>
          <w:tcPr/>
          <w:p>
            <w:pPr>
              <w:pStyle w:val="TableCellText"/>
            </w:pPr>
            <w:r>
              <w:t xml:space="preserve">1</w:t>
            </w:r>
          </w:p>
        </w:tc>
        <w:tc>
          <w:tcPr/>
          <w:p>
            <w:pPr>
              <w:pStyle w:val="TableCellText"/>
            </w:pPr>
            <w:r>
              <w:rPr>
                <w:b/>
                <w:bCs/>
              </w:rPr>
              <w:t xml:space="preserve">Version-controlled inputs</w:t>
            </w:r>
          </w:p>
        </w:tc>
        <w:tc>
          <w:tcPr/>
          <w:p>
            <w:pPr>
              <w:pStyle w:val="TableCellText"/>
            </w:pPr>
            <w:r>
              <w:t xml:space="preserve">The EnergyPlus toolkit, 4,655 input models, 33 weather files, the neighbourhood registry; and in the website repository the pipeline scripts,</w:t>
            </w:r>
            <w:r>
              <w:t xml:space="preserve"> </w:t>
            </w:r>
            <w:r>
              <w:rPr>
                <w:rStyle w:val="VerbatimCharSmall"/>
              </w:rPr>
              <w:t xml:space="preserve">Templates/</w:t>
            </w:r>
            <w:r>
              <w:t xml:space="preserve">,</w:t>
            </w:r>
            <w:r>
              <w:t xml:space="preserve"> </w:t>
            </w:r>
            <w:r>
              <w:rPr>
                <w:rStyle w:val="VerbatimCharSmall"/>
              </w:rPr>
              <w:t xml:space="preserve">Content/</w:t>
            </w:r>
            <w:r>
              <w:t xml:space="preserve">,</w:t>
            </w:r>
            <w:r>
              <w:t xml:space="preserve"> </w:t>
            </w:r>
            <w:r>
              <w:rPr>
                <w:rStyle w:val="VerbatimCharSmall"/>
              </w:rPr>
              <w:t xml:space="preserve">js/</w:t>
            </w:r>
          </w:p>
        </w:tc>
        <w:tc>
          <w:tcPr/>
          <w:p>
            <w:pPr>
              <w:pStyle w:val="TableCellText"/>
            </w:pPr>
            <w:r>
              <w:rPr>
                <w:rStyle w:val="VerbatimCharSmall"/>
              </w:rPr>
              <w:t xml:space="preserve">idf_reader</w:t>
            </w:r>
            <w:r>
              <w:t xml:space="preserve"> </w:t>
            </w:r>
            <w:r>
              <w:t xml:space="preserve">on</w:t>
            </w:r>
            <w:r>
              <w:t xml:space="preserve"> </w:t>
            </w:r>
            <w:r>
              <w:rPr>
                <w:rStyle w:val="VerbatimCharSmall"/>
              </w:rPr>
              <w:t xml:space="preserve">main</w:t>
            </w:r>
            <w:r>
              <w:t xml:space="preserve">, pushed, with a second remote on CHV’s account.</w:t>
            </w:r>
            <w:r>
              <w:t xml:space="preserve"> </w:t>
            </w:r>
            <w:r>
              <w:rPr>
                <w:rStyle w:val="VerbatimCharSmall"/>
              </w:rPr>
              <w:t xml:space="preserve">NEXA</w:t>
            </w:r>
            <w:r>
              <w:t xml:space="preserve"> </w:t>
            </w:r>
            <w:r>
              <w:t xml:space="preserve">on</w:t>
            </w:r>
            <w:r>
              <w:t xml:space="preserve"> </w:t>
            </w:r>
            <w:r>
              <w:rPr>
                <w:rStyle w:val="VerbatimCharSmall"/>
              </w:rPr>
              <w:t xml:space="preserve">main</w:t>
            </w:r>
          </w:p>
        </w:tc>
        <w:tc>
          <w:tcPr/>
          <w:p>
            <w:pPr>
              <w:pStyle w:val="TableCellText"/>
            </w:pPr>
            <w:r>
              <w:rPr>
                <w:b/>
                <w:bCs/>
              </w:rPr>
              <w:t xml:space="preserve">No.</w:t>
            </w:r>
            <w:r>
              <w:t xml:space="preserve"> </w:t>
            </w:r>
            <w:r>
              <w:t xml:space="preserve">Both are pushed</w:t>
            </w:r>
          </w:p>
        </w:tc>
      </w:tr>
      <w:tr>
        <w:tc>
          <w:tcPr/>
          <w:p>
            <w:pPr>
              <w:pStyle w:val="TableCellText"/>
            </w:pPr>
            <w:r>
              <w:t xml:space="preserve">2</w:t>
            </w:r>
          </w:p>
        </w:tc>
        <w:tc>
          <w:tcPr/>
          <w:p>
            <w:pPr>
              <w:pStyle w:val="TableCellText"/>
            </w:pPr>
            <w:r>
              <w:rPr>
                <w:b/>
                <w:bCs/>
              </w:rPr>
              <w:t xml:space="preserve">Validated and retained outputs</w:t>
            </w:r>
          </w:p>
        </w:tc>
        <w:tc>
          <w:tcPr/>
          <w:p>
            <w:pPr>
              <w:pStyle w:val="TableCellText"/>
            </w:pPr>
            <w:r>
              <w:t xml:space="preserve">The 12,734 tracked files under</w:t>
            </w:r>
            <w:r>
              <w:t xml:space="preserve"> </w:t>
            </w:r>
            <w:r>
              <w:rPr>
                <w:rStyle w:val="VerbatimCharSmall"/>
              </w:rPr>
              <w:t xml:space="preserve">outputs/</w:t>
            </w:r>
            <w:r>
              <w:t xml:space="preserve">, the per building results the master CSVs were built from; the campaign master CSV in</w:t>
            </w:r>
            <w:r>
              <w:t xml:space="preserve"> </w:t>
            </w:r>
            <w:r>
              <w:rPr>
                <w:rStyle w:val="VerbatimCharSmall"/>
              </w:rPr>
              <w:t xml:space="preserve">Templates/&lt;date&gt;/</w:t>
            </w:r>
            <w:r>
              <w:t xml:space="preserve">;</w:t>
            </w:r>
            <w:r>
              <w:t xml:space="preserve"> </w:t>
            </w:r>
            <w:r>
              <w:rPr>
                <w:rStyle w:val="VerbatimCharSmall"/>
              </w:rPr>
              <w:t xml:space="preserve">js/data.js</w:t>
            </w:r>
            <w:r>
              <w:t xml:space="preserve"> </w:t>
            </w:r>
            <w:r>
              <w:t xml:space="preserve">itself</w:t>
            </w:r>
          </w:p>
        </w:tc>
        <w:tc>
          <w:tcPr/>
          <w:p>
            <w:pPr>
              <w:pStyle w:val="TableCellText"/>
            </w:pPr>
            <w:r>
              <w:t xml:space="preserve">Tracked in the two repositories</w:t>
            </w:r>
          </w:p>
        </w:tc>
        <w:tc>
          <w:tcPr/>
          <w:p>
            <w:pPr>
              <w:pStyle w:val="TableCellText"/>
            </w:pPr>
            <w:r>
              <w:rPr>
                <w:b/>
                <w:bCs/>
              </w:rPr>
              <w:t xml:space="preserve">No</w:t>
            </w:r>
          </w:p>
        </w:tc>
      </w:tr>
      <w:tr>
        <w:tc>
          <w:tcPr/>
          <w:p>
            <w:pPr>
              <w:pStyle w:val="TableCellText"/>
            </w:pPr>
            <w:r>
              <w:t xml:space="preserve">3</w:t>
            </w:r>
          </w:p>
        </w:tc>
        <w:tc>
          <w:tcPr/>
          <w:p>
            <w:pPr>
              <w:pStyle w:val="TableCellText"/>
            </w:pPr>
            <w:r>
              <w:rPr>
                <w:b/>
                <w:bCs/>
              </w:rPr>
              <w:t xml:space="preserve">Unique raw campaign folders</w:t>
            </w:r>
          </w:p>
        </w:tc>
        <w:tc>
          <w:tcPr/>
          <w:p>
            <w:pPr>
              <w:pStyle w:val="TableCellText"/>
            </w:pPr>
            <w:r>
              <w:t xml:space="preserve">The neighbourhood run folders: for every run, the injected IDF,</w:t>
            </w:r>
            <w:r>
              <w:t xml:space="preserve"> </w:t>
            </w:r>
            <w:r>
              <w:rPr>
                <w:rStyle w:val="VerbatimCharSmall"/>
              </w:rPr>
              <w:t xml:space="preserve">eplusout.sql</w:t>
            </w:r>
            <w:r>
              <w:t xml:space="preserve">,</w:t>
            </w:r>
            <w:r>
              <w:t xml:space="preserve"> </w:t>
            </w:r>
            <w:r>
              <w:rPr>
                <w:rStyle w:val="VerbatimCharSmall"/>
              </w:rPr>
              <w:t xml:space="preserve">eplustbl.csv</w:t>
            </w:r>
            <w:r>
              <w:t xml:space="preserve">, the modified IDFs and the previews.</w:t>
            </w:r>
            <w:r>
              <w:t xml:space="preserve"> </w:t>
            </w:r>
            <w:r>
              <w:rPr>
                <w:b/>
                <w:bCs/>
              </w:rPr>
              <w:t xml:space="preserve">Measured 2026-09-09: 63 top level folders, of which 22 carry the</w:t>
            </w:r>
            <w:r>
              <w:rPr>
                <w:b/>
                <w:bCs/>
              </w:rPr>
              <w:t xml:space="preserve"> </w:t>
            </w:r>
            <w:r>
              <w:rPr>
                <w:rStyle w:val="VerbatimCharSmall"/>
                <w:b/>
                <w:bCs/>
              </w:rPr>
              <w:t xml:space="preserve">IAL</w:t>
            </w:r>
            <w:r>
              <w:rPr>
                <w:b/>
                <w:bCs/>
              </w:rPr>
              <w:t xml:space="preserve"> </w:t>
            </w:r>
            <w:r>
              <w:rPr>
                <w:b/>
                <w:bCs/>
              </w:rPr>
              <w:t xml:space="preserve">tag of a different project, and about 5,623 run folders in total at campaign / climate / neighbourhood / run depth, about 252 GB.</w:t>
            </w:r>
            <w:r>
              <w:t xml:space="preserve"> </w:t>
            </w:r>
            <w:r>
              <w:t xml:space="preserve">Section 6.12 quotes 27 campaigns and 3,169 run folders, which is a narrower count taken earlier;</w:t>
            </w:r>
            <w:r>
              <w:t xml:space="preserve"> </w:t>
            </w:r>
            <w:r>
              <w:rPr>
                <w:b/>
                <w:bCs/>
              </w:rPr>
              <w:t xml:space="preserve">the scope of what is archived has to be stated before anything is copied</w:t>
            </w:r>
          </w:p>
        </w:tc>
        <w:tc>
          <w:tcPr/>
          <w:p>
            <w:pPr>
              <w:pStyle w:val="TableCellText"/>
            </w:pPr>
            <w:r>
              <w:rPr>
                <w:rStyle w:val="VerbatimCharSmall"/>
              </w:rPr>
              <w:t xml:space="preserve">idf_reader/0_BEM_Setup/SimResults_neighbourhoods/</w:t>
            </w:r>
            <w:r>
              <w:t xml:space="preserve">, excluded by</w:t>
            </w:r>
            <w:r>
              <w:t xml:space="preserve"> </w:t>
            </w:r>
            <w:r>
              <w:rPr>
                <w:rStyle w:val="VerbatimCharSmall"/>
              </w:rPr>
              <w:t xml:space="preserve">.gitignore</w:t>
            </w:r>
            <w:r>
              <w:t xml:space="preserve"> </w:t>
            </w:r>
            <w:r>
              <w:t xml:space="preserve">line 60.</w:t>
            </w:r>
            <w:r>
              <w:t xml:space="preserve"> </w:t>
            </w:r>
            <w:r>
              <w:rPr>
                <w:b/>
                <w:bCs/>
              </w:rPr>
              <w:t xml:space="preserve">Zero files tracked</w:t>
            </w:r>
          </w:p>
        </w:tc>
        <w:tc>
          <w:tcPr/>
          <w:p>
            <w:pPr>
              <w:pStyle w:val="TableCellText"/>
            </w:pPr>
            <w:r>
              <w:rPr>
                <w:b/>
                <w:bCs/>
              </w:rPr>
              <w:t xml:space="preserve">Yes. This is the only copy</w:t>
            </w:r>
          </w:p>
        </w:tc>
      </w:tr>
      <w:tr>
        <w:tc>
          <w:tcPr/>
          <w:p>
            <w:pPr>
              <w:pStyle w:val="TableCellText"/>
            </w:pPr>
            <w:r>
              <w:t xml:space="preserve">4</w:t>
            </w:r>
          </w:p>
        </w:tc>
        <w:tc>
          <w:tcPr/>
          <w:p>
            <w:pPr>
              <w:pStyle w:val="TableCellText"/>
            </w:pPr>
            <w:r>
              <w:rPr>
                <w:b/>
                <w:bCs/>
              </w:rPr>
              <w:t xml:space="preserve">Reproducible scratch</w:t>
            </w:r>
          </w:p>
        </w:tc>
        <w:tc>
          <w:tcPr/>
          <w:p>
            <w:pPr>
              <w:pStyle w:val="TableCellText"/>
            </w:pPr>
            <w:r>
              <w:t xml:space="preserve">Intermediate run space:</w:t>
            </w:r>
            <w:r>
              <w:t xml:space="preserve"> </w:t>
            </w:r>
            <w:r>
              <w:rPr>
                <w:rStyle w:val="VerbatimCharSmall"/>
              </w:rPr>
              <w:t xml:space="preserve">tmp/</w:t>
            </w:r>
            <w:r>
              <w:t xml:space="preserve">, the other</w:t>
            </w:r>
            <w:r>
              <w:t xml:space="preserve"> </w:t>
            </w:r>
            <w:r>
              <w:rPr>
                <w:rStyle w:val="VerbatimCharSmall"/>
              </w:rPr>
              <w:t xml:space="preserve">0_BEM_Setup/SimResults*</w:t>
            </w:r>
            <w:r>
              <w:t xml:space="preserve"> </w:t>
            </w:r>
            <w:r>
              <w:t xml:space="preserve">trees, staging for the cluster</w:t>
            </w:r>
          </w:p>
        </w:tc>
        <w:tc>
          <w:tcPr/>
          <w:p>
            <w:pPr>
              <w:pStyle w:val="TableCellText"/>
            </w:pPr>
            <w:r>
              <w:t xml:space="preserve">Untracked, about 197 GB in</w:t>
            </w:r>
            <w:r>
              <w:t xml:space="preserve"> </w:t>
            </w:r>
            <w:r>
              <w:rPr>
                <w:rStyle w:val="VerbatimCharSmall"/>
              </w:rPr>
              <w:t xml:space="preserve">tmp/</w:t>
            </w:r>
          </w:p>
        </w:tc>
        <w:tc>
          <w:tcPr/>
          <w:p>
            <w:pPr>
              <w:pStyle w:val="TableCellText"/>
            </w:pPr>
            <w:r>
              <w:t xml:space="preserve">Yes, and it does not matter</w:t>
            </w:r>
          </w:p>
        </w:tc>
      </w:tr>
    </w:tbl>
    <w:p>
      <w:pPr>
        <w:pStyle w:val="BodyText"/>
      </w:pPr>
      <w:r>
        <w:rPr>
          <w:b/>
          <w:bCs/>
        </w:rPr>
        <w:t xml:space="preserve">What would actually be lost if the machine disappeared tonight.</w:t>
      </w:r>
      <w:r>
        <w:t xml:space="preserve"> </w:t>
      </w:r>
      <w:r>
        <w:t xml:space="preserve">Not the</w:t>
      </w:r>
      <w:r>
        <w:t xml:space="preserve"> </w:t>
      </w:r>
      <w:r>
        <w:t xml:space="preserve">capability: the toolkit, every input model, every weather file and the per</w:t>
      </w:r>
      <w:r>
        <w:t xml:space="preserve"> </w:t>
      </w:r>
      <w:r>
        <w:t xml:space="preserve">building outputs are pushed, so every published number could be regenerated,</w:t>
      </w:r>
      <w:r>
        <w:t xml:space="preserve"> </w:t>
      </w:r>
      <w:r>
        <w:t xml:space="preserve">corrected and extended. What would be lost is</w:t>
      </w:r>
      <w:r>
        <w:t xml:space="preserve"> </w:t>
      </w:r>
      <w:r>
        <w:rPr>
          <w:b/>
          <w:bCs/>
        </w:rPr>
        <w:t xml:space="preserve">class 3, the raw evidence behind</w:t>
      </w:r>
      <w:r>
        <w:rPr>
          <w:b/>
          <w:bCs/>
        </w:rPr>
        <w:t xml:space="preserve"> </w:t>
      </w:r>
      <w:r>
        <w:rPr>
          <w:b/>
          <w:bCs/>
        </w:rPr>
        <w:t xml:space="preserve">each published number</w:t>
      </w:r>
      <w:r>
        <w:t xml:space="preserve">: the actual run that produced it, its</w:t>
      </w:r>
      <w:r>
        <w:t xml:space="preserve"> </w:t>
      </w:r>
      <w:r>
        <w:rPr>
          <w:rStyle w:val="VerbatimChar"/>
        </w:rPr>
        <w:t xml:space="preserve">eplusout.sql</w:t>
      </w:r>
      <w:r>
        <w:t xml:space="preserve">, and</w:t>
      </w:r>
      <w:r>
        <w:t xml:space="preserve"> </w:t>
      </w:r>
      <w:r>
        <w:t xml:space="preserve">the injected IDF the rooftop solar array area was parsed out of. Regenerating it</w:t>
      </w:r>
      <w:r>
        <w:t xml:space="preserve"> </w:t>
      </w:r>
      <w:r>
        <w:t xml:space="preserve">means re-running the campaigns, days of compute, and the new folder names and</w:t>
      </w:r>
      <w:r>
        <w:t xml:space="preserve"> </w:t>
      </w:r>
      <w:r>
        <w:t xml:space="preserve">timestamps would not match the 2,951 provenance paths recorded in the master CSV.</w:t>
      </w:r>
      <w:r>
        <w:t xml:space="preserve"> </w:t>
      </w:r>
      <w:r>
        <w:rPr>
          <w:b/>
          <w:bCs/>
        </w:rPr>
        <w:t xml:space="preserve">The provenance trail, not the science, is what is one disk failure away.</w:t>
      </w:r>
    </w:p>
    <w:p>
      <w:pPr>
        <w:pStyle w:val="BodyText"/>
      </w:pPr>
      <w:r>
        <w:rPr>
          <w:b/>
          <w:bCs/>
        </w:rPr>
        <w:t xml:space="preserve">This is the archive decision, and it is joint.</w:t>
      </w:r>
      <w:r>
        <w:t xml:space="preserve"> </w:t>
      </w:r>
      <w:r>
        <w:t xml:space="preserve">It is the same question as the</w:t>
      </w:r>
      <w:r>
        <w:t xml:space="preserve"> </w:t>
      </w:r>
      <w:r>
        <w:t xml:space="preserve">external drive CHV raised on 2026-09-09, and it is item A5 of her checklist.</w:t>
      </w:r>
      <w:r>
        <w:t xml:space="preserve"> </w:t>
      </w:r>
      <w:r>
        <w:t xml:space="preserve">Nothing is renamed upstream until class 3 is archived and the archive verified.</w:t>
      </w:r>
    </w:p>
    <w:bookmarkEnd w:id="115"/>
    <w:bookmarkStart w:id="116" w:name="restore-the-live-site"/>
    <w:p>
      <w:pPr>
        <w:pStyle w:val="Heading3"/>
      </w:pPr>
      <w:r>
        <w:t xml:space="preserve">13.3 Restore the live site</w:t>
      </w:r>
    </w:p>
    <w:p>
      <w:pPr>
        <w:pStyle w:val="Compact"/>
        <w:numPr>
          <w:ilvl w:val="0"/>
          <w:numId w:val="1032"/>
        </w:numPr>
      </w:pPr>
      <w:r>
        <w:rPr>
          <w:rStyle w:val="VerbatimChar"/>
        </w:rPr>
        <w:t xml:space="preserve">git revert</w:t>
      </w:r>
      <w:r>
        <w:t xml:space="preserve"> </w:t>
      </w:r>
      <w:r>
        <w:t xml:space="preserve">or</w:t>
      </w:r>
      <w:r>
        <w:t xml:space="preserve"> </w:t>
      </w:r>
      <w:r>
        <w:rPr>
          <w:rStyle w:val="VerbatimChar"/>
        </w:rPr>
        <w:t xml:space="preserve">git checkout</w:t>
      </w:r>
      <w:r>
        <w:t xml:space="preserve"> </w:t>
      </w:r>
      <w:r>
        <w:t xml:space="preserve">the desired commit or tag.</w:t>
      </w:r>
    </w:p>
    <w:p>
      <w:pPr>
        <w:pStyle w:val="Compact"/>
        <w:numPr>
          <w:ilvl w:val="0"/>
          <w:numId w:val="1032"/>
        </w:numPr>
      </w:pPr>
      <w:r>
        <w:t xml:space="preserve">Push to</w:t>
      </w:r>
      <w:r>
        <w:t xml:space="preserve"> </w:t>
      </w:r>
      <w:r>
        <w:rPr>
          <w:rStyle w:val="VerbatimChar"/>
        </w:rPr>
        <w:t xml:space="preserve">main</w:t>
      </w:r>
      <w:r>
        <w:t xml:space="preserve">.</w:t>
      </w:r>
    </w:p>
    <w:p>
      <w:pPr>
        <w:pStyle w:val="Compact"/>
        <w:numPr>
          <w:ilvl w:val="0"/>
          <w:numId w:val="1032"/>
        </w:numPr>
      </w:pPr>
      <w:r>
        <w:t xml:space="preserve">Confirm GitHub Pages is enabled and pointing at</w:t>
      </w:r>
      <w:r>
        <w:t xml:space="preserve"> </w:t>
      </w:r>
      <w:r>
        <w:rPr>
          <w:rStyle w:val="VerbatimChar"/>
        </w:rPr>
        <w:t xml:space="preserve">main</w:t>
      </w:r>
      <w:r>
        <w:t xml:space="preserve"> </w:t>
      </w:r>
      <w:r>
        <w:t xml:space="preserve">at the repository</w:t>
      </w:r>
      <w:r>
        <w:t xml:space="preserve"> </w:t>
      </w:r>
      <w:r>
        <w:t xml:space="preserve">root.</w:t>
      </w:r>
    </w:p>
    <w:p>
      <w:pPr>
        <w:pStyle w:val="Compact"/>
        <w:numPr>
          <w:ilvl w:val="0"/>
          <w:numId w:val="1032"/>
        </w:numPr>
      </w:pPr>
      <w:r>
        <w:t xml:space="preserve">Confirm</w:t>
      </w:r>
      <w:r>
        <w:t xml:space="preserve"> </w:t>
      </w:r>
      <w:r>
        <w:rPr>
          <w:rStyle w:val="VerbatimChar"/>
        </w:rPr>
        <w:t xml:space="preserve">.nojekyll</w:t>
      </w:r>
      <w:r>
        <w:t xml:space="preserve"> </w:t>
      </w:r>
      <w:r>
        <w:t xml:space="preserve">is present.</w:t>
      </w:r>
    </w:p>
    <w:p>
      <w:pPr>
        <w:pStyle w:val="Compact"/>
        <w:numPr>
          <w:ilvl w:val="0"/>
          <w:numId w:val="1032"/>
        </w:numPr>
      </w:pPr>
      <w:r>
        <w:t xml:space="preserve">Verify per section 11.3.</w:t>
      </w:r>
    </w:p>
    <w:bookmarkEnd w:id="116"/>
    <w:bookmarkStart w:id="117" w:name="restore-from-a-clone"/>
    <w:p>
      <w:pPr>
        <w:pStyle w:val="Heading3"/>
      </w:pPr>
      <w:r>
        <w:t xml:space="preserve">13.4 Restore from a clone</w:t>
      </w:r>
    </w:p>
    <w:p>
      <w:pPr>
        <w:pStyle w:val="FirstParagraph"/>
      </w:pPr>
      <w:r>
        <w:t xml:space="preserve">The repository is fully self contained for the website. A clone plus a static</w:t>
      </w:r>
      <w:r>
        <w:t xml:space="preserve"> </w:t>
      </w:r>
      <w:r>
        <w:t xml:space="preserve">server reproduces the tool exactly. There is nothing to install and nothing to</w:t>
      </w:r>
      <w:r>
        <w:t xml:space="preserve"> </w:t>
      </w:r>
      <w:r>
        <w:t xml:space="preserve">configure.</w:t>
      </w:r>
    </w:p>
    <w:bookmarkEnd w:id="117"/>
    <w:bookmarkStart w:id="118" w:name="X535a12460d35685efa12372e1520d4b91bbb2e8"/>
    <w:p>
      <w:pPr>
        <w:pStyle w:val="Heading3"/>
      </w:pPr>
      <w:r>
        <w:t xml:space="preserve">13.5 Backup of simulation models and raw outputs</w:t>
      </w:r>
    </w:p>
    <w:p>
      <w:pPr>
        <w:pStyle w:val="FirstParagraph"/>
      </w:pPr>
      <w:r>
        <w:rPr>
          <w:b/>
          <w:bCs/>
        </w:rPr>
        <w:t xml:space="preserve">In place, through version control.</w:t>
      </w:r>
      <w:r>
        <w:t xml:space="preserve"> </w:t>
      </w:r>
      <w:r>
        <w:t xml:space="preserve">The toolkit code, the input models, the</w:t>
      </w:r>
      <w:r>
        <w:t xml:space="preserve"> </w:t>
      </w:r>
      <w:r>
        <w:t xml:space="preserve">weather files and the per campaign outputs are tracked in the</w:t>
      </w:r>
      <w:r>
        <w:t xml:space="preserve"> </w:t>
      </w:r>
      <w:r>
        <w:rPr>
          <w:rStyle w:val="VerbatimChar"/>
        </w:rPr>
        <w:t xml:space="preserve">idf_reader</w:t>
      </w:r>
      <w:r>
        <w:t xml:space="preserve"> </w:t>
      </w:r>
      <w:r>
        <w:t xml:space="preserve">repository and pushed to</w:t>
      </w:r>
      <w:r>
        <w:t xml:space="preserve"> </w:t>
      </w:r>
      <w:r>
        <w:rPr>
          <w:rStyle w:val="VerbatimChar"/>
        </w:rPr>
        <w:t xml:space="preserve">origin</w:t>
      </w:r>
      <w:r>
        <w:t xml:space="preserve">. A second remote already points at CHV’s own</w:t>
      </w:r>
      <w:r>
        <w:t xml:space="preserve"> </w:t>
      </w:r>
      <w:r>
        <w:t xml:space="preserve">account,</w:t>
      </w:r>
      <w:r>
        <w:t xml:space="preserve"> </w:t>
      </w:r>
      <w:r>
        <w:rPr>
          <w:rStyle w:val="VerbatimChar"/>
        </w:rPr>
        <w:t xml:space="preserve">github.com/CarolineHVermette/LMN-Desktop</w:t>
      </w:r>
      <w:r>
        <w:t xml:space="preserve">, which is what an RHLab</w:t>
      </w:r>
      <w:r>
        <w:t xml:space="preserve"> </w:t>
      </w:r>
      <w:r>
        <w:t xml:space="preserve">controlled copy means in practice.</w:t>
      </w:r>
    </w:p>
    <w:p>
      <w:pPr>
        <w:pStyle w:val="BodyText"/>
      </w:pPr>
      <w:r>
        <w:t xml:space="preserve">✅</w:t>
      </w:r>
      <w:r>
        <w:t xml:space="preserve"> </w:t>
      </w:r>
      <w:r>
        <w:rPr>
          <w:b/>
          <w:bCs/>
        </w:rPr>
        <w:t xml:space="preserve">Done, 2026-08-24.</w:t>
      </w:r>
      <w:r>
        <w:t xml:space="preserve"> </w:t>
      </w:r>
      <w:r>
        <w:t xml:space="preserve">That second remote was two commits behind on the morning</w:t>
      </w:r>
      <w:r>
        <w:t xml:space="preserve"> </w:t>
      </w:r>
      <w:r>
        <w:t xml:space="preserve">of that day,</w:t>
      </w:r>
      <w:r>
        <w:t xml:space="preserve"> </w:t>
      </w:r>
      <w:r>
        <w:rPr>
          <w:rStyle w:val="VerbatimChar"/>
        </w:rPr>
        <w:t xml:space="preserve">5a1ee23b</w:t>
      </w:r>
      <w:r>
        <w:t xml:space="preserve"> </w:t>
      </w:r>
      <w:r>
        <w:t xml:space="preserve">against</w:t>
      </w:r>
      <w:r>
        <w:t xml:space="preserve"> </w:t>
      </w:r>
      <w:r>
        <w:rPr>
          <w:rStyle w:val="VerbatimChar"/>
        </w:rPr>
        <w:t xml:space="preserve">ee32e462</w:t>
      </w:r>
      <w:r>
        <w:t xml:space="preserve">, and was pushed the same afternoon and</w:t>
      </w:r>
      <w:r>
        <w:t xml:space="preserve"> </w:t>
      </w:r>
      <w:r>
        <w:t xml:space="preserve">verified against the remote afterwards.</w:t>
      </w:r>
      <w:r>
        <w:t xml:space="preserve"> </w:t>
      </w:r>
      <w:r>
        <w:rPr>
          <w:b/>
          <w:bCs/>
        </w:rPr>
        <w:t xml:space="preserve">The RHLab copy is now the copy that</w:t>
      </w:r>
      <w:r>
        <w:rPr>
          <w:b/>
          <w:bCs/>
        </w:rPr>
        <w:t xml:space="preserve"> </w:t>
      </w:r>
      <w:r>
        <w:rPr>
          <w:b/>
          <w:bCs/>
        </w:rPr>
        <w:t xml:space="preserve">produced the published website.</w:t>
      </w:r>
      <w:r>
        <w:t xml:space="preserve"> </w:t>
      </w:r>
      <w:r>
        <w:t xml:space="preserve">This was the action called T12.</w:t>
      </w:r>
    </w:p>
    <w:p>
      <w:pPr>
        <w:pStyle w:val="BodyText"/>
      </w:pPr>
      <w:r>
        <w:rPr>
          <w:b/>
          <w:bCs/>
        </w:rPr>
        <w:t xml:space="preserve">Status:</w:t>
      </w:r>
      <w:r>
        <w:t xml:space="preserve"> </w:t>
      </w:r>
      <w:r>
        <w:rPr>
          <w:b/>
          <w:bCs/>
        </w:rPr>
        <w:t xml:space="preserve">Waiting for CHV</w:t>
      </w:r>
      <w:r>
        <w:t xml:space="preserve"> </w:t>
      </w:r>
      <w:r>
        <w:rPr>
          <w:i/>
          <w:iCs/>
        </w:rPr>
        <w:t xml:space="preserve">(joint item, after CHV’s trips, her email of 2026-08-30; tracked as D5, Appendix C row 13)</w:t>
      </w:r>
      <w:r>
        <w:t xml:space="preserve"> </w:t>
      </w:r>
      <w:r>
        <w:t xml:space="preserve">for establishing a long-term RHLab-controlled archive independent of personal accounts.</w:t>
      </w:r>
    </w:p>
    <w:p>
      <w:pPr>
        <w:pStyle w:val="BodyText"/>
      </w:pPr>
      <w:r>
        <w:rPr>
          <w:b/>
          <w:bCs/>
        </w:rPr>
        <w:t xml:space="preserve">What this does and does not prove.</w:t>
      </w:r>
      <w:r>
        <w:t xml:space="preserve"> </w:t>
      </w:r>
      <w:r>
        <w:t xml:space="preserve">It exercised the backup in one direction:</w:t>
      </w:r>
      <w:r>
        <w:t xml:space="preserve"> </w:t>
      </w:r>
      <w:r>
        <w:t xml:space="preserve">the copy is current and the push path works.</w:t>
      </w:r>
      <w:r>
        <w:t xml:space="preserve"> </w:t>
      </w:r>
      <w:r>
        <w:rPr>
          <w:b/>
          <w:bCs/>
        </w:rPr>
        <w:t xml:space="preserve">Restoring from it has never been</w:t>
      </w:r>
      <w:r>
        <w:rPr>
          <w:b/>
          <w:bCs/>
        </w:rPr>
        <w:t xml:space="preserve"> </w:t>
      </w:r>
      <w:r>
        <w:rPr>
          <w:b/>
          <w:bCs/>
        </w:rPr>
        <w:t xml:space="preserve">tried.</w:t>
      </w:r>
      <w:r>
        <w:t xml:space="preserve"> </w:t>
      </w:r>
      <w:r>
        <w:t xml:space="preserve">Section 13 stays marked as tested once rather than tested end to end</w:t>
      </w:r>
      <w:r>
        <w:t xml:space="preserve"> </w:t>
      </w:r>
      <w:r>
        <w:t xml:space="preserve">until someone clones the mirror and serves it.</w:t>
      </w:r>
    </w:p>
    <w:p>
      <w:pPr>
        <w:pStyle w:val="BodyText"/>
      </w:pPr>
      <w:r>
        <w:rPr>
          <w:b/>
          <w:bCs/>
        </w:rPr>
        <w:t xml:space="preserve">Raw simulation campaign archive (SharePoint / Drive):</w:t>
      </w:r>
      <w:r>
        <w:t xml:space="preserve"> </w:t>
      </w:r>
      <w:r>
        <w:t xml:space="preserve">Does not exist yet. No off-machine archive location has been created or agreed for</w:t>
      </w:r>
      <w:r>
        <w:t xml:space="preserve"> </w:t>
      </w:r>
      <w:r>
        <w:rPr>
          <w:rStyle w:val="VerbatimChar"/>
        </w:rPr>
        <w:t xml:space="preserve">0_BEM_Setup/SimResults_neighbourhoods/</w:t>
      </w:r>
      <w:r>
        <w:t xml:space="preserve">, the 27 campaigns and 3,169 run folders from the published runs. This is open items A5 (archive the campaigns) and A6 (verify the archive) on the 2026-09-09 closeout checklist, and it is a precondition for the rename pass, section 6.12, which itself has not been run (A7, A8).</w:t>
      </w:r>
    </w:p>
    <w:p>
      <w:r>
        <w:pict>
          <v:rect style="width:0;height:1.5pt" o:hralign="center" o:hrstd="t" o:hr="t"/>
        </w:pict>
      </w:r>
    </w:p>
    <w:bookmarkEnd w:id="118"/>
    <w:bookmarkEnd w:id="119"/>
    <w:bookmarkStart w:id="126" w:name="accounts-access-and-ownership"/>
    <w:p>
      <w:pPr>
        <w:pStyle w:val="Heading2"/>
      </w:pPr>
      <w:r>
        <w:t xml:space="preserve">14. Accounts, access and ownership</w:t>
      </w:r>
    </w:p>
    <w:p>
      <w:pPr>
        <w:pStyle w:val="FirstParagraph"/>
      </w:pPr>
      <w:r>
        <w:rPr>
          <w:b/>
          <w:bCs/>
        </w:rPr>
        <w:t xml:space="preserve">No password, token or key appears in this document.</w:t>
      </w:r>
      <w:r>
        <w:t xml:space="preserve"> </w:t>
      </w:r>
      <w:r>
        <w:t xml:space="preserve">It records which</w:t>
      </w:r>
      <w:r>
        <w:t xml:space="preserve"> </w:t>
      </w:r>
      <w:r>
        <w:t xml:space="preserve">accounts and permissions are needed, not their secrets.</w:t>
      </w:r>
    </w:p>
    <w:bookmarkStart w:id="120" w:name="accounts-required"/>
    <w:p>
      <w:pPr>
        <w:pStyle w:val="Heading3"/>
      </w:pPr>
      <w:r>
        <w:t xml:space="preserve">14.1 Accounts required</w:t>
      </w:r>
    </w:p>
    <w:tbl>
      <w:tblPr>
        <w:tblStyle w:val="Table"/>
        <w:tblW w:type="pct" w:w="5000"/>
        <w:tblLayout w:type="fixed"/>
        <w:tblLook w:firstRow="1" w:lastRow="0" w:firstColumn="0" w:lastColumn="0" w:noHBand="0" w:noVBand="0" w:val="0020"/>
      </w:tblPr>
      <w:tblGrid>
        <w:gridCol w:w="3762"/>
        <w:gridCol w:w="4158"/>
      </w:tblGrid>
      <w:tr>
        <w:trPr>
          <w:tblHeader w:val="on"/>
        </w:trPr>
        <w:tc>
          <w:tcPr/>
          <w:p>
            <w:pPr>
              <w:pStyle w:val="TableCellText"/>
            </w:pPr>
            <w:r>
              <w:t xml:space="preserve">Account</w:t>
            </w:r>
          </w:p>
        </w:tc>
        <w:tc>
          <w:tcPr/>
          <w:p>
            <w:pPr>
              <w:pStyle w:val="TableCellText"/>
            </w:pPr>
            <w:r>
              <w:t xml:space="preserve">Needed for</w:t>
            </w:r>
          </w:p>
        </w:tc>
      </w:tr>
      <w:tr>
        <w:tc>
          <w:tcPr/>
          <w:p>
            <w:pPr>
              <w:pStyle w:val="TableCellText"/>
            </w:pPr>
            <w:r>
              <w:t xml:space="preserve">GitHub, with write access to the repository</w:t>
            </w:r>
          </w:p>
        </w:tc>
        <w:tc>
          <w:tcPr/>
          <w:p>
            <w:pPr>
              <w:pStyle w:val="TableCellText"/>
            </w:pPr>
            <w:r>
              <w:t xml:space="preserve">Every change, and every publish</w:t>
            </w:r>
          </w:p>
        </w:tc>
      </w:tr>
      <w:tr>
        <w:tc>
          <w:tcPr/>
          <w:p>
            <w:pPr>
              <w:pStyle w:val="TableCellText"/>
            </w:pPr>
            <w:r>
              <w:t xml:space="preserve">GitHub, with admin on the repository</w:t>
            </w:r>
          </w:p>
        </w:tc>
        <w:tc>
          <w:tcPr/>
          <w:p>
            <w:pPr>
              <w:pStyle w:val="TableCellText"/>
            </w:pPr>
            <w:r>
              <w:t xml:space="preserve">Enabling and configuring Pages, managing collaborators, transferring ownership</w:t>
            </w:r>
          </w:p>
        </w:tc>
      </w:tr>
      <w:tr>
        <w:tc>
          <w:tcPr/>
          <w:p>
            <w:pPr>
              <w:pStyle w:val="TableCellText"/>
            </w:pPr>
            <w:r>
              <w:t xml:space="preserve">Access to the machine or archive holding the simulation project</w:t>
            </w:r>
          </w:p>
        </w:tc>
        <w:tc>
          <w:tcPr/>
          <w:p>
            <w:pPr>
              <w:pStyle w:val="TableCellText"/>
            </w:pPr>
            <w:r>
              <w:t xml:space="preserve">Regenerating, correcting or extending any number</w:t>
            </w:r>
          </w:p>
        </w:tc>
      </w:tr>
    </w:tbl>
    <w:p>
      <w:pPr>
        <w:pStyle w:val="BodyText"/>
      </w:pPr>
      <w:r>
        <w:t xml:space="preserve">Nothing else. There is no hosting account, no domain registrar, no database, no</w:t>
      </w:r>
      <w:r>
        <w:t xml:space="preserve"> </w:t>
      </w:r>
      <w:r>
        <w:t xml:space="preserve">analytics service and no paid service of any kind.</w:t>
      </w:r>
    </w:p>
    <w:bookmarkEnd w:id="120"/>
    <w:bookmarkStart w:id="121" w:name="current-state"/>
    <w:p>
      <w:pPr>
        <w:pStyle w:val="Heading3"/>
      </w:pPr>
      <w:r>
        <w:t xml:space="preserve">14.2 Current state</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TableCellText"/>
            </w:pPr>
            <w:r>
              <w:t xml:space="preserve">Item</w:t>
            </w:r>
          </w:p>
        </w:tc>
        <w:tc>
          <w:tcPr/>
          <w:p>
            <w:pPr>
              <w:pStyle w:val="TableCellText"/>
            </w:pPr>
            <w:r>
              <w:t xml:space="preserve">Status</w:t>
            </w:r>
          </w:p>
        </w:tc>
      </w:tr>
      <w:tr>
        <w:tc>
          <w:tcPr/>
          <w:p>
            <w:pPr>
              <w:pStyle w:val="TableCellText"/>
            </w:pPr>
            <w:r>
              <w:t xml:space="preserve">Destination repository</w:t>
            </w:r>
          </w:p>
        </w:tc>
        <w:tc>
          <w:tcPr/>
          <w:p>
            <w:pPr>
              <w:pStyle w:val="TableCellText"/>
            </w:pPr>
            <w:r>
              <w:rPr>
                <w:rStyle w:val="VerbatimCharSmall"/>
              </w:rPr>
              <w:t xml:space="preserve">github.com/CarolineHVermette/NEXA-Web</w:t>
            </w:r>
            <w:r>
              <w:t xml:space="preserve">, created and configured as a remote, serves the live site since 2026-09-22</w:t>
            </w:r>
          </w:p>
        </w:tc>
      </w:tr>
      <w:tr>
        <w:tc>
          <w:tcPr/>
          <w:p>
            <w:pPr>
              <w:pStyle w:val="TableCellText"/>
            </w:pPr>
            <w:r>
              <w:t xml:space="preserve">Predecessor repository</w:t>
            </w:r>
          </w:p>
        </w:tc>
        <w:tc>
          <w:tcPr/>
          <w:p>
            <w:pPr>
              <w:pStyle w:val="TableCellText"/>
            </w:pPr>
            <w:r>
              <w:rPr>
                <w:rStyle w:val="VerbatimCharSmall"/>
              </w:rPr>
              <w:t xml:space="preserve">github.com/orcunkoraliseri/NEXA-web</w:t>
            </w:r>
            <w:r>
              <w:t xml:space="preserve">, under a personal account, still a configured remote, no longer serves the site</w:t>
            </w:r>
          </w:p>
        </w:tc>
      </w:tr>
      <w:tr>
        <w:tc>
          <w:tcPr/>
          <w:p>
            <w:pPr>
              <w:pStyle w:val="TableCellText"/>
            </w:pPr>
            <w:r>
              <w:t xml:space="preserve">CHV access</w:t>
            </w:r>
          </w:p>
        </w:tc>
        <w:tc>
          <w:tcPr/>
          <w:p>
            <w:pPr>
              <w:pStyle w:val="TableCellText"/>
            </w:pPr>
            <w:r>
              <w:t xml:space="preserve">Granted</w:t>
            </w:r>
          </w:p>
        </w:tc>
      </w:tr>
      <w:tr>
        <w:tc>
          <w:tcPr/>
          <w:p>
            <w:pPr>
              <w:pStyle w:val="TableCellText"/>
            </w:pPr>
            <w:r>
              <w:t xml:space="preserve">Live site</w:t>
            </w:r>
          </w:p>
        </w:tc>
        <w:tc>
          <w:tcPr/>
          <w:p>
            <w:pPr>
              <w:pStyle w:val="TableCellText"/>
            </w:pPr>
            <w:r>
              <w:t xml:space="preserve">GitHub Pages, https://carolinehvermette.github.io/NEXA-Web/</w:t>
            </w:r>
          </w:p>
        </w:tc>
      </w:tr>
      <w:tr>
        <w:tc>
          <w:tcPr/>
          <w:p>
            <w:pPr>
              <w:pStyle w:val="TableCellText"/>
            </w:pPr>
            <w:r>
              <w:t xml:space="preserve">Master data copy</w:t>
            </w:r>
          </w:p>
        </w:tc>
        <w:tc>
          <w:tcPr/>
          <w:p>
            <w:pPr>
              <w:pStyle w:val="TableCellText"/>
            </w:pPr>
            <w:r>
              <w:t xml:space="preserve">The repository, plus a personal machine for the simulation project</w:t>
            </w:r>
          </w:p>
        </w:tc>
      </w:tr>
    </w:tbl>
    <w:bookmarkEnd w:id="121"/>
    <w:bookmarkStart w:id="122" w:name="target-state"/>
    <w:p>
      <w:pPr>
        <w:pStyle w:val="Heading3"/>
      </w:pPr>
      <w:r>
        <w:t xml:space="preserve">14.3 Target state</w:t>
      </w:r>
    </w:p>
    <w:tbl>
      <w:tblPr>
        <w:tblStyle w:val="Table"/>
        <w:tblW w:type="pct" w:w="5000"/>
        <w:tblLayout w:type="fixed"/>
        <w:tblLook w:firstRow="1" w:lastRow="0" w:firstColumn="0" w:lastColumn="0" w:noHBand="0" w:noVBand="0" w:val="0020"/>
      </w:tblPr>
      <w:tblGrid>
        <w:gridCol w:w="2046"/>
        <w:gridCol w:w="5874"/>
      </w:tblGrid>
      <w:tr>
        <w:trPr>
          <w:tblHeader w:val="on"/>
        </w:trPr>
        <w:tc>
          <w:tcPr/>
          <w:p>
            <w:pPr>
              <w:pStyle w:val="TableCellText"/>
            </w:pPr>
            <w:r>
              <w:t xml:space="preserve">Item</w:t>
            </w:r>
          </w:p>
        </w:tc>
        <w:tc>
          <w:tcPr/>
          <w:p>
            <w:pPr>
              <w:pStyle w:val="TableCellText"/>
            </w:pPr>
            <w:r>
              <w:t xml:space="preserve">Target</w:t>
            </w:r>
          </w:p>
        </w:tc>
      </w:tr>
      <w:tr>
        <w:tc>
          <w:tcPr/>
          <w:p>
            <w:pPr>
              <w:pStyle w:val="TableCellText"/>
            </w:pPr>
            <w:r>
              <w:t xml:space="preserve">Repository location</w:t>
            </w:r>
          </w:p>
        </w:tc>
        <w:tc>
          <w:tcPr/>
          <w:p>
            <w:pPr>
              <w:pStyle w:val="TableCellText"/>
            </w:pPr>
            <w:r>
              <w:t xml:space="preserve">RHLab or CHV controlled, which the destination repository satisfies</w:t>
            </w:r>
          </w:p>
        </w:tc>
      </w:tr>
      <w:tr>
        <w:tc>
          <w:tcPr/>
          <w:p>
            <w:pPr>
              <w:pStyle w:val="TableCellText"/>
            </w:pPr>
            <w:r>
              <w:t xml:space="preserve">CHV role</w:t>
            </w:r>
          </w:p>
        </w:tc>
        <w:tc>
          <w:tcPr/>
          <w:p>
            <w:pPr>
              <w:pStyle w:val="TableCellText"/>
            </w:pPr>
            <w:r>
              <w:rPr>
                <w:b/>
                <w:bCs/>
              </w:rPr>
              <w:t xml:space="preserve">Owner</w:t>
            </w:r>
            <w:r>
              <w:t xml:space="preserve">, able to manage access, settings, deployment and collaborators</w:t>
            </w:r>
          </w:p>
        </w:tc>
      </w:tr>
      <w:tr>
        <w:tc>
          <w:tcPr/>
          <w:p>
            <w:pPr>
              <w:pStyle w:val="TableCellText"/>
            </w:pPr>
            <w:r>
              <w:t xml:space="preserve">Koral role</w:t>
            </w:r>
          </w:p>
        </w:tc>
        <w:tc>
          <w:tcPr/>
          <w:p>
            <w:pPr>
              <w:pStyle w:val="TableCellText"/>
            </w:pPr>
            <w:r>
              <w:rPr>
                <w:b/>
                <w:bCs/>
              </w:rPr>
              <w:t xml:space="preserve">Not finalised, and deliberately so.</w:t>
            </w:r>
            <w:r>
              <w:t xml:space="preserve"> </w:t>
            </w:r>
            <w:r>
              <w:t xml:space="preserve">CHV’s decision E12, 2026-09-09: the role is settled only after the ownership and deployment transfer is complete. Contributor or collaborator can be considered then.</w:t>
            </w:r>
            <w:r>
              <w:t xml:space="preserve"> </w:t>
            </w:r>
            <w:r>
              <w:rPr>
                <w:b/>
                <w:bCs/>
              </w:rPr>
              <w:t xml:space="preserve">Ownership remains with CHV and RHLab, and Koral does not remain the system owner</w:t>
            </w:r>
          </w:p>
        </w:tc>
      </w:tr>
      <w:tr>
        <w:tc>
          <w:tcPr/>
          <w:p>
            <w:pPr>
              <w:pStyle w:val="TableCellText"/>
            </w:pPr>
            <w:r>
              <w:t xml:space="preserve">Live site</w:t>
            </w:r>
          </w:p>
        </w:tc>
        <w:tc>
          <w:tcPr/>
          <w:p>
            <w:pPr>
              <w:pStyle w:val="TableCellText"/>
            </w:pPr>
            <w:r>
              <w:t xml:space="preserve">Served from the RHLab controlled repository</w:t>
            </w:r>
          </w:p>
        </w:tc>
      </w:tr>
      <w:tr>
        <w:tc>
          <w:tcPr/>
          <w:p>
            <w:pPr>
              <w:pStyle w:val="TableCellText"/>
            </w:pPr>
            <w:r>
              <w:t xml:space="preserve">Simulation project</w:t>
            </w:r>
          </w:p>
        </w:tc>
        <w:tc>
          <w:tcPr/>
          <w:p>
            <w:pPr>
              <w:pStyle w:val="TableCellText"/>
            </w:pPr>
            <w:r>
              <w:t xml:space="preserve">Present in an RHLab controlled archive.</w:t>
            </w:r>
            <w:r>
              <w:t xml:space="preserve"> </w:t>
            </w:r>
            <w:r>
              <w:rPr>
                <w:b/>
                <w:bCs/>
              </w:rPr>
              <w:t xml:space="preserve">Half done:</w:t>
            </w:r>
            <w:r>
              <w:t xml:space="preserve"> </w:t>
            </w:r>
            <w:r>
              <w:t xml:space="preserve">the mirror on CHV’s account is current, an archive independent of either personal account is not agreed</w:t>
            </w:r>
          </w:p>
        </w:tc>
      </w:tr>
    </w:tbl>
    <w:p>
      <w:pPr>
        <w:pStyle w:val="BodyText"/>
      </w:pPr>
      <w:r>
        <w:rPr>
          <w:b/>
          <w:bCs/>
        </w:rPr>
        <w:t xml:space="preserve">Status of handover items:</w:t>
      </w:r>
      <w:r>
        <w:t xml:space="preserve"> </w:t>
      </w:r>
      <w:r>
        <w:t xml:space="preserve">Finalising owner transfer, role permissions and long-term archive is</w:t>
      </w:r>
      <w:r>
        <w:t xml:space="preserve"> </w:t>
      </w:r>
      <w:r>
        <w:rPr>
          <w:b/>
          <w:bCs/>
        </w:rPr>
        <w:t xml:space="preserve">Waiting for CHV</w:t>
      </w:r>
      <w:r>
        <w:t xml:space="preserve"> </w:t>
      </w:r>
      <w:r>
        <w:rPr>
          <w:i/>
          <w:iCs/>
        </w:rPr>
        <w:t xml:space="preserve">(joint items D5, D6, after CHV’s trips, her email of 2026-08-30)</w:t>
      </w:r>
      <w:r>
        <w:t xml:space="preserve">.</w:t>
      </w:r>
    </w:p>
    <w:bookmarkEnd w:id="122"/>
    <w:bookmarkStart w:id="123" w:name="transfer-checklist"/>
    <w:p>
      <w:pPr>
        <w:pStyle w:val="Heading3"/>
      </w:pPr>
      <w:r>
        <w:t xml:space="preserve">14.4 Transfer checklist</w:t>
      </w:r>
    </w:p>
    <w:tbl>
      <w:tblPr>
        <w:tblStyle w:val="Table"/>
        <w:tblW w:type="pct" w:w="5000"/>
        <w:tblLayout w:type="fixed"/>
        <w:tblLook w:firstRow="1" w:lastRow="0" w:firstColumn="0" w:lastColumn="0" w:noHBand="0" w:noVBand="0" w:val="0020"/>
      </w:tblPr>
      <w:tblGrid>
        <w:gridCol w:w="458"/>
        <w:gridCol w:w="2880"/>
        <w:gridCol w:w="523"/>
        <w:gridCol w:w="1112"/>
        <w:gridCol w:w="2945"/>
      </w:tblGrid>
      <w:tr>
        <w:trPr>
          <w:tblHeader w:val="on"/>
        </w:trPr>
        <w:tc>
          <w:tcPr/>
          <w:p>
            <w:pPr>
              <w:pStyle w:val="TableCellText"/>
            </w:pPr>
            <w:r>
              <w:t xml:space="preserve">#</w:t>
            </w:r>
          </w:p>
        </w:tc>
        <w:tc>
          <w:tcPr/>
          <w:p>
            <w:pPr>
              <w:pStyle w:val="TableCellText"/>
            </w:pPr>
            <w:r>
              <w:t xml:space="preserve">Step</w:t>
            </w:r>
          </w:p>
        </w:tc>
        <w:tc>
          <w:tcPr/>
          <w:p>
            <w:pPr>
              <w:pStyle w:val="TableCellText"/>
            </w:pPr>
            <w:r>
              <w:t xml:space="preserve">Owner</w:t>
            </w:r>
          </w:p>
        </w:tc>
        <w:tc>
          <w:tcPr/>
          <w:p>
            <w:pPr>
              <w:pStyle w:val="TableCellText"/>
            </w:pPr>
            <w:r>
              <w:t xml:space="preserve">Status</w:t>
            </w:r>
          </w:p>
        </w:tc>
        <w:tc>
          <w:tcPr/>
          <w:p>
            <w:pPr>
              <w:pStyle w:val="TableCellText"/>
            </w:pPr>
            <w:r>
              <w:t xml:space="preserve">Note</w:t>
            </w:r>
          </w:p>
        </w:tc>
      </w:tr>
      <w:tr>
        <w:tc>
          <w:tcPr/>
          <w:p>
            <w:pPr>
              <w:pStyle w:val="TableCellText"/>
            </w:pPr>
            <w:r>
              <w:t xml:space="preserve">T1</w:t>
            </w:r>
          </w:p>
        </w:tc>
        <w:tc>
          <w:tcPr/>
          <w:p>
            <w:pPr>
              <w:pStyle w:val="TableCellText"/>
            </w:pPr>
            <w:r>
              <w:t xml:space="preserve">CHV creates a GitHub account with the Concordia email</w:t>
            </w:r>
          </w:p>
        </w:tc>
        <w:tc>
          <w:tcPr/>
          <w:p>
            <w:pPr>
              <w:pStyle w:val="TableCellText"/>
            </w:pPr>
            <w:r>
              <w:t xml:space="preserve">CHV</w:t>
            </w:r>
          </w:p>
        </w:tc>
        <w:tc>
          <w:tcPr/>
          <w:p>
            <w:pPr>
              <w:pStyle w:val="TableCellText"/>
            </w:pPr>
            <w:r>
              <w:t xml:space="preserve">✅</w:t>
            </w:r>
            <w:r>
              <w:t xml:space="preserve"> </w:t>
            </w:r>
            <w:r>
              <w:rPr>
                <w:b/>
                <w:bCs/>
              </w:rPr>
              <w:t xml:space="preserve">Completed</w:t>
            </w:r>
          </w:p>
        </w:tc>
        <w:tc>
          <w:tcPr/>
          <w:p>
            <w:pPr>
              <w:pStyle w:val="TableCellText"/>
            </w:pPr>
            <w:r>
              <w:t xml:space="preserve">Done</w:t>
            </w:r>
          </w:p>
        </w:tc>
      </w:tr>
      <w:tr>
        <w:tc>
          <w:tcPr/>
          <w:p>
            <w:pPr>
              <w:pStyle w:val="TableCellText"/>
            </w:pPr>
            <w:r>
              <w:t xml:space="preserve">T2</w:t>
            </w:r>
          </w:p>
        </w:tc>
        <w:tc>
          <w:tcPr/>
          <w:p>
            <w:pPr>
              <w:pStyle w:val="TableCellText"/>
            </w:pPr>
            <w:r>
              <w:t xml:space="preserve">CHV given access to the repository</w:t>
            </w:r>
          </w:p>
        </w:tc>
        <w:tc>
          <w:tcPr/>
          <w:p>
            <w:pPr>
              <w:pStyle w:val="TableCellText"/>
            </w:pPr>
            <w:r>
              <w:t xml:space="preserve">Koral</w:t>
            </w:r>
          </w:p>
        </w:tc>
        <w:tc>
          <w:tcPr/>
          <w:p>
            <w:pPr>
              <w:pStyle w:val="TableCellText"/>
            </w:pPr>
            <w:r>
              <w:t xml:space="preserve">✅</w:t>
            </w:r>
            <w:r>
              <w:t xml:space="preserve"> </w:t>
            </w:r>
            <w:r>
              <w:rPr>
                <w:b/>
                <w:bCs/>
              </w:rPr>
              <w:t xml:space="preserve">Completed</w:t>
            </w:r>
          </w:p>
        </w:tc>
        <w:tc>
          <w:tcPr/>
          <w:p>
            <w:pPr>
              <w:pStyle w:val="TableCellText"/>
            </w:pPr>
            <w:r>
              <w:t xml:space="preserve">Done</w:t>
            </w:r>
          </w:p>
        </w:tc>
      </w:tr>
      <w:tr>
        <w:tc>
          <w:tcPr/>
          <w:p>
            <w:pPr>
              <w:pStyle w:val="TableCellText"/>
            </w:pPr>
            <w:r>
              <w:t xml:space="preserve">T3</w:t>
            </w:r>
          </w:p>
        </w:tc>
        <w:tc>
          <w:tcPr/>
          <w:p>
            <w:pPr>
              <w:pStyle w:val="TableCellText"/>
            </w:pPr>
            <w:r>
              <w:t xml:space="preserve">Walk CHV through the repository live: structure, branches, data location, how the site is generated, tested and deployed</w:t>
            </w:r>
          </w:p>
        </w:tc>
        <w:tc>
          <w:tcPr/>
          <w:p>
            <w:pPr>
              <w:pStyle w:val="TableCellText"/>
            </w:pPr>
            <w:r>
              <w:t xml:space="preserve">Koral</w:t>
            </w:r>
          </w:p>
        </w:tc>
        <w:tc>
          <w:tcPr/>
          <w:p>
            <w:pPr>
              <w:pStyle w:val="TableCellText"/>
            </w:pPr>
            <w:r>
              <w:t xml:space="preserve">🟦</w:t>
            </w:r>
            <w:r>
              <w:t xml:space="preserve"> </w:t>
            </w:r>
            <w:r>
              <w:rPr>
                <w:b/>
                <w:bCs/>
              </w:rPr>
              <w:t xml:space="preserve">Waiting for CHV</w:t>
            </w:r>
          </w:p>
        </w:tc>
        <w:tc>
          <w:tcPr/>
          <w:p>
            <w:pPr>
              <w:pStyle w:val="TableCellText"/>
            </w:pPr>
            <w:r>
              <w:t xml:space="preserve">joint item, after CHV’s trips, her email of 2026-08-30 (D4; also closes Appendix C row 7)</w:t>
            </w:r>
          </w:p>
        </w:tc>
      </w:tr>
      <w:tr>
        <w:tc>
          <w:tcPr/>
          <w:p>
            <w:pPr>
              <w:pStyle w:val="TableCellText"/>
            </w:pPr>
            <w:r>
              <w:t xml:space="preserve">T4</w:t>
            </w:r>
          </w:p>
        </w:tc>
        <w:tc>
          <w:tcPr/>
          <w:p>
            <w:pPr>
              <w:pStyle w:val="TableCellText"/>
            </w:pPr>
            <w:r>
              <w:t xml:space="preserve">Agree the final destination</w:t>
            </w:r>
          </w:p>
        </w:tc>
        <w:tc>
          <w:tcPr/>
          <w:p>
            <w:pPr>
              <w:pStyle w:val="TableCellText"/>
            </w:pPr>
            <w:r>
              <w:t xml:space="preserve">Both</w:t>
            </w:r>
          </w:p>
        </w:tc>
        <w:tc>
          <w:tcPr/>
          <w:p>
            <w:pPr>
              <w:pStyle w:val="TableCellText"/>
            </w:pPr>
            <w:r>
              <w:t xml:space="preserve">✅</w:t>
            </w:r>
            <w:r>
              <w:t xml:space="preserve"> </w:t>
            </w:r>
            <w:r>
              <w:rPr>
                <w:b/>
                <w:bCs/>
              </w:rPr>
              <w:t xml:space="preserve">Completed</w:t>
            </w:r>
          </w:p>
        </w:tc>
        <w:tc>
          <w:tcPr/>
          <w:p>
            <w:pPr>
              <w:pStyle w:val="TableCellText"/>
            </w:pPr>
            <w:r>
              <w:t xml:space="preserve">Done,</w:t>
            </w:r>
            <w:r>
              <w:t xml:space="preserve"> </w:t>
            </w:r>
            <w:r>
              <w:rPr>
                <w:rStyle w:val="VerbatimCharSmall"/>
              </w:rPr>
              <w:t xml:space="preserve">CarolineHVermette/NEXA-Web</w:t>
            </w:r>
          </w:p>
        </w:tc>
      </w:tr>
      <w:tr>
        <w:tc>
          <w:tcPr/>
          <w:p>
            <w:pPr>
              <w:pStyle w:val="TableCellText"/>
            </w:pPr>
            <w:r>
              <w:t xml:space="preserve">T5</w:t>
            </w:r>
          </w:p>
        </w:tc>
        <w:tc>
          <w:tcPr/>
          <w:p>
            <w:pPr>
              <w:pStyle w:val="TableCellText"/>
            </w:pPr>
            <w:r>
              <w:t xml:space="preserve">Destination created with CHV at owner level</w:t>
            </w:r>
          </w:p>
        </w:tc>
        <w:tc>
          <w:tcPr/>
          <w:p>
            <w:pPr>
              <w:pStyle w:val="TableCellText"/>
            </w:pPr>
            <w:r>
              <w:t xml:space="preserve">CHV</w:t>
            </w:r>
          </w:p>
        </w:tc>
        <w:tc>
          <w:tcPr/>
          <w:p>
            <w:pPr>
              <w:pStyle w:val="TableCellText"/>
            </w:pPr>
            <w:r>
              <w:t xml:space="preserve">✅</w:t>
            </w:r>
            <w:r>
              <w:t xml:space="preserve"> </w:t>
            </w:r>
            <w:r>
              <w:rPr>
                <w:b/>
                <w:bCs/>
              </w:rPr>
              <w:t xml:space="preserve">Completed</w:t>
            </w:r>
          </w:p>
        </w:tc>
        <w:tc>
          <w:tcPr/>
          <w:p>
            <w:pPr>
              <w:pStyle w:val="TableCellText"/>
            </w:pPr>
            <w:r>
              <w:t xml:space="preserve">Done</w:t>
            </w:r>
          </w:p>
        </w:tc>
      </w:tr>
      <w:tr>
        <w:tc>
          <w:tcPr/>
          <w:p>
            <w:pPr>
              <w:pStyle w:val="TableCellText"/>
            </w:pPr>
            <w:r>
              <w:t xml:space="preserve">T6</w:t>
            </w:r>
          </w:p>
        </w:tc>
        <w:tc>
          <w:tcPr/>
          <w:p>
            <w:pPr>
              <w:pStyle w:val="TableCellText"/>
            </w:pPr>
            <w:r>
              <w:t xml:space="preserve">Content transferred</w:t>
            </w:r>
          </w:p>
        </w:tc>
        <w:tc>
          <w:tcPr/>
          <w:p>
            <w:pPr>
              <w:pStyle w:val="TableCellText"/>
            </w:pPr>
            <w:r>
              <w:t xml:space="preserve">Koral</w:t>
            </w:r>
          </w:p>
        </w:tc>
        <w:tc>
          <w:tcPr/>
          <w:p>
            <w:pPr>
              <w:pStyle w:val="TableCellText"/>
            </w:pPr>
            <w:r>
              <w:t xml:space="preserve">✅</w:t>
            </w:r>
            <w:r>
              <w:t xml:space="preserve"> </w:t>
            </w:r>
            <w:r>
              <w:rPr>
                <w:b/>
                <w:bCs/>
              </w:rPr>
              <w:t xml:space="preserve">Completed</w:t>
            </w:r>
          </w:p>
        </w:tc>
        <w:tc>
          <w:tcPr/>
          <w:p>
            <w:pPr>
              <w:pStyle w:val="TableCellText"/>
            </w:pPr>
            <w:r>
              <w:t xml:space="preserve">Done</w:t>
            </w:r>
          </w:p>
        </w:tc>
      </w:tr>
      <w:tr>
        <w:tc>
          <w:tcPr/>
          <w:p>
            <w:pPr>
              <w:pStyle w:val="TableCellText"/>
            </w:pPr>
            <w:r>
              <w:t xml:space="preserve">T7</w:t>
            </w:r>
          </w:p>
        </w:tc>
        <w:tc>
          <w:tcPr/>
          <w:p>
            <w:pPr>
              <w:pStyle w:val="TableCellText"/>
            </w:pPr>
            <w:r>
              <w:t xml:space="preserve">GitHub Pages enabled on the destination and the live URL verified</w:t>
            </w:r>
          </w:p>
        </w:tc>
        <w:tc>
          <w:tcPr/>
          <w:p>
            <w:pPr>
              <w:pStyle w:val="TableCellText"/>
            </w:pPr>
            <w:r>
              <w:t xml:space="preserve">Both</w:t>
            </w:r>
          </w:p>
        </w:tc>
        <w:tc>
          <w:tcPr/>
          <w:p>
            <w:pPr>
              <w:pStyle w:val="TableCellText"/>
            </w:pPr>
            <w:r>
              <w:t xml:space="preserve">✅</w:t>
            </w:r>
            <w:r>
              <w:t xml:space="preserve"> </w:t>
            </w:r>
            <w:r>
              <w:rPr>
                <w:b/>
                <w:bCs/>
              </w:rPr>
              <w:t xml:space="preserve">Completed</w:t>
            </w:r>
          </w:p>
        </w:tc>
        <w:tc>
          <w:tcPr/>
          <w:p>
            <w:pPr>
              <w:pStyle w:val="TableCellText"/>
            </w:pPr>
            <w:r>
              <w:t xml:space="preserve">Done, 2026-09-22: https://carolinehvermette.github.io/NEXA-Web/ answers 200 (D1)</w:t>
            </w:r>
          </w:p>
        </w:tc>
      </w:tr>
      <w:tr>
        <w:tc>
          <w:tcPr/>
          <w:p>
            <w:pPr>
              <w:pStyle w:val="TableCellText"/>
            </w:pPr>
            <w:r>
              <w:t xml:space="preserve">T8</w:t>
            </w:r>
          </w:p>
        </w:tc>
        <w:tc>
          <w:tcPr/>
          <w:p>
            <w:pPr>
              <w:pStyle w:val="TableCellText"/>
            </w:pPr>
            <w:r>
              <w:t xml:space="preserve">Every link updated to the new URL, in the documentation, the README and any published reference</w:t>
            </w:r>
          </w:p>
        </w:tc>
        <w:tc>
          <w:tcPr/>
          <w:p>
            <w:pPr>
              <w:pStyle w:val="TableCellText"/>
            </w:pPr>
            <w:r>
              <w:t xml:space="preserve">Koral</w:t>
            </w:r>
          </w:p>
        </w:tc>
        <w:tc>
          <w:tcPr/>
          <w:p>
            <w:pPr>
              <w:pStyle w:val="TableCellText"/>
            </w:pPr>
            <w:r>
              <w:t xml:space="preserve">✅</w:t>
            </w:r>
            <w:r>
              <w:t xml:space="preserve"> </w:t>
            </w:r>
            <w:r>
              <w:rPr>
                <w:b/>
                <w:bCs/>
              </w:rPr>
              <w:t xml:space="preserve">Completed</w:t>
            </w:r>
          </w:p>
        </w:tc>
        <w:tc>
          <w:tcPr/>
          <w:p>
            <w:pPr>
              <w:pStyle w:val="TableCellText"/>
            </w:pPr>
            <w:r>
              <w:t xml:space="preserve">Done, 2026-09-22, in this guide, the README and the trial packages (D2). Dated records keep the old URLs</w:t>
            </w:r>
          </w:p>
        </w:tc>
      </w:tr>
      <w:tr>
        <w:tc>
          <w:tcPr/>
          <w:p>
            <w:pPr>
              <w:pStyle w:val="TableCellText"/>
            </w:pPr>
            <w:r>
              <w:t xml:space="preserve">T9</w:t>
            </w:r>
          </w:p>
        </w:tc>
        <w:tc>
          <w:tcPr/>
          <w:p>
            <w:pPr>
              <w:pStyle w:val="TableCellText"/>
            </w:pPr>
            <w:r>
              <w:t xml:space="preserve">Koral added as contributor or admin on the destination</w:t>
            </w:r>
          </w:p>
        </w:tc>
        <w:tc>
          <w:tcPr/>
          <w:p>
            <w:pPr>
              <w:pStyle w:val="TableCellText"/>
            </w:pPr>
            <w:r>
              <w:t xml:space="preserve">CHV</w:t>
            </w:r>
          </w:p>
        </w:tc>
        <w:tc>
          <w:tcPr/>
          <w:p>
            <w:pPr>
              <w:pStyle w:val="TableCellText"/>
            </w:pPr>
            <w:r>
              <w:t xml:space="preserve">🟦</w:t>
            </w:r>
            <w:r>
              <w:t xml:space="preserve"> </w:t>
            </w:r>
            <w:r>
              <w:rPr>
                <w:b/>
                <w:bCs/>
              </w:rPr>
              <w:t xml:space="preserve">Waiting for CHV</w:t>
            </w:r>
          </w:p>
        </w:tc>
        <w:tc>
          <w:tcPr/>
          <w:p>
            <w:pPr>
              <w:pStyle w:val="TableCellText"/>
            </w:pPr>
            <w:r>
              <w:t xml:space="preserve">joint item, after CHV’s trips, her email of 2026-08-30 (D6)</w:t>
            </w:r>
          </w:p>
        </w:tc>
      </w:tr>
      <w:tr>
        <w:tc>
          <w:tcPr/>
          <w:p>
            <w:pPr>
              <w:pStyle w:val="TableCellText"/>
            </w:pPr>
            <w:r>
              <w:t xml:space="preserve">T10</w:t>
            </w:r>
          </w:p>
        </w:tc>
        <w:tc>
          <w:tcPr/>
          <w:p>
            <w:pPr>
              <w:pStyle w:val="TableCellText"/>
            </w:pPr>
            <w:r>
              <w:t xml:space="preserve">Confirm the tool builds and deploys with no dependency on a personal machine</w:t>
            </w:r>
          </w:p>
        </w:tc>
        <w:tc>
          <w:tcPr/>
          <w:p>
            <w:pPr>
              <w:pStyle w:val="TableCellText"/>
            </w:pPr>
            <w:r>
              <w:t xml:space="preserve">Both</w:t>
            </w:r>
          </w:p>
        </w:tc>
        <w:tc>
          <w:tcPr/>
          <w:p>
            <w:pPr>
              <w:pStyle w:val="TableCellText"/>
            </w:pPr>
            <w:r>
              <w:t xml:space="preserve">🟦</w:t>
            </w:r>
            <w:r>
              <w:t xml:space="preserve"> </w:t>
            </w:r>
            <w:r>
              <w:rPr>
                <w:b/>
                <w:bCs/>
              </w:rPr>
              <w:t xml:space="preserve">Waiting for CHV</w:t>
            </w:r>
          </w:p>
        </w:tc>
        <w:tc>
          <w:tcPr/>
          <w:p>
            <w:pPr>
              <w:pStyle w:val="TableCellText"/>
            </w:pPr>
            <w:r>
              <w:t xml:space="preserve">joint item, after CHV’s trips, her email of 2026-08-30 (D4)</w:t>
            </w:r>
          </w:p>
        </w:tc>
      </w:tr>
      <w:tr>
        <w:tc>
          <w:tcPr/>
          <w:p>
            <w:pPr>
              <w:pStyle w:val="TableCellText"/>
            </w:pPr>
            <w:r>
              <w:t xml:space="preserve">T11</w:t>
            </w:r>
          </w:p>
        </w:tc>
        <w:tc>
          <w:tcPr/>
          <w:p>
            <w:pPr>
              <w:pStyle w:val="TableCellText"/>
            </w:pPr>
            <w:r>
              <w:t xml:space="preserve">Repeat the walkthrough until CHV is comfortable navigating and deploying independently</w:t>
            </w:r>
          </w:p>
        </w:tc>
        <w:tc>
          <w:tcPr/>
          <w:p>
            <w:pPr>
              <w:pStyle w:val="TableCellText"/>
            </w:pPr>
            <w:r>
              <w:t xml:space="preserve">Both</w:t>
            </w:r>
          </w:p>
        </w:tc>
        <w:tc>
          <w:tcPr/>
          <w:p>
            <w:pPr>
              <w:pStyle w:val="TableCellText"/>
            </w:pPr>
            <w:r>
              <w:t xml:space="preserve">🟦</w:t>
            </w:r>
            <w:r>
              <w:t xml:space="preserve"> </w:t>
            </w:r>
            <w:r>
              <w:rPr>
                <w:b/>
                <w:bCs/>
              </w:rPr>
              <w:t xml:space="preserve">Waiting for CHV</w:t>
            </w:r>
          </w:p>
        </w:tc>
        <w:tc>
          <w:tcPr/>
          <w:p>
            <w:pPr>
              <w:pStyle w:val="TableCellText"/>
            </w:pPr>
            <w:r>
              <w:t xml:space="preserve">joint item, after CHV’s trips, her email of 2026-08-30 (D4)</w:t>
            </w:r>
          </w:p>
        </w:tc>
      </w:tr>
      <w:tr>
        <w:tc>
          <w:tcPr/>
          <w:p>
            <w:pPr>
              <w:pStyle w:val="TableCellText"/>
            </w:pPr>
            <w:r>
              <w:rPr>
                <w:b/>
                <w:bCs/>
              </w:rPr>
              <w:t xml:space="preserve">T12</w:t>
            </w:r>
          </w:p>
        </w:tc>
        <w:tc>
          <w:tcPr/>
          <w:p>
            <w:pPr>
              <w:pStyle w:val="TableCellText"/>
            </w:pPr>
            <w:r>
              <w:rPr>
                <w:b/>
                <w:bCs/>
              </w:rPr>
              <w:t xml:space="preserve">Bring CHV’s mirror of the simulation repository up to date</w:t>
            </w:r>
          </w:p>
        </w:tc>
        <w:tc>
          <w:tcPr/>
          <w:p>
            <w:pPr>
              <w:pStyle w:val="TableCellText"/>
            </w:pPr>
            <w:r>
              <w:t xml:space="preserve">Koral</w:t>
            </w:r>
          </w:p>
        </w:tc>
        <w:tc>
          <w:tcPr/>
          <w:p>
            <w:pPr>
              <w:pStyle w:val="TableCellText"/>
            </w:pPr>
            <w:r>
              <w:t xml:space="preserve">✅</w:t>
            </w:r>
            <w:r>
              <w:t xml:space="preserve"> </w:t>
            </w:r>
            <w:r>
              <w:rPr>
                <w:b/>
                <w:bCs/>
              </w:rPr>
              <w:t xml:space="preserve">Completed</w:t>
            </w:r>
          </w:p>
        </w:tc>
        <w:tc>
          <w:tcPr/>
          <w:p>
            <w:pPr>
              <w:pStyle w:val="TableCellText"/>
            </w:pPr>
            <w:r>
              <w:t xml:space="preserve">Done, 2026-08-24. Reduced first and then closed: the simulation project is not on a personal machine, it is the</w:t>
            </w:r>
            <w:r>
              <w:t xml:space="preserve"> </w:t>
            </w:r>
            <w:r>
              <w:rPr>
                <w:rStyle w:val="VerbatimCharSmall"/>
              </w:rPr>
              <w:t xml:space="preserve">idf_reader</w:t>
            </w:r>
            <w:r>
              <w:t xml:space="preserve"> </w:t>
            </w:r>
            <w:r>
              <w:t xml:space="preserve">repository, CHV already has a remote on it, and the two commits it was behind were pushed the same afternoon and verified against the remote. Section 6.0</w:t>
            </w:r>
          </w:p>
        </w:tc>
      </w:tr>
    </w:tbl>
    <w:bookmarkEnd w:id="123"/>
    <w:bookmarkStart w:id="124" w:name="access-and-credential-handling"/>
    <w:p>
      <w:pPr>
        <w:pStyle w:val="Heading3"/>
      </w:pPr>
      <w:r>
        <w:t xml:space="preserve">14.5 Access and credential handling</w:t>
      </w:r>
    </w:p>
    <w:p>
      <w:pPr>
        <w:pStyle w:val="FirstParagraph"/>
      </w:pPr>
      <w:r>
        <w:t xml:space="preserve">The working copy’s remotes were configured with an</w:t>
      </w:r>
      <w:r>
        <w:t xml:space="preserve"> </w:t>
      </w:r>
      <w:r>
        <w:rPr>
          <w:b/>
          <w:bCs/>
        </w:rPr>
        <w:t xml:space="preserve">embedded GitHub personal</w:t>
      </w:r>
      <w:r>
        <w:rPr>
          <w:b/>
          <w:bCs/>
        </w:rPr>
        <w:t xml:space="preserve"> </w:t>
      </w:r>
      <w:r>
        <w:rPr>
          <w:b/>
          <w:bCs/>
        </w:rPr>
        <w:t xml:space="preserve">access token in the URL</w:t>
      </w:r>
      <w:r>
        <w:t xml:space="preserve">, in</w:t>
      </w:r>
      <w:r>
        <w:t xml:space="preserve"> </w:t>
      </w:r>
      <w:r>
        <w:rPr>
          <w:b/>
          <w:bCs/>
        </w:rPr>
        <w:t xml:space="preserve">all three</w:t>
      </w:r>
      <w:r>
        <w:t xml:space="preserve"> </w:t>
      </w:r>
      <w:r>
        <w:t xml:space="preserve">of them, so the one credential carried</w:t>
      </w:r>
      <w:r>
        <w:t xml:space="preserve"> </w:t>
      </w:r>
      <w:r>
        <w:t xml:space="preserve">write access to the site repository and to the mirror alike. Anyone with a copy of</w:t>
      </w:r>
      <w:r>
        <w:t xml:space="preserve"> </w:t>
      </w:r>
      <w:r>
        <w:t xml:space="preserve">that working directory, or anyone reading the git configuration on a shared</w:t>
      </w:r>
      <w:r>
        <w:t xml:space="preserve"> </w:t>
      </w:r>
      <w:r>
        <w:t xml:space="preserve">machine, held it.</w:t>
      </w:r>
    </w:p>
    <w:p>
      <w:pPr>
        <w:pStyle w:val="BodyText"/>
      </w:pPr>
      <w:r>
        <w:rPr>
          <w:b/>
          <w:bCs/>
        </w:rPr>
        <w:t xml:space="preserve">Steps 2 and 4 are done. Steps 1 and 3 are not, and they are the owner’s.</w:t>
      </w:r>
    </w:p>
    <w:p>
      <w:pPr>
        <w:pStyle w:val="Compact"/>
        <w:numPr>
          <w:ilvl w:val="0"/>
          <w:numId w:val="1033"/>
        </w:numPr>
      </w:pPr>
      <w:r>
        <w:t xml:space="preserve">⬜</w:t>
      </w:r>
      <w:r>
        <w:t xml:space="preserve"> </w:t>
      </w:r>
      <w:r>
        <w:rPr>
          <w:b/>
          <w:bCs/>
        </w:rPr>
        <w:t xml:space="preserve">Revoke the token</w:t>
      </w:r>
      <w:r>
        <w:t xml:space="preserve"> </w:t>
      </w:r>
      <w:r>
        <w:t xml:space="preserve">in GitHub, under developer settings, personal access</w:t>
      </w:r>
      <w:r>
        <w:t xml:space="preserve"> </w:t>
      </w:r>
      <w:r>
        <w:t xml:space="preserve">tokens.</w:t>
      </w:r>
      <w:r>
        <w:t xml:space="preserve"> </w:t>
      </w:r>
      <w:r>
        <w:rPr>
          <w:b/>
          <w:bCs/>
        </w:rPr>
        <w:t xml:space="preserve">This is the only step that actually closes the exposure</w:t>
      </w:r>
      <w:r>
        <w:t xml:space="preserve">, because a</w:t>
      </w:r>
      <w:r>
        <w:t xml:space="preserve"> </w:t>
      </w:r>
      <w:r>
        <w:t xml:space="preserve">credential that has sat in a configuration file cannot be un-seen. The value is</w:t>
      </w:r>
      <w:r>
        <w:t xml:space="preserve"> </w:t>
      </w:r>
      <w:r>
        <w:t xml:space="preserve">no longer on the machine, so identify it by</w:t>
      </w:r>
      <w:r>
        <w:t xml:space="preserve"> </w:t>
      </w:r>
      <w:r>
        <w:rPr>
          <w:i/>
          <w:iCs/>
        </w:rPr>
        <w:t xml:space="preserve">last used</w:t>
      </w:r>
      <w:r>
        <w:t xml:space="preserve">: it pushed on</w:t>
      </w:r>
      <w:r>
        <w:t xml:space="preserve"> </w:t>
      </w:r>
      <w:r>
        <w:t xml:space="preserve">2026-08-24 and will show as used within the last day.</w:t>
      </w:r>
    </w:p>
    <w:p>
      <w:pPr>
        <w:pStyle w:val="Compact"/>
        <w:numPr>
          <w:ilvl w:val="0"/>
          <w:numId w:val="1033"/>
        </w:numPr>
      </w:pPr>
      <w:r>
        <w:t xml:space="preserve">✅</w:t>
      </w:r>
      <w:r>
        <w:t xml:space="preserve"> </w:t>
      </w:r>
      <w:r>
        <w:rPr>
          <w:b/>
          <w:bCs/>
        </w:rPr>
        <w:t xml:space="preserve">The remotes are clean</w:t>
      </w:r>
      <w:r>
        <w:t xml:space="preserve">, 2026-08-24. All four URLs in the website working</w:t>
      </w:r>
      <w:r>
        <w:t xml:space="preserve"> </w:t>
      </w:r>
      <w:r>
        <w:t xml:space="preserve">copy read</w:t>
      </w:r>
      <w:r>
        <w:t xml:space="preserve"> </w:t>
      </w:r>
      <w:r>
        <w:rPr>
          <w:rStyle w:val="VerbatimChar"/>
        </w:rPr>
        <w:t xml:space="preserve">https://github.com/...</w:t>
      </w:r>
      <w:r>
        <w:t xml:space="preserve"> </w:t>
      </w:r>
      <w:r>
        <w:t xml:space="preserve">with nothing before the host, and the</w:t>
      </w:r>
      <w:r>
        <w:t xml:space="preserve"> </w:t>
      </w:r>
      <w:r>
        <w:t xml:space="preserve">simulation repository was already clean.</w:t>
      </w:r>
    </w:p>
    <w:p>
      <w:pPr>
        <w:pStyle w:val="Compact"/>
        <w:numPr>
          <w:ilvl w:val="0"/>
          <w:numId w:val="1033"/>
        </w:numPr>
      </w:pPr>
      <w:r>
        <w:t xml:space="preserve">⬜</w:t>
      </w:r>
      <w:r>
        <w:t xml:space="preserve"> </w:t>
      </w:r>
      <w:r>
        <w:rPr>
          <w:b/>
          <w:bCs/>
        </w:rPr>
        <w:t xml:space="preserve">Use the Git Credential Manager or an SSH key.</w:t>
      </w:r>
      <w:r>
        <w:t xml:space="preserve"> </w:t>
      </w:r>
      <w:r>
        <w:t xml:space="preserve">The next push will ask for</w:t>
      </w:r>
      <w:r>
        <w:t xml:space="preserve"> </w:t>
      </w:r>
      <w:r>
        <w:t xml:space="preserve">authentication and the credential manager will offer to remember it.</w:t>
      </w:r>
      <w:r>
        <w:t xml:space="preserve"> </w:t>
      </w:r>
      <w:r>
        <w:rPr>
          <w:b/>
          <w:bCs/>
        </w:rPr>
        <w:t xml:space="preserve">Do not</w:t>
      </w:r>
      <w:r>
        <w:rPr>
          <w:b/>
          <w:bCs/>
        </w:rPr>
        <w:t xml:space="preserve"> </w:t>
      </w:r>
      <w:r>
        <w:rPr>
          <w:b/>
          <w:bCs/>
        </w:rPr>
        <w:t xml:space="preserve">paste a token back into a remote URL</w:t>
      </w:r>
      <w:r>
        <w:t xml:space="preserve"> </w:t>
      </w:r>
      <w:r>
        <w:t xml:space="preserve">— that is what created this item.</w:t>
      </w:r>
    </w:p>
    <w:p>
      <w:pPr>
        <w:pStyle w:val="Compact"/>
        <w:numPr>
          <w:ilvl w:val="0"/>
          <w:numId w:val="1033"/>
        </w:numPr>
      </w:pPr>
      <w:r>
        <w:t xml:space="preserve">✅</w:t>
      </w:r>
      <w:r>
        <w:t xml:space="preserve"> </w:t>
      </w:r>
      <w:r>
        <w:rPr>
          <w:b/>
          <w:bCs/>
        </w:rPr>
        <w:t xml:space="preserve">Verified never committed.</w:t>
      </w:r>
      <w:r>
        <w:t xml:space="preserve"> </w:t>
      </w:r>
      <w:r>
        <w:t xml:space="preserve">A history search across every tracked file for</w:t>
      </w:r>
      <w:r>
        <w:t xml:space="preserve"> </w:t>
      </w:r>
      <w:r>
        <w:t xml:space="preserve">the standard GitHub personal access token prefixes returns nothing, so the credential did</w:t>
      </w:r>
      <w:r>
        <w:t xml:space="preserve"> </w:t>
      </w:r>
      <w:r>
        <w:t xml:space="preserve">not go public with the repository. The exposure was local.</w:t>
      </w:r>
    </w:p>
    <w:p>
      <w:pPr>
        <w:pStyle w:val="FirstParagraph"/>
      </w:pPr>
      <w:r>
        <w:rPr>
          <w:b/>
          <w:bCs/>
        </w:rPr>
        <w:t xml:space="preserve">One thing did not change with the cleanup.</w:t>
      </w:r>
      <w:r>
        <w:t xml:space="preserve"> </w:t>
      </w:r>
      <w:r>
        <w:rPr>
          <w:rStyle w:val="VerbatimChar"/>
        </w:rPr>
        <w:t xml:space="preserve">origin</w:t>
      </w:r>
      <w:r>
        <w:t xml:space="preserve"> </w:t>
      </w:r>
      <w:r>
        <w:t xml:space="preserve">still carries the mirror</w:t>
      </w:r>
      <w:r>
        <w:t xml:space="preserve"> </w:t>
      </w:r>
      <w:r>
        <w:t xml:space="preserve">as a</w:t>
      </w:r>
      <w:r>
        <w:t xml:space="preserve"> </w:t>
      </w:r>
      <w:r>
        <w:rPr>
          <w:b/>
          <w:bCs/>
        </w:rPr>
        <w:t xml:space="preserve">second push URL</w:t>
      </w:r>
      <w:r>
        <w:t xml:space="preserve">, so a bare</w:t>
      </w:r>
      <w:r>
        <w:t xml:space="preserve"> </w:t>
      </w:r>
      <w:r>
        <w:rPr>
          <w:rStyle w:val="VerbatimChar"/>
        </w:rPr>
        <w:t xml:space="preserve">git push</w:t>
      </w:r>
      <w:r>
        <w:t xml:space="preserve"> </w:t>
      </w:r>
      <w:r>
        <w:t xml:space="preserve">still writes to both repositories.</w:t>
      </w:r>
      <w:r>
        <w:t xml:space="preserve"> </w:t>
      </w:r>
      <w:r>
        <w:t xml:space="preserve">Only the credential was removed. Push by explicit URL, section 11.1.</w:t>
      </w:r>
    </w:p>
    <w:p>
      <w:pPr>
        <w:pStyle w:val="BodyText"/>
      </w:pPr>
      <w:r>
        <w:t xml:space="preserve">Tracked as</w:t>
      </w:r>
      <w:r>
        <w:t xml:space="preserve"> </w:t>
      </w:r>
      <w:r>
        <w:rPr>
          <w:b/>
          <w:bCs/>
        </w:rPr>
        <w:t xml:space="preserve">DBG-001</w:t>
      </w:r>
      <w:r>
        <w:t xml:space="preserve">, priority P0 security.</w:t>
      </w:r>
      <w:r>
        <w:t xml:space="preserve"> </w:t>
      </w:r>
      <w:r>
        <w:rPr>
          <w:b/>
          <w:bCs/>
        </w:rPr>
        <w:t xml:space="preserve">The token value is not written</w:t>
      </w:r>
      <w:r>
        <w:rPr>
          <w:b/>
          <w:bCs/>
        </w:rPr>
        <w:t xml:space="preserve"> </w:t>
      </w:r>
      <w:r>
        <w:rPr>
          <w:b/>
          <w:bCs/>
        </w:rPr>
        <w:t xml:space="preserve">anywhere in this guide, and must not be written into any document in this</w:t>
      </w:r>
      <w:r>
        <w:rPr>
          <w:b/>
          <w:bCs/>
        </w:rPr>
        <w:t xml:space="preserve"> </w:t>
      </w:r>
      <w:r>
        <w:rPr>
          <w:b/>
          <w:bCs/>
        </w:rPr>
        <w:t xml:space="preserve">folder.</w:t>
      </w:r>
    </w:p>
    <w:bookmarkEnd w:id="124"/>
    <w:bookmarkStart w:id="125" w:name="handover-materials"/>
    <w:p>
      <w:pPr>
        <w:pStyle w:val="Heading3"/>
      </w:pPr>
      <w:r>
        <w:t xml:space="preserve">14.6 Handover materials</w:t>
      </w:r>
    </w:p>
    <w:p>
      <w:pPr>
        <w:pStyle w:val="FirstParagraph"/>
      </w:pPr>
      <w:r>
        <w:rPr>
          <w:b/>
          <w:bCs/>
        </w:rPr>
        <w:t xml:space="preserve">Written 2026-09-24, on a suggestion from the HQP trial.</w:t>
      </w:r>
      <w:r>
        <w:t xml:space="preserve"> </w:t>
      </w:r>
      <w:r>
        <w:t xml:space="preserve">A new maintainer receives two</w:t>
      </w:r>
      <w:r>
        <w:t xml:space="preserve"> </w:t>
      </w:r>
      <w:r>
        <w:t xml:space="preserve">repositories and a small set of documents. The files of each repository are listed in</w:t>
      </w:r>
      <w:r>
        <w:t xml:space="preserve"> </w:t>
      </w:r>
      <w:r>
        <w:t xml:space="preserve">Appendix A:</w:t>
      </w:r>
      <w:r>
        <w:t xml:space="preserve"> </w:t>
      </w:r>
      <w:r>
        <w:rPr>
          <w:b/>
          <w:bCs/>
        </w:rPr>
        <w:t xml:space="preserve">A.2 for NEXA-web</w:t>
      </w:r>
      <w:r>
        <w:t xml:space="preserve"> </w:t>
      </w:r>
      <w:r>
        <w:t xml:space="preserve">and</w:t>
      </w:r>
      <w:r>
        <w:t xml:space="preserve"> </w:t>
      </w:r>
      <w:r>
        <w:rPr>
          <w:b/>
          <w:bCs/>
        </w:rPr>
        <w:t xml:space="preserve">A.3 for</w:t>
      </w:r>
      <w:r>
        <w:rPr>
          <w:b/>
          <w:bCs/>
        </w:rPr>
        <w:t xml:space="preserve"> </w:t>
      </w:r>
      <w:r>
        <w:rPr>
          <w:rStyle w:val="VerbatimChar"/>
          <w:b/>
          <w:bCs/>
        </w:rPr>
        <w:t xml:space="preserve">idf_reader</w:t>
      </w:r>
      <w:r>
        <w:t xml:space="preserve">, the simulation repository.</w:t>
      </w:r>
      <w:r>
        <w:t xml:space="preserve"> </w:t>
      </w:r>
      <w:r>
        <w:t xml:space="preserve">The documents are these:</w:t>
      </w:r>
    </w:p>
    <w:tbl>
      <w:tblPr>
        <w:tblStyle w:val="Table"/>
        <w:tblW w:type="pct" w:w="5000"/>
        <w:tblLayout w:type="fixed"/>
        <w:tblLook w:firstRow="1" w:lastRow="0" w:firstColumn="0" w:lastColumn="0" w:noHBand="0" w:noVBand="0" w:val="0020"/>
      </w:tblPr>
      <w:tblGrid>
        <w:gridCol w:w="1397"/>
        <w:gridCol w:w="2395"/>
        <w:gridCol w:w="4126"/>
      </w:tblGrid>
      <w:tr>
        <w:trPr>
          <w:tblHeader w:val="on"/>
        </w:trPr>
        <w:tc>
          <w:tcPr/>
          <w:p>
            <w:pPr>
              <w:pStyle w:val="TableCellText"/>
            </w:pPr>
            <w:r>
              <w:t xml:space="preserve">Document</w:t>
            </w:r>
          </w:p>
        </w:tc>
        <w:tc>
          <w:tcPr/>
          <w:p>
            <w:pPr>
              <w:pStyle w:val="TableCellText"/>
            </w:pPr>
            <w:r>
              <w:t xml:space="preserve">What it is for</w:t>
            </w:r>
          </w:p>
        </w:tc>
        <w:tc>
          <w:tcPr/>
          <w:p>
            <w:pPr>
              <w:pStyle w:val="TableCellText"/>
            </w:pPr>
            <w:r>
              <w:t xml:space="preserve">Where it is</w:t>
            </w:r>
          </w:p>
        </w:tc>
      </w:tr>
      <w:tr>
        <w:tc>
          <w:tcPr/>
          <w:p>
            <w:pPr>
              <w:pStyle w:val="TableCellText"/>
            </w:pPr>
            <w:r>
              <w:t xml:space="preserve">This guide</w:t>
            </w:r>
          </w:p>
        </w:tc>
        <w:tc>
          <w:tcPr/>
          <w:p>
            <w:pPr>
              <w:pStyle w:val="TableCellText"/>
            </w:pPr>
            <w:r>
              <w:t xml:space="preserve">How the tool works and how to maintain it</w:t>
            </w:r>
          </w:p>
        </w:tc>
        <w:tc>
          <w:tcPr/>
          <w:p>
            <w:pPr>
              <w:pStyle w:val="TableCellText"/>
            </w:pPr>
            <w:r>
              <w:t xml:space="preserve">NEXA-web,</w:t>
            </w:r>
            <w:r>
              <w:t xml:space="preserve"> </w:t>
            </w:r>
            <w:r>
              <w:rPr>
                <w:rStyle w:val="VerbatimCharSmall"/>
              </w:rPr>
              <w:t xml:space="preserve">docs_implementation/documentation-revisions/Submission/NEXA_Handover-and-Maintenance-Guide_v3.4.md</w:t>
            </w:r>
            <w:r>
              <w:t xml:space="preserve">; also sent as</w:t>
            </w:r>
            <w:r>
              <w:t xml:space="preserve"> </w:t>
            </w:r>
            <w:r>
              <w:rPr>
                <w:rStyle w:val="VerbatimCharSmall"/>
              </w:rPr>
              <w:t xml:space="preserve">.docx</w:t>
            </w:r>
          </w:p>
        </w:tc>
      </w:tr>
      <w:tr>
        <w:tc>
          <w:tcPr/>
          <w:p>
            <w:pPr>
              <w:pStyle w:val="TableCellText"/>
            </w:pPr>
            <w:r>
              <w:t xml:space="preserve">Simulation Model Index</w:t>
            </w:r>
          </w:p>
        </w:tc>
        <w:tc>
          <w:tcPr/>
          <w:p>
            <w:pPr>
              <w:pStyle w:val="TableCellText"/>
            </w:pPr>
            <w:r>
              <w:t xml:space="preserve">One row per simulation run behind the published tool</w:t>
            </w:r>
          </w:p>
        </w:tc>
        <w:tc>
          <w:tcPr/>
          <w:p>
            <w:pPr>
              <w:pStyle w:val="TableCellText"/>
            </w:pPr>
            <w:r>
              <w:t xml:space="preserve">NEXA-web,</w:t>
            </w:r>
            <w:r>
              <w:t xml:space="preserve"> </w:t>
            </w:r>
            <w:r>
              <w:rPr>
                <w:rStyle w:val="VerbatimCharSmall"/>
              </w:rPr>
              <w:t xml:space="preserve">docs_implementation/documentation-revisions/Submission/submission1/N-LENS_Simulation-Model-Index.csv</w:t>
            </w:r>
            <w:r>
              <w:t xml:space="preserve">; section 6.13</w:t>
            </w:r>
          </w:p>
        </w:tc>
      </w:tr>
      <w:tr>
        <w:tc>
          <w:tcPr/>
          <w:p>
            <w:pPr>
              <w:pStyle w:val="TableCellText"/>
            </w:pPr>
            <w:r>
              <w:t xml:space="preserve">Verification scripts</w:t>
            </w:r>
          </w:p>
        </w:tc>
        <w:tc>
          <w:tcPr/>
          <w:p>
            <w:pPr>
              <w:pStyle w:val="TableCellText"/>
            </w:pPr>
            <w:r>
              <w:t xml:space="preserve">The checks run before a commit</w:t>
            </w:r>
          </w:p>
        </w:tc>
        <w:tc>
          <w:tcPr/>
          <w:p>
            <w:pPr>
              <w:pStyle w:val="TableCellText"/>
            </w:pPr>
            <w:r>
              <w:t xml:space="preserve">NEXA-web,</w:t>
            </w:r>
            <w:r>
              <w:t xml:space="preserve"> </w:t>
            </w:r>
            <w:r>
              <w:rPr>
                <w:rStyle w:val="VerbatimCharSmall"/>
              </w:rPr>
              <w:t xml:space="preserve">docs_implementation/documentation-revisions/Results/*.js</w:t>
            </w:r>
            <w:r>
              <w:t xml:space="preserve">; section 10.2</w:t>
            </w:r>
          </w:p>
        </w:tc>
      </w:tr>
      <w:tr>
        <w:tc>
          <w:tcPr/>
          <w:p>
            <w:pPr>
              <w:pStyle w:val="TableCellText"/>
            </w:pPr>
            <w:r>
              <w:t xml:space="preserve">Handover closeout and HQP trial checklist</w:t>
            </w:r>
          </w:p>
        </w:tc>
        <w:tc>
          <w:tcPr/>
          <w:p>
            <w:pPr>
              <w:pStyle w:val="TableCellText"/>
            </w:pPr>
            <w:r>
              <w:t xml:space="preserve">Dr. Hachem-Vermette’s checklist: section A for Koral, section B for the trial preparation, section C for the trial tasks. The trial package cites its item numbers (B1, C1 and so on)</w:t>
            </w:r>
          </w:p>
        </w:tc>
        <w:tc>
          <w:tcPr/>
          <w:p>
            <w:pPr>
              <w:pStyle w:val="TableCellText"/>
            </w:pPr>
            <w:r>
              <w:t xml:space="preserve">Sent by email as a</w:t>
            </w:r>
            <w:r>
              <w:t xml:space="preserve"> </w:t>
            </w:r>
            <w:r>
              <w:rPr>
                <w:rStyle w:val="VerbatimCharSmall"/>
              </w:rPr>
              <w:t xml:space="preserve">.docx</w:t>
            </w:r>
            <w:r>
              <w:t xml:space="preserve">; not in either repository</w:t>
            </w:r>
          </w:p>
        </w:tc>
      </w:tr>
      <w:tr>
        <w:tc>
          <w:tcPr/>
          <w:p>
            <w:pPr>
              <w:pStyle w:val="TableCellText"/>
            </w:pPr>
            <w:r>
              <w:t xml:space="preserve">HQP trial package</w:t>
            </w:r>
          </w:p>
        </w:tc>
        <w:tc>
          <w:tcPr/>
          <w:p>
            <w:pPr>
              <w:pStyle w:val="TableCellText"/>
            </w:pPr>
            <w:r>
              <w:t xml:space="preserve">The trial tasks and the findings log</w:t>
            </w:r>
          </w:p>
        </w:tc>
        <w:tc>
          <w:tcPr/>
          <w:p>
            <w:pPr>
              <w:pStyle w:val="TableCellText"/>
            </w:pPr>
            <w:r>
              <w:t xml:space="preserve">Sent by email as a</w:t>
            </w:r>
            <w:r>
              <w:t xml:space="preserve"> </w:t>
            </w:r>
            <w:r>
              <w:rPr>
                <w:rStyle w:val="VerbatimCharSmall"/>
              </w:rPr>
              <w:t xml:space="preserve">.docx</w:t>
            </w:r>
            <w:r>
              <w:t xml:space="preserve">; not in either repository</w:t>
            </w:r>
          </w:p>
        </w:tc>
      </w:tr>
      <w:tr>
        <w:tc>
          <w:tcPr/>
          <w:p>
            <w:pPr>
              <w:pStyle w:val="TableCellText"/>
            </w:pPr>
            <w:r>
              <w:t xml:space="preserve">Public methodology</w:t>
            </w:r>
          </w:p>
        </w:tc>
        <w:tc>
          <w:tcPr/>
          <w:p>
            <w:pPr>
              <w:pStyle w:val="TableCellText"/>
            </w:pPr>
            <w:r>
              <w:t xml:space="preserve">The scientific basis shown to users</w:t>
            </w:r>
          </w:p>
        </w:tc>
        <w:tc>
          <w:tcPr/>
          <w:p>
            <w:pPr>
              <w:pStyle w:val="TableCellText"/>
            </w:pPr>
            <w:r>
              <w:t xml:space="preserve">The site’s</w:t>
            </w:r>
            <w:r>
              <w:t xml:space="preserve"> </w:t>
            </w:r>
            <w:r>
              <w:rPr>
                <w:rStyle w:val="VerbatimCharSmall"/>
              </w:rPr>
              <w:t xml:space="preserve">documentation.html</w:t>
            </w:r>
          </w:p>
        </w:tc>
      </w:tr>
      <w:tr>
        <w:tc>
          <w:tcPr/>
          <w:p>
            <w:pPr>
              <w:pStyle w:val="TableCellText"/>
            </w:pPr>
            <w:r>
              <w:t xml:space="preserve">Simulation evidence</w:t>
            </w:r>
          </w:p>
        </w:tc>
        <w:tc>
          <w:tcPr/>
          <w:p>
            <w:pPr>
              <w:pStyle w:val="TableCellText"/>
            </w:pPr>
            <w:r>
              <w:t xml:space="preserve">The origin of every published number</w:t>
            </w:r>
          </w:p>
        </w:tc>
        <w:tc>
          <w:tcPr/>
          <w:p>
            <w:pPr>
              <w:pStyle w:val="TableCellText"/>
            </w:pPr>
            <w:r>
              <w:rPr>
                <w:rStyle w:val="VerbatimCharSmall"/>
              </w:rPr>
              <w:t xml:space="preserve">idf_reader/docs_DONE/docs_LMN_web/</w:t>
            </w:r>
            <w:r>
              <w:t xml:space="preserve">; section 6.0</w:t>
            </w:r>
          </w:p>
        </w:tc>
      </w:tr>
    </w:tbl>
    <w:p>
      <w:r>
        <w:pict>
          <v:rect style="width:0;height:1.5pt" o:hralign="center" o:hrstd="t" o:hr="t"/>
        </w:pict>
      </w:r>
    </w:p>
    <w:bookmarkEnd w:id="125"/>
    <w:bookmarkEnd w:id="126"/>
    <w:bookmarkStart w:id="135" w:name="assumptions-register"/>
    <w:p>
      <w:pPr>
        <w:pStyle w:val="Heading2"/>
      </w:pPr>
      <w:r>
        <w:t xml:space="preserve">15. Assumptions register</w:t>
      </w:r>
    </w:p>
    <w:p>
      <w:pPr>
        <w:pStyle w:val="FirstParagraph"/>
      </w:pPr>
      <w:r>
        <w:t xml:space="preserve">Every value the tool asserts, with where it is stored and where it came from.</w:t>
      </w:r>
      <w:r>
        <w:t xml:space="preserve"> </w:t>
      </w:r>
      <w:r>
        <w:t xml:space="preserve">The authoritative copy is</w:t>
      </w:r>
      <w:r>
        <w:t xml:space="preserve"> </w:t>
      </w:r>
      <w:r>
        <w:rPr>
          <w:rStyle w:val="VerbatimChar"/>
        </w:rPr>
        <w:t xml:space="preserve">js/config.js</w:t>
      </w:r>
      <w:r>
        <w:t xml:space="preserve">, where each entry carries the same</w:t>
      </w:r>
      <w:r>
        <w:t xml:space="preserve"> </w:t>
      </w:r>
      <w:r>
        <w:t xml:space="preserve">provenance as a comment. This table is that file, read in one place.</w:t>
      </w:r>
    </w:p>
    <w:bookmarkStart w:id="127" w:name="three-kinds-of-assumption"/>
    <w:p>
      <w:pPr>
        <w:pStyle w:val="Heading3"/>
      </w:pPr>
      <w:r>
        <w:t xml:space="preserve">15.0 Three kinds of assumption</w:t>
      </w:r>
    </w:p>
    <w:p>
      <w:pPr>
        <w:pStyle w:val="FirstParagraph"/>
      </w:pPr>
      <w:r>
        <w:rPr>
          <w:b/>
          <w:bCs/>
        </w:rPr>
        <w:t xml:space="preserve">Before modifying any value, decide which of three classes it belongs to.</w:t>
      </w:r>
      <w:r>
        <w:t xml:space="preserve"> </w:t>
      </w:r>
      <w:r>
        <w:t xml:space="preserve">The</w:t>
      </w:r>
      <w:r>
        <w:t xml:space="preserve"> </w:t>
      </w:r>
      <w:r>
        <w:t xml:space="preserve">three are changed in different places, by different people, on different</w:t>
      </w:r>
      <w:r>
        <w:t xml:space="preserve"> </w:t>
      </w:r>
      <w:r>
        <w:t xml:space="preserve">timescales, and getting the class wrong is the single most expensive mistake a</w:t>
      </w:r>
      <w:r>
        <w:t xml:space="preserve"> </w:t>
      </w:r>
      <w:r>
        <w:t xml:space="preserve">maintainer can make here: an afternoon’s edit in</w:t>
      </w:r>
      <w:r>
        <w:t xml:space="preserve"> </w:t>
      </w:r>
      <w:r>
        <w:rPr>
          <w:rStyle w:val="VerbatimChar"/>
        </w:rPr>
        <w:t xml:space="preserve">js/config.js</w:t>
      </w:r>
      <w:r>
        <w:t xml:space="preserve"> </w:t>
      </w:r>
      <w:r>
        <w:t xml:space="preserve">will not move a</w:t>
      </w:r>
      <w:r>
        <w:t xml:space="preserve"> </w:t>
      </w:r>
      <w:r>
        <w:t xml:space="preserve">published number, and a campaign re-run to change a caption is a week wasted.</w:t>
      </w:r>
    </w:p>
    <w:tbl>
      <w:tblPr>
        <w:tblStyle w:val="Table"/>
        <w:tblW w:type="pct" w:w="5000"/>
        <w:tblLayout w:type="fixed"/>
        <w:tblLook w:firstRow="1" w:lastRow="0" w:firstColumn="0" w:lastColumn="0" w:noHBand="0" w:noVBand="0" w:val="0020"/>
      </w:tblPr>
      <w:tblGrid>
        <w:gridCol w:w="924"/>
        <w:gridCol w:w="2112"/>
        <w:gridCol w:w="3036"/>
        <w:gridCol w:w="1848"/>
      </w:tblGrid>
      <w:tr>
        <w:trPr>
          <w:tblHeader w:val="on"/>
        </w:trPr>
        <w:tc>
          <w:tcPr/>
          <w:p>
            <w:pPr>
              <w:pStyle w:val="TableCellText"/>
            </w:pPr>
          </w:p>
        </w:tc>
        <w:tc>
          <w:tcPr/>
          <w:p>
            <w:pPr>
              <w:pStyle w:val="TableCellText"/>
            </w:pPr>
            <w:r>
              <w:rPr>
                <w:b/>
                <w:bCs/>
              </w:rPr>
              <w:t xml:space="preserve">1. Simulation assumption</w:t>
            </w:r>
          </w:p>
        </w:tc>
        <w:tc>
          <w:tcPr/>
          <w:p>
            <w:pPr>
              <w:pStyle w:val="TableCellText"/>
            </w:pPr>
            <w:r>
              <w:rPr>
                <w:b/>
                <w:bCs/>
              </w:rPr>
              <w:t xml:space="preserve">2. Post-processing assumption</w:t>
            </w:r>
          </w:p>
        </w:tc>
        <w:tc>
          <w:tcPr/>
          <w:p>
            <w:pPr>
              <w:pStyle w:val="TableCellText"/>
            </w:pPr>
            <w:r>
              <w:rPr>
                <w:b/>
                <w:bCs/>
              </w:rPr>
              <w:t xml:space="preserve">3. Display and configuration assumption</w:t>
            </w:r>
          </w:p>
        </w:tc>
      </w:tr>
      <w:tr>
        <w:tc>
          <w:tcPr/>
          <w:p>
            <w:pPr>
              <w:pStyle w:val="TableCellText"/>
            </w:pPr>
            <w:r>
              <w:rPr>
                <w:b/>
                <w:bCs/>
              </w:rPr>
              <w:t xml:space="preserve">What it is</w:t>
            </w:r>
          </w:p>
        </w:tc>
        <w:tc>
          <w:tcPr/>
          <w:p>
            <w:pPr>
              <w:pStyle w:val="TableCellText"/>
            </w:pPr>
            <w:r>
              <w:t xml:space="preserve">A value that was an input to EnergyPlus</w:t>
            </w:r>
          </w:p>
        </w:tc>
        <w:tc>
          <w:tcPr/>
          <w:p>
            <w:pPr>
              <w:pStyle w:val="TableCellText"/>
            </w:pPr>
            <w:r>
              <w:t xml:space="preserve">A value that is an input to an offline calculation which produces a published number without EnergyPlus</w:t>
            </w:r>
          </w:p>
        </w:tc>
        <w:tc>
          <w:tcPr/>
          <w:p>
            <w:pPr>
              <w:pStyle w:val="TableCellText"/>
            </w:pPr>
            <w:r>
              <w:t xml:space="preserve">A value the tool shows, labels or formats, which produces no published number</w:t>
            </w:r>
          </w:p>
        </w:tc>
      </w:tr>
      <w:tr>
        <w:tc>
          <w:tcPr/>
          <w:p>
            <w:pPr>
              <w:pStyle w:val="TableCellText"/>
            </w:pPr>
            <w:r>
              <w:rPr>
                <w:b/>
                <w:bCs/>
              </w:rPr>
              <w:t xml:space="preserve">Examples measured in this repository</w:t>
            </w:r>
          </w:p>
        </w:tc>
        <w:tc>
          <w:tcPr/>
          <w:p>
            <w:pPr>
              <w:pStyle w:val="TableCellText"/>
            </w:pPr>
            <w:r>
              <w:t xml:space="preserve">Envelope U-values; the heat pump COP; infiltration; the weather file; schedules; the ground boundary method; the NECB or 1983 code arm</w:t>
            </w:r>
          </w:p>
        </w:tc>
        <w:tc>
          <w:tcPr/>
          <w:p>
            <w:pPr>
              <w:pStyle w:val="TableCellText"/>
            </w:pPr>
            <w:r>
              <w:t xml:space="preserve">The six EV and vehicle to grid values in</w:t>
            </w:r>
            <w:r>
              <w:t xml:space="preserve"> </w:t>
            </w:r>
            <w:r>
              <w:rPr>
                <w:rStyle w:val="VerbatimCharSmall"/>
              </w:rPr>
              <w:t xml:space="preserve">calculate_ev_scenarios.py</w:t>
            </w:r>
            <w:r>
              <w:t xml:space="preserve">; the landscape solar chain, 20,234 m2 x 0.20 x 0.10 x 0.200 kW/m2 x 1,280 kWh/kWp; the PV panel efficiency that produced the shipped generation</w:t>
            </w:r>
          </w:p>
        </w:tc>
        <w:tc>
          <w:tcPr/>
          <w:p>
            <w:pPr>
              <w:pStyle w:val="TableCellText"/>
            </w:pPr>
            <w:r>
              <w:t xml:space="preserve">Unit strings; floor area basis labels; the status vocabulary; every</w:t>
            </w:r>
            <w:r>
              <w:t xml:space="preserve"> </w:t>
            </w:r>
            <w:r>
              <w:rPr>
                <w:rStyle w:val="VerbatimCharSmall"/>
              </w:rPr>
              <w:t xml:space="preserve">note</w:t>
            </w:r>
            <w:r>
              <w:t xml:space="preserve"> </w:t>
            </w:r>
            <w:r>
              <w:t xml:space="preserve">field in</w:t>
            </w:r>
            <w:r>
              <w:t xml:space="preserve"> </w:t>
            </w:r>
            <w:r>
              <w:rPr>
                <w:rStyle w:val="VerbatimCharSmall"/>
              </w:rPr>
              <w:t xml:space="preserve">js/config.js</w:t>
            </w:r>
            <w:r>
              <w:t xml:space="preserve">; the mirrored copies of classes 1 and 2 that exist only to be printed beside a result</w:t>
            </w:r>
          </w:p>
        </w:tc>
      </w:tr>
      <w:tr>
        <w:tc>
          <w:tcPr/>
          <w:p>
            <w:pPr>
              <w:pStyle w:val="TableCellText"/>
            </w:pPr>
            <w:r>
              <w:rPr>
                <w:b/>
                <w:bCs/>
              </w:rPr>
              <w:t xml:space="preserve">Where it is changed</w:t>
            </w:r>
          </w:p>
        </w:tc>
        <w:tc>
          <w:tcPr/>
          <w:p>
            <w:pPr>
              <w:pStyle w:val="TableCellText"/>
            </w:pPr>
            <w:r>
              <w:t xml:space="preserve">The upstream model in</w:t>
            </w:r>
            <w:r>
              <w:t xml:space="preserve"> </w:t>
            </w:r>
            <w:r>
              <w:rPr>
                <w:rStyle w:val="VerbatimCharSmall"/>
              </w:rPr>
              <w:t xml:space="preserve">idf_reader</w:t>
            </w:r>
            <w:r>
              <w:t xml:space="preserve">, not in this repository at all</w:t>
            </w:r>
          </w:p>
        </w:tc>
        <w:tc>
          <w:tcPr/>
          <w:p>
            <w:pPr>
              <w:pStyle w:val="TableCellText"/>
            </w:pPr>
            <w:r>
              <w:t xml:space="preserve">The calculation source:</w:t>
            </w:r>
            <w:r>
              <w:t xml:space="preserve"> </w:t>
            </w:r>
            <w:r>
              <w:rPr>
                <w:rStyle w:val="VerbatimCharSmall"/>
              </w:rPr>
              <w:t xml:space="preserve">Templates/Content_Layer3_Transportation/calculate_ev_scenarios.py</w:t>
            </w:r>
            <w:r>
              <w:t xml:space="preserve"> </w:t>
            </w:r>
            <w:r>
              <w:t xml:space="preserve">for mobility, the landscape chain for Layer 4, the upstream injector for solar</w:t>
            </w:r>
          </w:p>
        </w:tc>
        <w:tc>
          <w:tcPr/>
          <w:p>
            <w:pPr>
              <w:pStyle w:val="TableCellText"/>
            </w:pPr>
            <w:r>
              <w:rPr>
                <w:rStyle w:val="VerbatimCharSmall"/>
              </w:rPr>
              <w:t xml:space="preserve">js/config.js</w:t>
            </w:r>
            <w:r>
              <w:t xml:space="preserve">, and nothing else</w:t>
            </w:r>
          </w:p>
        </w:tc>
      </w:tr>
      <w:tr>
        <w:tc>
          <w:tcPr/>
          <w:p>
            <w:pPr>
              <w:pStyle w:val="TableCellText"/>
            </w:pPr>
            <w:r>
              <w:rPr>
                <w:b/>
                <w:bCs/>
              </w:rPr>
              <w:t xml:space="preserve">What must follow</w:t>
            </w:r>
          </w:p>
        </w:tc>
        <w:tc>
          <w:tcPr/>
          <w:p>
            <w:pPr>
              <w:pStyle w:val="TableCellText"/>
            </w:pPr>
            <w:r>
              <w:t xml:space="preserve">Re-run the campaign, re-export,</w:t>
            </w:r>
            <w:r>
              <w:t xml:space="preserve"> </w:t>
            </w:r>
            <w:r>
              <w:rPr>
                <w:rStyle w:val="VerbatimCharSmall"/>
              </w:rPr>
              <w:t xml:space="preserve">Templates/</w:t>
            </w:r>
            <w:r>
              <w:t xml:space="preserve">, pipeline,</w:t>
            </w:r>
            <w:r>
              <w:t xml:space="preserve"> </w:t>
            </w:r>
            <w:r>
              <w:rPr>
                <w:rStyle w:val="VerbatimCharSmall"/>
              </w:rPr>
              <w:t xml:space="preserve">js/data.js</w:t>
            </w:r>
            <w:r>
              <w:t xml:space="preserve">, verify, publish (section 8.1)</w:t>
            </w:r>
          </w:p>
        </w:tc>
        <w:tc>
          <w:tcPr/>
          <w:p>
            <w:pPr>
              <w:pStyle w:val="TableCellText"/>
            </w:pPr>
            <w:r>
              <w:t xml:space="preserve">Re-run that calculation, regenerate its block in</w:t>
            </w:r>
            <w:r>
              <w:t xml:space="preserve"> </w:t>
            </w:r>
            <w:r>
              <w:rPr>
                <w:rStyle w:val="VerbatimCharSmall"/>
              </w:rPr>
              <w:t xml:space="preserve">js/data.js</w:t>
            </w:r>
            <w:r>
              <w:t xml:space="preserve">, verify, publish</w:t>
            </w:r>
          </w:p>
        </w:tc>
        <w:tc>
          <w:tcPr/>
          <w:p>
            <w:pPr>
              <w:pStyle w:val="TableCellText"/>
            </w:pPr>
            <w:r>
              <w:t xml:space="preserve">Bump</w:t>
            </w:r>
            <w:r>
              <w:t xml:space="preserve"> </w:t>
            </w:r>
            <w:r>
              <w:rPr>
                <w:rStyle w:val="VerbatimCharSmall"/>
              </w:rPr>
              <w:t xml:space="preserve">?v=</w:t>
            </w:r>
            <w:r>
              <w:t xml:space="preserve">, publish (section 11.1)</w:t>
            </w:r>
          </w:p>
        </w:tc>
      </w:tr>
      <w:tr>
        <w:tc>
          <w:tcPr/>
          <w:p>
            <w:pPr>
              <w:pStyle w:val="TableCellText"/>
            </w:pPr>
            <w:r>
              <w:rPr>
                <w:b/>
                <w:bCs/>
              </w:rPr>
              <w:t xml:space="preserve">How long</w:t>
            </w:r>
          </w:p>
        </w:tc>
        <w:tc>
          <w:tcPr/>
          <w:p>
            <w:pPr>
              <w:pStyle w:val="TableCellText"/>
            </w:pPr>
            <w:r>
              <w:t xml:space="preserve">Days, and it changes published numbers</w:t>
            </w:r>
          </w:p>
        </w:tc>
        <w:tc>
          <w:tcPr/>
          <w:p>
            <w:pPr>
              <w:pStyle w:val="TableCellText"/>
            </w:pPr>
            <w:r>
              <w:t xml:space="preserve">Hours, and it changes published numbers</w:t>
            </w:r>
          </w:p>
        </w:tc>
        <w:tc>
          <w:tcPr/>
          <w:p>
            <w:pPr>
              <w:pStyle w:val="TableCellText"/>
            </w:pPr>
            <w:r>
              <w:t xml:space="preserve">Minutes, and it changes no number at all</w:t>
            </w:r>
          </w:p>
        </w:tc>
      </w:tr>
    </w:tbl>
    <w:p>
      <w:pPr>
        <w:pStyle w:val="BodyText"/>
      </w:pPr>
      <w:r>
        <w:rPr>
          <w:b/>
          <w:bCs/>
        </w:rPr>
        <w:t xml:space="preserve">The trap is class 2, and it is worth one worked example.</w:t>
      </w:r>
      <w:r>
        <w:t xml:space="preserve"> </w:t>
      </w:r>
      <w:r>
        <w:t xml:space="preserve">The landscape solar</w:t>
      </w:r>
      <w:r>
        <w:t xml:space="preserve"> </w:t>
      </w:r>
      <w:r>
        <w:t xml:space="preserve">chain is written out in</w:t>
      </w:r>
      <w:r>
        <w:t xml:space="preserve"> </w:t>
      </w:r>
      <w:r>
        <w:rPr>
          <w:rStyle w:val="VerbatimChar"/>
        </w:rPr>
        <w:t xml:space="preserve">LMN_CONFIG.lpv</w:t>
      </w:r>
      <w:r>
        <w:t xml:space="preserve"> </w:t>
      </w:r>
      <w:r>
        <w:t xml:space="preserve">in</w:t>
      </w:r>
      <w:r>
        <w:t xml:space="preserve"> </w:t>
      </w:r>
      <w:r>
        <w:rPr>
          <w:rStyle w:val="VerbatimChar"/>
        </w:rPr>
        <w:t xml:space="preserve">js/config.js</w:t>
      </w:r>
      <w:r>
        <w:t xml:space="preserve">, five constants with</w:t>
      </w:r>
      <w:r>
        <w:t xml:space="preserve"> </w:t>
      </w:r>
      <w:r>
        <w:t xml:space="preserve">their arithmetic in a comment above them.</w:t>
      </w:r>
      <w:r>
        <w:t xml:space="preserve"> </w:t>
      </w:r>
      <w:r>
        <w:rPr>
          <w:b/>
          <w:bCs/>
        </w:rPr>
        <w:t xml:space="preserve">Editing those five constants changes</w:t>
      </w:r>
      <w:r>
        <w:rPr>
          <w:b/>
          <w:bCs/>
        </w:rPr>
        <w:t xml:space="preserve"> </w:t>
      </w:r>
      <w:r>
        <w:rPr>
          <w:b/>
          <w:bCs/>
        </w:rPr>
        <w:t xml:space="preserve">nothing a visitor reads as a result.</w:t>
      </w:r>
      <w:r>
        <w:t xml:space="preserve"> </w:t>
      </w:r>
      <w:r>
        <w:t xml:space="preserve">The published figures are the strings</w:t>
      </w:r>
      <w:r>
        <w:t xml:space="preserve"> </w:t>
      </w:r>
      <w:r>
        <w:t xml:space="preserve">already sitting in</w:t>
      </w:r>
      <w:r>
        <w:t xml:space="preserve"> </w:t>
      </w:r>
      <w:r>
        <w:rPr>
          <w:rStyle w:val="VerbatimChar"/>
        </w:rPr>
        <w:t xml:space="preserve">LPV_DATA</w:t>
      </w:r>
      <w:r>
        <w:t xml:space="preserve"> </w:t>
      </w:r>
      <w:r>
        <w:t xml:space="preserve">in</w:t>
      </w:r>
      <w:r>
        <w:t xml:space="preserve"> </w:t>
      </w:r>
      <w:r>
        <w:rPr>
          <w:rStyle w:val="VerbatimChar"/>
        </w:rPr>
        <w:t xml:space="preserve">js/data.js</w:t>
      </w:r>
      <w:r>
        <w:t xml:space="preserve">, and</w:t>
      </w:r>
      <w:r>
        <w:t xml:space="preserve"> </w:t>
      </w:r>
      <w:r>
        <w:rPr>
          <w:rStyle w:val="VerbatimChar"/>
        </w:rPr>
        <w:t xml:space="preserve">js/config.js</w:t>
      </w:r>
      <w:r>
        <w:t xml:space="preserve"> </w:t>
      </w:r>
      <w:r>
        <w:t xml:space="preserve">supplies only</w:t>
      </w:r>
      <w:r>
        <w:t xml:space="preserve"> </w:t>
      </w:r>
      <w:r>
        <w:t xml:space="preserve">the specific yield caption and the two explanatory notes. To change the landscape</w:t>
      </w:r>
      <w:r>
        <w:t xml:space="preserve"> </w:t>
      </w:r>
      <w:r>
        <w:t xml:space="preserve">solar output, the chain is recomputed and</w:t>
      </w:r>
      <w:r>
        <w:t xml:space="preserve"> </w:t>
      </w:r>
      <w:r>
        <w:rPr>
          <w:rStyle w:val="VerbatimChar"/>
        </w:rPr>
        <w:t xml:space="preserve">LPV_DATA</w:t>
      </w:r>
      <w:r>
        <w:t xml:space="preserve"> </w:t>
      </w:r>
      <w:r>
        <w:t xml:space="preserve">regenerated. Mobility works</w:t>
      </w:r>
      <w:r>
        <w:t xml:space="preserve"> </w:t>
      </w:r>
      <w:r>
        <w:t xml:space="preserve">the same way:</w:t>
      </w:r>
      <w:r>
        <w:t xml:space="preserve"> </w:t>
      </w:r>
      <w:r>
        <w:rPr>
          <w:rStyle w:val="VerbatimChar"/>
        </w:rPr>
        <w:t xml:space="preserve">calculate_ev_scenarios.py</w:t>
      </w:r>
      <w:r>
        <w:t xml:space="preserve"> </w:t>
      </w:r>
      <w:r>
        <w:t xml:space="preserve">holds the six values,</w:t>
      </w:r>
      <w:r>
        <w:t xml:space="preserve"> </w:t>
      </w:r>
      <w:r>
        <w:rPr>
          <w:rStyle w:val="VerbatimChar"/>
        </w:rPr>
        <w:t xml:space="preserve">EV_V2G_DATA</w:t>
      </w:r>
      <w:r>
        <w:t xml:space="preserve"> </w:t>
      </w:r>
      <w:r>
        <w:t xml:space="preserve">in</w:t>
      </w:r>
      <w:r>
        <w:t xml:space="preserve"> </w:t>
      </w:r>
      <w:r>
        <w:rPr>
          <w:rStyle w:val="VerbatimChar"/>
        </w:rPr>
        <w:t xml:space="preserve">js/data.js</w:t>
      </w:r>
      <w:r>
        <w:t xml:space="preserve"> </w:t>
      </w:r>
      <w:r>
        <w:t xml:space="preserve">holds what is displayed.</w:t>
      </w:r>
    </w:p>
    <w:p>
      <w:pPr>
        <w:pStyle w:val="BodyText"/>
      </w:pPr>
      <w:r>
        <w:rPr>
          <w:b/>
          <w:bCs/>
        </w:rPr>
        <w:t xml:space="preserve">Documentation mirrors in</w:t>
      </w:r>
      <w:r>
        <w:rPr>
          <w:b/>
          <w:bCs/>
        </w:rPr>
        <w:t xml:space="preserve"> </w:t>
      </w:r>
      <w:r>
        <w:rPr>
          <w:rStyle w:val="VerbatimChar"/>
          <w:b/>
          <w:bCs/>
        </w:rPr>
        <w:t xml:space="preserve">js/config.js</w:t>
      </w:r>
      <w:r>
        <w:rPr>
          <w:b/>
          <w:bCs/>
        </w:rPr>
        <w:t xml:space="preserve">:</w:t>
      </w:r>
      <w:r>
        <w:t xml:space="preserve"> </w:t>
      </w:r>
      <w:r>
        <w:t xml:space="preserve">A simulation assumption may be mirrored into</w:t>
      </w:r>
      <w:r>
        <w:t xml:space="preserve"> </w:t>
      </w:r>
      <w:r>
        <w:rPr>
          <w:rStyle w:val="VerbatimChar"/>
        </w:rPr>
        <w:t xml:space="preserve">js/config.js</w:t>
      </w:r>
      <w:r>
        <w:t xml:space="preserve"> </w:t>
      </w:r>
      <w:r>
        <w:t xml:space="preserve">as documentation, so that the tool can print it beside the result. The mirror</w:t>
      </w:r>
      <w:r>
        <w:t xml:space="preserve"> </w:t>
      </w:r>
      <w:r>
        <w:t xml:space="preserve">is a caption or display label. Editing the mirror in</w:t>
      </w:r>
      <w:r>
        <w:t xml:space="preserve"> </w:t>
      </w:r>
      <w:r>
        <w:rPr>
          <w:rStyle w:val="VerbatimChar"/>
        </w:rPr>
        <w:t xml:space="preserve">js/config.js</w:t>
      </w:r>
      <w:r>
        <w:t xml:space="preserve"> </w:t>
      </w:r>
      <w:r>
        <w:t xml:space="preserve">changes the caption and not</w:t>
      </w:r>
      <w:r>
        <w:t xml:space="preserve"> </w:t>
      </w:r>
      <w:r>
        <w:t xml:space="preserve">one published kilowatt-hour. Changing the value itself is still the upstream, full simulation</w:t>
      </w:r>
      <w:r>
        <w:t xml:space="preserve"> </w:t>
      </w:r>
      <w:r>
        <w:t xml:space="preserve">re-run path.</w:t>
      </w:r>
    </w:p>
    <w:p>
      <w:pPr>
        <w:pStyle w:val="BodyText"/>
      </w:pPr>
      <w:r>
        <w:rPr>
          <w:b/>
          <w:bCs/>
        </w:rPr>
        <w:t xml:space="preserve">Worked example, three classes on one screen:</w:t>
      </w:r>
      <w:r>
        <w:t xml:space="preserve"> </w:t>
      </w:r>
      <w:r>
        <w:t xml:space="preserve">the rooftop solar page shows the</w:t>
      </w:r>
      <w:r>
        <w:t xml:space="preserve"> </w:t>
      </w:r>
      <w:r>
        <w:t xml:space="preserve">panel efficiency that produced the generation figure (class 2, changed upstream in</w:t>
      </w:r>
      <w:r>
        <w:t xml:space="preserve"> </w:t>
      </w:r>
      <w:r>
        <w:t xml:space="preserve">the injector and re-exported), the envelope U-value of the buildings underneath it</w:t>
      </w:r>
      <w:r>
        <w:t xml:space="preserve"> </w:t>
      </w:r>
      <w:r>
        <w:t xml:space="preserve">(class 1, changed only by re-running the campaign), and the words</w:t>
      </w:r>
      <w:r>
        <w:t xml:space="preserve"> </w:t>
      </w:r>
      <w:r>
        <w:t xml:space="preserve">“Simulation-backed”</w:t>
      </w:r>
      <w:r>
        <w:t xml:space="preserve"> </w:t>
      </w:r>
      <w:r>
        <w:t xml:space="preserve">and</w:t>
      </w:r>
      <w:r>
        <w:t xml:space="preserve"> </w:t>
      </w:r>
      <w:r>
        <w:t xml:space="preserve">“kWh/m2 per year”</w:t>
      </w:r>
      <w:r>
        <w:t xml:space="preserve"> </w:t>
      </w:r>
      <w:r>
        <w:t xml:space="preserve">(class 3, changed in</w:t>
      </w:r>
      <w:r>
        <w:t xml:space="preserve"> </w:t>
      </w:r>
      <w:r>
        <w:rPr>
          <w:rStyle w:val="VerbatimChar"/>
        </w:rPr>
        <w:t xml:space="preserve">js/config.js</w:t>
      </w:r>
      <w:r>
        <w:t xml:space="preserve"> </w:t>
      </w:r>
      <w:r>
        <w:t xml:space="preserve">in minutes).</w:t>
      </w:r>
      <w:r>
        <w:t xml:space="preserve"> </w:t>
      </w:r>
      <w:r>
        <w:rPr>
          <w:b/>
          <w:bCs/>
        </w:rPr>
        <w:t xml:space="preserve">All three</w:t>
      </w:r>
      <w:r>
        <w:rPr>
          <w:b/>
          <w:bCs/>
        </w:rPr>
        <w:t xml:space="preserve"> </w:t>
      </w:r>
      <w:r>
        <w:rPr>
          <w:b/>
          <w:bCs/>
        </w:rPr>
        <w:t xml:space="preserve">look equally editable, and only one of them is.</w:t>
      </w:r>
    </w:p>
    <w:bookmarkEnd w:id="127"/>
    <w:bookmarkStart w:id="128" w:name="units-and-bases"/>
    <w:p>
      <w:pPr>
        <w:pStyle w:val="Heading3"/>
      </w:pPr>
      <w:r>
        <w:t xml:space="preserve">15.1 Units and bases</w:t>
      </w:r>
    </w:p>
    <w:tbl>
      <w:tblPr>
        <w:tblStyle w:val="Table"/>
        <w:tblW w:type="pct" w:w="5000"/>
        <w:tblLayout w:type="fixed"/>
        <w:tblLook w:firstRow="1" w:lastRow="0" w:firstColumn="0" w:lastColumn="0" w:noHBand="0" w:noVBand="0" w:val="0020"/>
      </w:tblPr>
      <w:tblGrid>
        <w:gridCol w:w="1056"/>
        <w:gridCol w:w="660"/>
        <w:gridCol w:w="1980"/>
        <w:gridCol w:w="2310"/>
        <w:gridCol w:w="990"/>
        <w:gridCol w:w="924"/>
      </w:tblGrid>
      <w:tr>
        <w:trPr>
          <w:tblHeader w:val="on"/>
        </w:trPr>
        <w:tc>
          <w:tcPr/>
          <w:p>
            <w:pPr>
              <w:pStyle w:val="TableCellText"/>
            </w:pPr>
            <w:r>
              <w:t xml:space="preserve">Assumption</w:t>
            </w:r>
          </w:p>
        </w:tc>
        <w:tc>
          <w:tcPr/>
          <w:p>
            <w:pPr>
              <w:pStyle w:val="TableCellText"/>
            </w:pPr>
            <w:r>
              <w:t xml:space="preserve">Kind</w:t>
            </w:r>
          </w:p>
        </w:tc>
        <w:tc>
          <w:tcPr/>
          <w:p>
            <w:pPr>
              <w:pStyle w:val="TableCellText"/>
            </w:pPr>
            <w:r>
              <w:t xml:space="preserve">Value</w:t>
            </w:r>
          </w:p>
        </w:tc>
        <w:tc>
          <w:tcPr/>
          <w:p>
            <w:pPr>
              <w:pStyle w:val="TableCellText"/>
            </w:pPr>
            <w:r>
              <w:t xml:space="preserve">Stored in</w:t>
            </w:r>
          </w:p>
        </w:tc>
        <w:tc>
          <w:tcPr/>
          <w:p>
            <w:pPr>
              <w:pStyle w:val="TableCellText"/>
            </w:pPr>
            <w:r>
              <w:t xml:space="preserve">Source or decision</w:t>
            </w:r>
          </w:p>
        </w:tc>
        <w:tc>
          <w:tcPr/>
          <w:p>
            <w:pPr>
              <w:pStyle w:val="TableCellText"/>
            </w:pPr>
            <w:r>
              <w:t xml:space="preserve">Used by</w:t>
            </w:r>
          </w:p>
        </w:tc>
      </w:tr>
      <w:tr>
        <w:tc>
          <w:tcPr/>
          <w:p>
            <w:pPr>
              <w:pStyle w:val="TableCellText"/>
            </w:pPr>
            <w:r>
              <w:t xml:space="preserve">Energy basis</w:t>
            </w:r>
          </w:p>
        </w:tc>
        <w:tc>
          <w:tcPr/>
          <w:p>
            <w:pPr>
              <w:pStyle w:val="TableCellText"/>
            </w:pPr>
            <w:r>
              <w:t xml:space="preserve">Display</w:t>
            </w:r>
          </w:p>
        </w:tc>
        <w:tc>
          <w:tcPr/>
          <w:p>
            <w:pPr>
              <w:pStyle w:val="TableCellText"/>
            </w:pPr>
            <w:r>
              <w:rPr>
                <w:b/>
                <w:bCs/>
              </w:rPr>
              <w:t xml:space="preserve">Site energy.</w:t>
            </w:r>
            <w:r>
              <w:t xml:space="preserve"> </w:t>
            </w:r>
            <w:r>
              <w:t xml:space="preserve">EnergyPlus Total End Uses, electricity plus gas, no source multipliers</w:t>
            </w:r>
          </w:p>
        </w:tc>
        <w:tc>
          <w:tcPr/>
          <w:p>
            <w:pPr>
              <w:pStyle w:val="TableCellText"/>
            </w:pPr>
            <w:r>
              <w:rPr>
                <w:rStyle w:val="VerbatimCharSmall"/>
              </w:rPr>
              <w:t xml:space="preserve">js/config.js</w:t>
            </w:r>
            <w:r>
              <w:t xml:space="preserve"> </w:t>
            </w:r>
            <w:r>
              <w:rPr>
                <w:rStyle w:val="VerbatimCharSmall"/>
              </w:rPr>
              <w:t xml:space="preserve">units.energyBasis</w:t>
            </w:r>
          </w:p>
        </w:tc>
        <w:tc>
          <w:tcPr/>
          <w:p>
            <w:pPr>
              <w:pStyle w:val="TableCellText"/>
            </w:pPr>
            <w:r>
              <w:t xml:space="preserve">Measured 2026-08-10</w:t>
            </w:r>
          </w:p>
        </w:tc>
        <w:tc>
          <w:tcPr/>
          <w:p>
            <w:pPr>
              <w:pStyle w:val="TableCellText"/>
            </w:pPr>
            <w:r>
              <w:t xml:space="preserve">Every intensity</w:t>
            </w:r>
          </w:p>
        </w:tc>
      </w:tr>
      <w:tr>
        <w:tc>
          <w:tcPr/>
          <w:p>
            <w:pPr>
              <w:pStyle w:val="TableCellText"/>
            </w:pPr>
            <w:r>
              <w:t xml:space="preserve">Intensity floor area basis</w:t>
            </w:r>
          </w:p>
        </w:tc>
        <w:tc>
          <w:tcPr/>
          <w:p>
            <w:pPr>
              <w:pStyle w:val="TableCellText"/>
            </w:pPr>
            <w:r>
              <w:t xml:space="preserve">Display</w:t>
            </w:r>
          </w:p>
        </w:tc>
        <w:tc>
          <w:tcPr/>
          <w:p>
            <w:pPr>
              <w:pStyle w:val="TableCellText"/>
            </w:pPr>
            <w:r>
              <w:rPr>
                <w:b/>
                <w:bCs/>
              </w:rPr>
              <w:t xml:space="preserve">Heated and cooled floor area</w:t>
            </w:r>
            <w:r>
              <w:t xml:space="preserve">, EnergyPlus Net Conditioned Building Area</w:t>
            </w:r>
          </w:p>
        </w:tc>
        <w:tc>
          <w:tcPr/>
          <w:p>
            <w:pPr>
              <w:pStyle w:val="TableCellText"/>
            </w:pPr>
            <w:r>
              <w:rPr>
                <w:rStyle w:val="VerbatimCharSmall"/>
              </w:rPr>
              <w:t xml:space="preserve">js/config.js</w:t>
            </w:r>
            <w:r>
              <w:t xml:space="preserve"> </w:t>
            </w:r>
            <w:r>
              <w:rPr>
                <w:rStyle w:val="VerbatimCharSmall"/>
              </w:rPr>
              <w:t xml:space="preserve">units.intensityFloorAreaBasis</w:t>
            </w:r>
          </w:p>
        </w:tc>
        <w:tc>
          <w:tcPr/>
          <w:p>
            <w:pPr>
              <w:pStyle w:val="TableCellText"/>
            </w:pPr>
            <w:r>
              <w:t xml:space="preserve">Measured: matches the conditioned area 35 of 35, the gross area 11 of 35</w:t>
            </w:r>
          </w:p>
        </w:tc>
        <w:tc>
          <w:tcPr/>
          <w:p>
            <w:pPr>
              <w:pStyle w:val="TableCellText"/>
            </w:pPr>
            <w:r>
              <w:t xml:space="preserve">Every intensity, every absolute total</w:t>
            </w:r>
          </w:p>
        </w:tc>
      </w:tr>
      <w:tr>
        <w:tc>
          <w:tcPr/>
          <w:p>
            <w:pPr>
              <w:pStyle w:val="TableCellText"/>
            </w:pPr>
            <w:r>
              <w:t xml:space="preserve">Displayed floor area basis</w:t>
            </w:r>
          </w:p>
        </w:tc>
        <w:tc>
          <w:tcPr/>
          <w:p>
            <w:pPr>
              <w:pStyle w:val="TableCellText"/>
            </w:pPr>
            <w:r>
              <w:t xml:space="preserve">Display</w:t>
            </w:r>
          </w:p>
        </w:tc>
        <w:tc>
          <w:tcPr/>
          <w:p>
            <w:pPr>
              <w:pStyle w:val="TableCellText"/>
            </w:pPr>
            <w:r>
              <w:rPr>
                <w:b/>
                <w:bCs/>
              </w:rPr>
              <w:t xml:space="preserve">Total built area</w:t>
            </w:r>
            <w:r>
              <w:t xml:space="preserve">, EnergyPlus Total Building Area</w:t>
            </w:r>
          </w:p>
        </w:tc>
        <w:tc>
          <w:tcPr/>
          <w:p>
            <w:pPr>
              <w:pStyle w:val="TableCellText"/>
            </w:pPr>
            <w:r>
              <w:rPr>
                <w:rStyle w:val="VerbatimCharSmall"/>
              </w:rPr>
              <w:t xml:space="preserve">js/config.js</w:t>
            </w:r>
            <w:r>
              <w:t xml:space="preserve"> </w:t>
            </w:r>
            <w:r>
              <w:rPr>
                <w:rStyle w:val="VerbatimCharSmall"/>
              </w:rPr>
              <w:t xml:space="preserve">units.absoluteFloorAreaBasis</w:t>
            </w:r>
          </w:p>
        </w:tc>
        <w:tc>
          <w:tcPr/>
          <w:p>
            <w:pPr>
              <w:pStyle w:val="TableCellText"/>
            </w:pPr>
            <w:r>
              <w:t xml:space="preserve">Same measurement</w:t>
            </w:r>
          </w:p>
        </w:tc>
        <w:tc>
          <w:tcPr/>
          <w:p>
            <w:pPr>
              <w:pStyle w:val="TableCellText"/>
            </w:pPr>
            <w:r>
              <w:t xml:space="preserve">Display only</w:t>
            </w:r>
          </w:p>
        </w:tc>
      </w:tr>
      <w:tr>
        <w:tc>
          <w:tcPr/>
          <w:p>
            <w:pPr>
              <w:pStyle w:val="TableCellText"/>
            </w:pPr>
            <w:r>
              <w:t xml:space="preserve">Intensity unit label</w:t>
            </w:r>
          </w:p>
        </w:tc>
        <w:tc>
          <w:tcPr/>
          <w:p>
            <w:pPr>
              <w:pStyle w:val="TableCellText"/>
            </w:pPr>
            <w:r>
              <w:t xml:space="preserve">Display</w:t>
            </w:r>
          </w:p>
        </w:tc>
        <w:tc>
          <w:tcPr/>
          <w:p>
            <w:pPr>
              <w:pStyle w:val="TableCellText"/>
            </w:pPr>
            <w:r>
              <w:t xml:space="preserve">kWh/m2 of heated and cooled floor area per year</w:t>
            </w:r>
          </w:p>
        </w:tc>
        <w:tc>
          <w:tcPr/>
          <w:p>
            <w:pPr>
              <w:pStyle w:val="TableCellText"/>
            </w:pPr>
            <w:r>
              <w:rPr>
                <w:rStyle w:val="VerbatimCharSmall"/>
              </w:rPr>
              <w:t xml:space="preserve">js/config.js</w:t>
            </w:r>
            <w:r>
              <w:t xml:space="preserve"> </w:t>
            </w:r>
            <w:r>
              <w:rPr>
                <w:rStyle w:val="VerbatimCharSmall"/>
              </w:rPr>
              <w:t xml:space="preserve">units.eui</w:t>
            </w:r>
          </w:p>
        </w:tc>
        <w:tc>
          <w:tcPr/>
          <w:p>
            <w:pPr>
              <w:pStyle w:val="TableCellText"/>
            </w:pPr>
            <w:r>
              <w:t xml:space="preserve">Decision</w:t>
            </w:r>
          </w:p>
        </w:tc>
        <w:tc>
          <w:tcPr/>
          <w:p>
            <w:pPr>
              <w:pStyle w:val="TableCellText"/>
            </w:pPr>
            <w:r>
              <w:t xml:space="preserve">Every page carrying an intensity</w:t>
            </w:r>
          </w:p>
        </w:tc>
      </w:tr>
    </w:tbl>
    <w:bookmarkEnd w:id="128"/>
    <w:bookmarkStart w:id="129" w:name="solar"/>
    <w:p>
      <w:pPr>
        <w:pStyle w:val="Heading3"/>
      </w:pPr>
      <w:r>
        <w:t xml:space="preserve">15.2 Solar</w:t>
      </w:r>
    </w:p>
    <w:p>
      <w:pPr>
        <w:pStyle w:val="FirstParagraph"/>
      </w:pPr>
      <w:r>
        <w:rPr>
          <w:i/>
          <w:iCs/>
        </w:rPr>
        <w:t xml:space="preserve">Note on solar assumptions:</w:t>
      </w:r>
      <w:r>
        <w:t xml:space="preserve"> </w:t>
      </w:r>
      <w:r>
        <w:t xml:space="preserve">The</w:t>
      </w:r>
      <w:r>
        <w:t xml:space="preserve"> </w:t>
      </w:r>
      <w:r>
        <w:rPr>
          <w:rStyle w:val="VerbatimChar"/>
        </w:rPr>
        <w:t xml:space="preserve">js/config.js</w:t>
      </w:r>
      <w:r>
        <w:t xml:space="preserve"> </w:t>
      </w:r>
      <w:r>
        <w:t xml:space="preserve">entries below are documentation mirrors of inputs to the Tier 3 injector in</w:t>
      </w:r>
      <w:r>
        <w:t xml:space="preserve"> </w:t>
      </w:r>
      <w:r>
        <w:rPr>
          <w:rStyle w:val="VerbatimChar"/>
        </w:rPr>
        <w:t xml:space="preserve">idf_reader</w:t>
      </w:r>
      <w:r>
        <w:t xml:space="preserve"> </w:t>
      </w:r>
      <w:r>
        <w:t xml:space="preserve">(see section 15.0 on documentation mirrors). Editing them in</w:t>
      </w:r>
      <w:r>
        <w:t xml:space="preserve"> </w:t>
      </w:r>
      <w:r>
        <w:rPr>
          <w:rStyle w:val="VerbatimChar"/>
        </w:rPr>
        <w:t xml:space="preserve">js/config.js</w:t>
      </w:r>
      <w:r>
        <w:t xml:space="preserve"> </w:t>
      </w:r>
      <w:r>
        <w:t xml:space="preserve">changes only display labels, not simulation results.</w:t>
      </w:r>
    </w:p>
    <w:tbl>
      <w:tblPr>
        <w:tblStyle w:val="Table"/>
        <w:tblW w:type="pct" w:w="5000"/>
        <w:tblLayout w:type="fixed"/>
        <w:tblLook w:firstRow="1" w:lastRow="0" w:firstColumn="0" w:lastColumn="0" w:noHBand="0" w:noVBand="0" w:val="0020"/>
      </w:tblPr>
      <w:tblGrid>
        <w:gridCol w:w="1047"/>
        <w:gridCol w:w="850"/>
        <w:gridCol w:w="2225"/>
        <w:gridCol w:w="2225"/>
        <w:gridCol w:w="1570"/>
      </w:tblGrid>
      <w:tr>
        <w:trPr>
          <w:tblHeader w:val="on"/>
        </w:trPr>
        <w:tc>
          <w:tcPr/>
          <w:p>
            <w:pPr>
              <w:pStyle w:val="TableCellText"/>
            </w:pPr>
            <w:r>
              <w:t xml:space="preserve">Assumption</w:t>
            </w:r>
          </w:p>
        </w:tc>
        <w:tc>
          <w:tcPr/>
          <w:p>
            <w:pPr>
              <w:pStyle w:val="TableCellText"/>
            </w:pPr>
            <w:r>
              <w:t xml:space="preserve">Kind</w:t>
            </w:r>
          </w:p>
        </w:tc>
        <w:tc>
          <w:tcPr/>
          <w:p>
            <w:pPr>
              <w:pStyle w:val="TableCellText"/>
            </w:pPr>
            <w:r>
              <w:t xml:space="preserve">Value</w:t>
            </w:r>
          </w:p>
        </w:tc>
        <w:tc>
          <w:tcPr/>
          <w:p>
            <w:pPr>
              <w:pStyle w:val="TableCellText"/>
            </w:pPr>
            <w:r>
              <w:t xml:space="preserve">Stored in</w:t>
            </w:r>
          </w:p>
        </w:tc>
        <w:tc>
          <w:tcPr/>
          <w:p>
            <w:pPr>
              <w:pStyle w:val="TableCellText"/>
            </w:pPr>
            <w:r>
              <w:t xml:space="preserve">Source</w:t>
            </w:r>
          </w:p>
        </w:tc>
      </w:tr>
      <w:tr>
        <w:tc>
          <w:tcPr/>
          <w:p>
            <w:pPr>
              <w:pStyle w:val="TableCellText"/>
            </w:pPr>
            <w:r>
              <w:rPr>
                <w:b/>
                <w:bCs/>
              </w:rPr>
              <w:t xml:space="preserve">Panel efficiency, both roof groups</w:t>
            </w:r>
          </w:p>
        </w:tc>
        <w:tc>
          <w:tcPr/>
          <w:p>
            <w:pPr>
              <w:pStyle w:val="TableCellText"/>
            </w:pPr>
            <w:r>
              <w:t xml:space="preserve">Simulation</w:t>
            </w:r>
          </w:p>
        </w:tc>
        <w:tc>
          <w:tcPr/>
          <w:p>
            <w:pPr>
              <w:pStyle w:val="TableCellText"/>
            </w:pPr>
            <w:r>
              <w:rPr>
                <w:b/>
                <w:bCs/>
              </w:rPr>
              <w:t xml:space="preserve">0.230, labelled</w:t>
            </w:r>
            <w:r>
              <w:rPr>
                <w:b/>
                <w:bCs/>
              </w:rPr>
              <w:t xml:space="preserve"> </w:t>
            </w:r>
            <w:r>
              <w:rPr>
                <w:b/>
                <w:bCs/>
              </w:rPr>
              <w:t xml:space="preserve">“23 % panel efficiency”</w:t>
            </w:r>
          </w:p>
        </w:tc>
        <w:tc>
          <w:tcPr/>
          <w:p>
            <w:pPr>
              <w:pStyle w:val="TableCellText"/>
            </w:pPr>
            <w:r>
              <w:rPr>
                <w:rStyle w:val="VerbatimCharSmall"/>
              </w:rPr>
              <w:t xml:space="preserve">js/config.js</w:t>
            </w:r>
            <w:r>
              <w:t xml:space="preserve"> </w:t>
            </w:r>
            <w:r>
              <w:rPr>
                <w:rStyle w:val="VerbatimCharSmall"/>
              </w:rPr>
              <w:t xml:space="preserve">pv.moduleEfficiency</w:t>
            </w:r>
          </w:p>
        </w:tc>
        <w:tc>
          <w:tcPr/>
          <w:p>
            <w:pPr>
              <w:pStyle w:val="TableCellText"/>
            </w:pPr>
            <w:r>
              <w:rPr>
                <w:rStyle w:val="VerbatimCharSmall"/>
              </w:rPr>
              <w:t xml:space="preserve">BEM_utils/pv_tier3.py</w:t>
            </w:r>
            <w:r>
              <w:t xml:space="preserve"> </w:t>
            </w:r>
            <w:r>
              <w:t xml:space="preserve">line 50, the Tier 3 injector that produced every published value</w:t>
            </w:r>
          </w:p>
        </w:tc>
      </w:tr>
      <w:tr>
        <w:tc>
          <w:tcPr/>
          <w:p>
            <w:pPr>
              <w:pStyle w:val="TableCellText"/>
            </w:pPr>
            <w:r>
              <w:t xml:space="preserve">Active fraction, flat roof</w:t>
            </w:r>
          </w:p>
        </w:tc>
        <w:tc>
          <w:tcPr/>
          <w:p>
            <w:pPr>
              <w:pStyle w:val="TableCellText"/>
            </w:pPr>
            <w:r>
              <w:t xml:space="preserve">Simulation</w:t>
            </w:r>
          </w:p>
        </w:tc>
        <w:tc>
          <w:tcPr/>
          <w:p>
            <w:pPr>
              <w:pStyle w:val="TableCellText"/>
            </w:pPr>
            <w:r>
              <w:t xml:space="preserve">1.0 on the rack</w:t>
            </w:r>
          </w:p>
        </w:tc>
        <w:tc>
          <w:tcPr/>
          <w:p>
            <w:pPr>
              <w:pStyle w:val="TableCellText"/>
            </w:pPr>
            <w:r>
              <w:rPr>
                <w:rStyle w:val="VerbatimCharSmall"/>
              </w:rPr>
              <w:t xml:space="preserve">js/config.js</w:t>
            </w:r>
            <w:r>
              <w:t xml:space="preserve"> </w:t>
            </w:r>
            <w:r>
              <w:rPr>
                <w:rStyle w:val="VerbatimCharSmall"/>
              </w:rPr>
              <w:t xml:space="preserve">pv.roofGroups.flat.activeFraction</w:t>
            </w:r>
          </w:p>
        </w:tc>
        <w:tc>
          <w:tcPr/>
          <w:p>
            <w:pPr>
              <w:pStyle w:val="TableCellText"/>
            </w:pPr>
            <w:r>
              <w:rPr>
                <w:rStyle w:val="VerbatimCharSmall"/>
              </w:rPr>
              <w:t xml:space="preserve">BEM_utils/pv_tier3.py</w:t>
            </w:r>
            <w:r>
              <w:t xml:space="preserve"> </w:t>
            </w:r>
            <w:r>
              <w:t xml:space="preserve">lines 617 to 623</w:t>
            </w:r>
          </w:p>
        </w:tc>
      </w:tr>
      <w:tr>
        <w:tc>
          <w:tcPr/>
          <w:p>
            <w:pPr>
              <w:pStyle w:val="TableCellText"/>
            </w:pPr>
            <w:r>
              <w:t xml:space="preserve">Active fraction, pitched roof</w:t>
            </w:r>
          </w:p>
        </w:tc>
        <w:tc>
          <w:tcPr/>
          <w:p>
            <w:pPr>
              <w:pStyle w:val="TableCellText"/>
            </w:pPr>
            <w:r>
              <w:t xml:space="preserve">Simulation</w:t>
            </w:r>
          </w:p>
        </w:tc>
        <w:tc>
          <w:tcPr/>
          <w:p>
            <w:pPr>
              <w:pStyle w:val="TableCellText"/>
            </w:pPr>
            <w:r>
              <w:t xml:space="preserve">0.85 of the south roof face</w:t>
            </w:r>
          </w:p>
        </w:tc>
        <w:tc>
          <w:tcPr/>
          <w:p>
            <w:pPr>
              <w:pStyle w:val="TableCellText"/>
            </w:pPr>
            <w:r>
              <w:rPr>
                <w:rStyle w:val="VerbatimCharSmall"/>
              </w:rPr>
              <w:t xml:space="preserve">js/config.js</w:t>
            </w:r>
            <w:r>
              <w:t xml:space="preserve"> </w:t>
            </w:r>
            <w:r>
              <w:rPr>
                <w:rStyle w:val="VerbatimCharSmall"/>
              </w:rPr>
              <w:t xml:space="preserve">pv.roofGroups.pitched.activeFraction</w:t>
            </w:r>
          </w:p>
        </w:tc>
        <w:tc>
          <w:tcPr/>
          <w:p>
            <w:pPr>
              <w:pStyle w:val="TableCellText"/>
            </w:pPr>
            <w:r>
              <w:rPr>
                <w:rStyle w:val="VerbatimCharSmall"/>
              </w:rPr>
              <w:t xml:space="preserve">BEM_utils/pv_tier3.py</w:t>
            </w:r>
            <w:r>
              <w:t xml:space="preserve"> </w:t>
            </w:r>
            <w:r>
              <w:t xml:space="preserve">lines 51, 480 to 485, 651</w:t>
            </w:r>
          </w:p>
        </w:tc>
      </w:tr>
      <w:tr>
        <w:tc>
          <w:tcPr/>
          <w:p>
            <w:pPr>
              <w:pStyle w:val="TableCellText"/>
            </w:pPr>
            <w:r>
              <w:t xml:space="preserve">Retired, never used to produce a value</w:t>
            </w:r>
          </w:p>
        </w:tc>
        <w:tc>
          <w:tcPr/>
          <w:p>
            <w:pPr>
              <w:pStyle w:val="TableCellText"/>
            </w:pPr>
            <w:r>
              <w:t xml:space="preserve">Simulation</w:t>
            </w:r>
          </w:p>
        </w:tc>
        <w:tc>
          <w:tcPr/>
          <w:p>
            <w:pPr>
              <w:pStyle w:val="TableCellText"/>
            </w:pPr>
            <w:r>
              <w:t xml:space="preserve">18.65 % cell efficiency behind a 0.80 fraction; 20 % module efficiency of aperture behind a 0.90 fraction</w:t>
            </w:r>
          </w:p>
        </w:tc>
        <w:tc>
          <w:tcPr/>
          <w:p>
            <w:pPr>
              <w:pStyle w:val="TableCellText"/>
            </w:pPr>
            <w:r>
              <w:rPr>
                <w:rStyle w:val="VerbatimCharSmall"/>
              </w:rPr>
              <w:t xml:space="preserve">js/config.js</w:t>
            </w:r>
            <w:r>
              <w:t xml:space="preserve"> </w:t>
            </w:r>
            <w:r>
              <w:rPr>
                <w:rStyle w:val="VerbatimCharSmall"/>
              </w:rPr>
              <w:t xml:space="preserve">pv.efficiencyNotes.retired</w:t>
            </w:r>
          </w:p>
        </w:tc>
        <w:tc>
          <w:tcPr/>
          <w:p>
            <w:pPr>
              <w:pStyle w:val="TableCellText"/>
            </w:pPr>
            <w:r>
              <w:t xml:space="preserve">Tier 1 injector, retired 2026-05-29; and a literature reference</w:t>
            </w:r>
          </w:p>
        </w:tc>
      </w:tr>
      <w:tr>
        <w:tc>
          <w:tcPr/>
          <w:p>
            <w:pPr>
              <w:pStyle w:val="TableCellText"/>
            </w:pPr>
            <w:r>
              <w:t xml:space="preserve">Ground coverage ratio, flat roof</w:t>
            </w:r>
          </w:p>
        </w:tc>
        <w:tc>
          <w:tcPr/>
          <w:p>
            <w:pPr>
              <w:pStyle w:val="TableCellText"/>
            </w:pPr>
            <w:r>
              <w:t xml:space="preserve">Simulation</w:t>
            </w:r>
          </w:p>
        </w:tc>
        <w:tc>
          <w:tcPr/>
          <w:p>
            <w:pPr>
              <w:pStyle w:val="TableCellText"/>
            </w:pPr>
            <w:r>
              <w:t xml:space="preserve">0.40</w:t>
            </w:r>
          </w:p>
        </w:tc>
        <w:tc>
          <w:tcPr/>
          <w:p>
            <w:pPr>
              <w:pStyle w:val="TableCellText"/>
            </w:pPr>
            <w:r>
              <w:rPr>
                <w:rStyle w:val="VerbatimCharSmall"/>
              </w:rPr>
              <w:t xml:space="preserve">js/config.js</w:t>
            </w:r>
            <w:r>
              <w:t xml:space="preserve"> </w:t>
            </w:r>
            <w:r>
              <w:rPr>
                <w:rStyle w:val="VerbatimCharSmall"/>
              </w:rPr>
              <w:t xml:space="preserve">pv.gcr</w:t>
            </w:r>
          </w:p>
        </w:tc>
        <w:tc>
          <w:tcPr/>
          <w:p>
            <w:pPr>
              <w:pStyle w:val="TableCellText"/>
            </w:pPr>
            <w:r>
              <w:t xml:space="preserve">Same</w:t>
            </w:r>
          </w:p>
        </w:tc>
      </w:tr>
      <w:tr>
        <w:tc>
          <w:tcPr/>
          <w:p>
            <w:pPr>
              <w:pStyle w:val="TableCellText"/>
            </w:pPr>
            <w:r>
              <w:t xml:space="preserve">Ground coverage ratio, pitched roof</w:t>
            </w:r>
          </w:p>
        </w:tc>
        <w:tc>
          <w:tcPr/>
          <w:p>
            <w:pPr>
              <w:pStyle w:val="TableCellText"/>
            </w:pPr>
            <w:r>
              <w:t xml:space="preserve">Simulation</w:t>
            </w:r>
          </w:p>
        </w:tc>
        <w:tc>
          <w:tcPr/>
          <w:p>
            <w:pPr>
              <w:pStyle w:val="TableCellText"/>
            </w:pPr>
            <w:r>
              <w:rPr>
                <w:b/>
                <w:bCs/>
              </w:rPr>
              <w:t xml:space="preserve">Does not apply</w:t>
            </w:r>
          </w:p>
        </w:tc>
        <w:tc>
          <w:tcPr/>
          <w:p>
            <w:pPr>
              <w:pStyle w:val="TableCellText"/>
            </w:pPr>
            <w:r>
              <w:rPr>
                <w:rStyle w:val="VerbatimCharSmall"/>
              </w:rPr>
              <w:t xml:space="preserve">js/config.js</w:t>
            </w:r>
            <w:r>
              <w:t xml:space="preserve"> </w:t>
            </w:r>
            <w:r>
              <w:rPr>
                <w:rStyle w:val="VerbatimCharSmall"/>
              </w:rPr>
              <w:t xml:space="preserve">pv.roofGroups.pitched.gcrApplies</w:t>
            </w:r>
          </w:p>
        </w:tc>
        <w:tc>
          <w:tcPr/>
          <w:p>
            <w:pPr>
              <w:pStyle w:val="TableCellText"/>
            </w:pPr>
            <w:r>
              <w:t xml:space="preserve">Same</w:t>
            </w:r>
          </w:p>
        </w:tc>
      </w:tr>
      <w:tr>
        <w:tc>
          <w:tcPr/>
          <w:p>
            <w:pPr>
              <w:pStyle w:val="TableCellText"/>
            </w:pPr>
            <w:r>
              <w:t xml:space="preserve">Array tilt, flat roof</w:t>
            </w:r>
          </w:p>
        </w:tc>
        <w:tc>
          <w:tcPr/>
          <w:p>
            <w:pPr>
              <w:pStyle w:val="TableCellText"/>
            </w:pPr>
            <w:r>
              <w:t xml:space="preserve">Simulation</w:t>
            </w:r>
          </w:p>
        </w:tc>
        <w:tc>
          <w:tcPr/>
          <w:p>
            <w:pPr>
              <w:pStyle w:val="TableCellText"/>
            </w:pPr>
            <w:r>
              <w:t xml:space="preserve">45 degrees, facing south</w:t>
            </w:r>
          </w:p>
        </w:tc>
        <w:tc>
          <w:tcPr/>
          <w:p>
            <w:pPr>
              <w:pStyle w:val="TableCellText"/>
            </w:pPr>
            <w:r>
              <w:rPr>
                <w:rStyle w:val="VerbatimCharSmall"/>
              </w:rPr>
              <w:t xml:space="preserve">js/config.js</w:t>
            </w:r>
            <w:r>
              <w:t xml:space="preserve"> </w:t>
            </w:r>
            <w:r>
              <w:rPr>
                <w:rStyle w:val="VerbatimCharSmall"/>
              </w:rPr>
              <w:t xml:space="preserve">pv.roofGroups.flat.tiltLabel</w:t>
            </w:r>
          </w:p>
        </w:tc>
        <w:tc>
          <w:tcPr/>
          <w:p>
            <w:pPr>
              <w:pStyle w:val="TableCellText"/>
            </w:pPr>
            <w:r>
              <w:t xml:space="preserve">Same</w:t>
            </w:r>
          </w:p>
        </w:tc>
      </w:tr>
      <w:tr>
        <w:tc>
          <w:tcPr/>
          <w:p>
            <w:pPr>
              <w:pStyle w:val="TableCellText"/>
            </w:pPr>
            <w:r>
              <w:t xml:space="preserve">Array tilt, pitched roof</w:t>
            </w:r>
          </w:p>
        </w:tc>
        <w:tc>
          <w:tcPr/>
          <w:p>
            <w:pPr>
              <w:pStyle w:val="TableCellText"/>
            </w:pPr>
            <w:r>
              <w:t xml:space="preserve">Simulation</w:t>
            </w:r>
          </w:p>
        </w:tc>
        <w:tc>
          <w:tcPr/>
          <w:p>
            <w:pPr>
              <w:pStyle w:val="TableCellText"/>
            </w:pPr>
            <w:r>
              <w:t xml:space="preserve">Follows the roof pitch</w:t>
            </w:r>
          </w:p>
        </w:tc>
        <w:tc>
          <w:tcPr/>
          <w:p>
            <w:pPr>
              <w:pStyle w:val="TableCellText"/>
            </w:pPr>
            <w:r>
              <w:rPr>
                <w:rStyle w:val="VerbatimCharSmall"/>
              </w:rPr>
              <w:t xml:space="preserve">js/config.js</w:t>
            </w:r>
            <w:r>
              <w:t xml:space="preserve"> </w:t>
            </w:r>
            <w:r>
              <w:rPr>
                <w:rStyle w:val="VerbatimCharSmall"/>
              </w:rPr>
              <w:t xml:space="preserve">pv.roofGroups.pitched.tiltLabel</w:t>
            </w:r>
          </w:p>
        </w:tc>
        <w:tc>
          <w:tcPr/>
          <w:p>
            <w:pPr>
              <w:pStyle w:val="TableCellText"/>
            </w:pPr>
            <w:r>
              <w:t xml:space="preserve">Same</w:t>
            </w:r>
          </w:p>
        </w:tc>
      </w:tr>
      <w:tr>
        <w:tc>
          <w:tcPr/>
          <w:p>
            <w:pPr>
              <w:pStyle w:val="TableCellText"/>
            </w:pPr>
            <w:r>
              <w:t xml:space="preserve">DC to AC losses</w:t>
            </w:r>
          </w:p>
        </w:tc>
        <w:tc>
          <w:tcPr/>
          <w:p>
            <w:pPr>
              <w:pStyle w:val="TableCellText"/>
            </w:pPr>
            <w:r>
              <w:t xml:space="preserve">Simulation</w:t>
            </w:r>
          </w:p>
        </w:tc>
        <w:tc>
          <w:tcPr/>
          <w:p>
            <w:pPr>
              <w:pStyle w:val="TableCellText"/>
            </w:pPr>
            <w:r>
              <w:t xml:space="preserve">14 %</w:t>
            </w:r>
          </w:p>
        </w:tc>
        <w:tc>
          <w:tcPr/>
          <w:p>
            <w:pPr>
              <w:pStyle w:val="TableCellText"/>
            </w:pPr>
            <w:r>
              <w:rPr>
                <w:rStyle w:val="VerbatimCharSmall"/>
              </w:rPr>
              <w:t xml:space="preserve">js/config.js</w:t>
            </w:r>
            <w:r>
              <w:t xml:space="preserve"> </w:t>
            </w:r>
            <w:r>
              <w:rPr>
                <w:rStyle w:val="VerbatimCharSmall"/>
              </w:rPr>
              <w:t xml:space="preserve">pv.dcToAcLosses</w:t>
            </w:r>
          </w:p>
        </w:tc>
        <w:tc>
          <w:tcPr/>
          <w:p>
            <w:pPr>
              <w:pStyle w:val="TableCellText"/>
            </w:pPr>
            <w:r>
              <w:t xml:space="preserve">Same</w:t>
            </w:r>
          </w:p>
        </w:tc>
      </w:tr>
      <w:tr>
        <w:tc>
          <w:tcPr/>
          <w:p>
            <w:pPr>
              <w:pStyle w:val="TableCellText"/>
            </w:pPr>
            <w:r>
              <w:t xml:space="preserve">Inverter efficiency</w:t>
            </w:r>
          </w:p>
        </w:tc>
        <w:tc>
          <w:tcPr/>
          <w:p>
            <w:pPr>
              <w:pStyle w:val="TableCellText"/>
            </w:pPr>
            <w:r>
              <w:t xml:space="preserve">Simulation</w:t>
            </w:r>
          </w:p>
        </w:tc>
        <w:tc>
          <w:tcPr/>
          <w:p>
            <w:pPr>
              <w:pStyle w:val="TableCellText"/>
            </w:pPr>
            <w:r>
              <w:t xml:space="preserve">96 %</w:t>
            </w:r>
          </w:p>
        </w:tc>
        <w:tc>
          <w:tcPr/>
          <w:p>
            <w:pPr>
              <w:pStyle w:val="TableCellText"/>
            </w:pPr>
            <w:r>
              <w:rPr>
                <w:rStyle w:val="VerbatimCharSmall"/>
              </w:rPr>
              <w:t xml:space="preserve">js/config.js</w:t>
            </w:r>
            <w:r>
              <w:t xml:space="preserve"> </w:t>
            </w:r>
            <w:r>
              <w:rPr>
                <w:rStyle w:val="VerbatimCharSmall"/>
              </w:rPr>
              <w:t xml:space="preserve">pv.inverterEfficiency</w:t>
            </w:r>
          </w:p>
        </w:tc>
        <w:tc>
          <w:tcPr/>
          <w:p>
            <w:pPr>
              <w:pStyle w:val="TableCellText"/>
            </w:pPr>
            <w:r>
              <w:t xml:space="preserve">Same</w:t>
            </w:r>
          </w:p>
        </w:tc>
      </w:tr>
      <w:tr>
        <w:tc>
          <w:tcPr/>
          <w:p>
            <w:pPr>
              <w:pStyle w:val="TableCellText"/>
            </w:pPr>
            <w:r>
              <w:t xml:space="preserve">Authoritative solar field</w:t>
            </w:r>
          </w:p>
        </w:tc>
        <w:tc>
          <w:tcPr/>
          <w:p>
            <w:pPr>
              <w:pStyle w:val="TableCellText"/>
            </w:pPr>
            <w:r>
              <w:t xml:space="preserve">Display</w:t>
            </w:r>
          </w:p>
        </w:tc>
        <w:tc>
          <w:tcPr/>
          <w:p>
            <w:pPr>
              <w:pStyle w:val="TableCellText"/>
            </w:pPr>
            <w:r>
              <w:rPr>
                <w:rStyle w:val="VerbatimCharSmall"/>
              </w:rPr>
              <w:t xml:space="preserve">ENVELOPE_ENERGY_DATA[env][NU][scenario].pv</w:t>
            </w:r>
          </w:p>
        </w:tc>
        <w:tc>
          <w:tcPr/>
          <w:p>
            <w:pPr>
              <w:pStyle w:val="TableCellText"/>
            </w:pPr>
            <w:r>
              <w:rPr>
                <w:rStyle w:val="VerbatimCharSmall"/>
              </w:rPr>
              <w:t xml:space="preserve">js/config.js</w:t>
            </w:r>
            <w:r>
              <w:t xml:space="preserve"> </w:t>
            </w:r>
            <w:r>
              <w:rPr>
                <w:rStyle w:val="VerbatimCharSmall"/>
              </w:rPr>
              <w:t xml:space="preserve">pv.authoritativeSource</w:t>
            </w:r>
          </w:p>
        </w:tc>
        <w:tc>
          <w:tcPr/>
          <w:p>
            <w:pPr>
              <w:pStyle w:val="TableCellText"/>
            </w:pPr>
            <w:r>
              <w:t xml:space="preserve">Measured: reproduces the simulation output 35 of 35</w:t>
            </w:r>
          </w:p>
        </w:tc>
      </w:tr>
      <w:tr>
        <w:tc>
          <w:tcPr/>
          <w:p>
            <w:pPr>
              <w:pStyle w:val="TableCellText"/>
            </w:pPr>
            <w:r>
              <w:t xml:space="preserve">Snow loss, Zones 7A, 7B, 8</w:t>
            </w:r>
          </w:p>
        </w:tc>
        <w:tc>
          <w:tcPr/>
          <w:p>
            <w:pPr>
              <w:pStyle w:val="TableCellText"/>
            </w:pPr>
            <w:r>
              <w:t xml:space="preserve">Display</w:t>
            </w:r>
          </w:p>
        </w:tc>
        <w:tc>
          <w:tcPr/>
          <w:p>
            <w:pPr>
              <w:pStyle w:val="TableCellText"/>
            </w:pPr>
            <w:r>
              <w:t xml:space="preserve">10 to 15 %, 15 to 20 %, 20 to 25 % optimistic</w:t>
            </w:r>
          </w:p>
        </w:tc>
        <w:tc>
          <w:tcPr/>
          <w:p>
            <w:pPr>
              <w:pStyle w:val="TableCellText"/>
            </w:pPr>
            <w:r>
              <w:rPr>
                <w:rStyle w:val="VerbatimCharSmall"/>
              </w:rPr>
              <w:t xml:space="preserve">js/config.js</w:t>
            </w:r>
            <w:r>
              <w:t xml:space="preserve"> </w:t>
            </w:r>
            <w:r>
              <w:rPr>
                <w:rStyle w:val="VerbatimCharSmall"/>
              </w:rPr>
              <w:t xml:space="preserve">pv.snowCoverNote</w:t>
            </w:r>
          </w:p>
        </w:tc>
        <w:tc>
          <w:tcPr/>
          <w:p>
            <w:pPr>
              <w:pStyle w:val="TableCellText"/>
            </w:pPr>
            <w:r>
              <w:t xml:space="preserve">Upstream validation.</w:t>
            </w:r>
            <w:r>
              <w:t xml:space="preserve"> </w:t>
            </w:r>
            <w:r>
              <w:rPr>
                <w:b/>
                <w:bCs/>
              </w:rPr>
              <w:t xml:space="preserve">Noted, not applied</w:t>
            </w:r>
          </w:p>
        </w:tc>
      </w:tr>
      <w:tr>
        <w:tc>
          <w:tcPr/>
          <w:p>
            <w:pPr>
              <w:pStyle w:val="TableCellText"/>
            </w:pPr>
            <w:r>
              <w:t xml:space="preserve">Facade solar coverage</w:t>
            </w:r>
          </w:p>
        </w:tc>
        <w:tc>
          <w:tcPr/>
          <w:p>
            <w:pPr>
              <w:pStyle w:val="TableCellText"/>
            </w:pPr>
            <w:r>
              <w:t xml:space="preserve">Simulation</w:t>
            </w:r>
          </w:p>
        </w:tc>
        <w:tc>
          <w:tcPr/>
          <w:p>
            <w:pPr>
              <w:pStyle w:val="TableCellText"/>
            </w:pPr>
            <w:r>
              <w:t xml:space="preserve">Nine Montreal neighbourhoods, preliminary, excluded from totals</w:t>
            </w:r>
          </w:p>
        </w:tc>
        <w:tc>
          <w:tcPr/>
          <w:p>
            <w:pPr>
              <w:pStyle w:val="TableCellText"/>
            </w:pPr>
            <w:r>
              <w:rPr>
                <w:rStyle w:val="VerbatimCharSmall"/>
              </w:rPr>
              <w:t xml:space="preserve">js/config.js</w:t>
            </w:r>
            <w:r>
              <w:t xml:space="preserve"> </w:t>
            </w:r>
            <w:r>
              <w:rPr>
                <w:rStyle w:val="VerbatimCharSmall"/>
              </w:rPr>
              <w:t xml:space="preserve">facadePv</w:t>
            </w:r>
          </w:p>
        </w:tc>
        <w:tc>
          <w:tcPr/>
          <w:p>
            <w:pPr>
              <w:pStyle w:val="TableCellText"/>
            </w:pPr>
            <w:r>
              <w:t xml:space="preserve">Three single building runs, Montreal only</w:t>
            </w:r>
          </w:p>
        </w:tc>
      </w:tr>
    </w:tbl>
    <w:bookmarkEnd w:id="129"/>
    <w:bookmarkStart w:id="130" w:name="mobility-and-vehicle-to-grid-1"/>
    <w:p>
      <w:pPr>
        <w:pStyle w:val="Heading3"/>
      </w:pPr>
      <w:r>
        <w:t xml:space="preserve">15.3 Mobility and vehicle to grid</w:t>
      </w:r>
    </w:p>
    <w:p>
      <w:pPr>
        <w:pStyle w:val="FirstParagraph"/>
      </w:pPr>
      <w:r>
        <w:t xml:space="preserve">Layer 3 figures are</w:t>
      </w:r>
      <w:r>
        <w:t xml:space="preserve"> </w:t>
      </w:r>
      <w:r>
        <w:rPr>
          <w:b/>
          <w:bCs/>
        </w:rPr>
        <w:t xml:space="preserve">Preliminary</w:t>
      </w:r>
      <w:r>
        <w:t xml:space="preserve"> </w:t>
      </w:r>
      <w:r>
        <w:t xml:space="preserve">in the maturity vocabulary of Appendix B (not a building energy simulation). On disk, the six calculation values are the default arguments of</w:t>
      </w:r>
      <w:r>
        <w:t xml:space="preserve"> </w:t>
      </w:r>
      <w:r>
        <w:rPr>
          <w:rStyle w:val="VerbatimChar"/>
        </w:rPr>
        <w:t xml:space="preserve">Templates/Content_Layer3_Transportation/calculate_ev_scenarios.py</w:t>
      </w:r>
      <w:r>
        <w:t xml:space="preserve">. The equations there are numbered 12 to 18, and</w:t>
      </w:r>
      <w:r>
        <w:t xml:space="preserve"> </w:t>
      </w:r>
      <w:r>
        <w:rPr>
          <w:b/>
          <w:bCs/>
        </w:rPr>
        <w:t xml:space="preserve">the source is identified, 2026-08-31</w:t>
      </w:r>
      <w:r>
        <w:t xml:space="preserve">: Hachem-Vermette, C. (2025),</w:t>
      </w:r>
      <w:r>
        <w:t xml:space="preserve"> </w:t>
      </w:r>
      <w:r>
        <w:rPr>
          <w:i/>
          <w:iCs/>
        </w:rPr>
        <w:t xml:space="preserve">Designing energy-positive neighborhoods: a modular framework for integrated planning and policy guidance</w:t>
      </w:r>
      <w:r>
        <w:t xml:space="preserve">,</w:t>
      </w:r>
      <w:r>
        <w:t xml:space="preserve"> </w:t>
      </w:r>
      <w:r>
        <w:rPr>
          <w:b/>
          <w:bCs/>
        </w:rPr>
        <w:t xml:space="preserve">Energy Reports 14, 4492 to 4507, section 2.4, equations 12 to 18</w:t>
      </w:r>
      <w:r>
        <w:t xml:space="preserve">. The match is exact, symbol for symbol, and equations 1 to 11 of the paper are the photovoltaic and heating chain. The earlier negative search is kept in</w:t>
      </w:r>
      <w:r>
        <w:t xml:space="preserve"> </w:t>
      </w:r>
      <w:r>
        <w:rPr>
          <w:rStyle w:val="VerbatimChar"/>
        </w:rPr>
        <w:t xml:space="preserve">docs_implementation/documentation-revisions/DeepResearchPrompts/responses/RT02_chv_ev_v2g_source_paper.md</w:t>
      </w:r>
      <w:r>
        <w:t xml:space="preserve">. The 15 kWh per EV daily demand carries a stated basis in</w:t>
      </w:r>
      <w:r>
        <w:t xml:space="preserve"> </w:t>
      </w:r>
      <w:r>
        <w:rPr>
          <w:rStyle w:val="VerbatimChar"/>
        </w:rPr>
        <w:t xml:space="preserve">Templates/NUS_EV.csv</w:t>
      </w:r>
      <w:r>
        <w:t xml:space="preserve">, a 200 km daily range, and section 2.4 of the paper states the same figure. As stated by Dr. Hachem-Vermette on 2026-08-30, the V2G methodology, efficiencies and losses will require further development and validation in future work.</w:t>
      </w:r>
    </w:p>
    <w:p>
      <w:pPr>
        <w:pStyle w:val="BodyText"/>
      </w:pPr>
      <w:r>
        <w:rPr>
          <w:b/>
          <w:bCs/>
        </w:rPr>
        <w:t xml:space="preserve">Execution and data flow chain:</w:t>
      </w:r>
    </w:p>
    <w:p>
      <w:pPr>
        <w:pStyle w:val="SourceCode"/>
      </w:pPr>
      <w:r>
        <w:rPr>
          <w:rStyle w:val="VerbatimChar"/>
        </w:rPr>
        <w:t xml:space="preserve">calculate_ev_scenarios.py  (the six default arguments)</w:t>
      </w:r>
      <w:r>
        <w:br/>
      </w:r>
      <w:r>
        <w:rPr>
          <w:rStyle w:val="VerbatimChar"/>
        </w:rPr>
        <w:t xml:space="preserve">  -&gt; generate_ev_lpv_data.py</w:t>
      </w:r>
      <w:r>
        <w:br/>
      </w:r>
      <w:r>
        <w:rPr>
          <w:rStyle w:val="VerbatimChar"/>
        </w:rPr>
        <w:t xml:space="preserve">     -&gt; rewrites Templates/NUS_EV.csv, Templates/NUs_LPV.csv,</w:t>
      </w:r>
      <w:r>
        <w:br/>
      </w:r>
      <w:r>
        <w:rPr>
          <w:rStyle w:val="VerbatimChar"/>
        </w:rPr>
        <w:t xml:space="preserve">        and the EV_V2G_DATA and LPV_DATA blocks of js/data.js</w:t>
      </w:r>
    </w:p>
    <w:p>
      <w:pPr>
        <w:pStyle w:val="FirstParagraph"/>
      </w:pPr>
      <w:r>
        <w:t xml:space="preserve">Changing an EV assumption means editing the default arguments in</w:t>
      </w:r>
      <w:r>
        <w:t xml:space="preserve"> </w:t>
      </w:r>
      <w:r>
        <w:rPr>
          <w:rStyle w:val="VerbatimChar"/>
        </w:rPr>
        <w:t xml:space="preserve">Templates/Content_Layer3_Transportation/calculate_ev_scenarios.py</w:t>
      </w:r>
      <w:r>
        <w:t xml:space="preserve"> </w:t>
      </w:r>
      <w:r>
        <w:t xml:space="preserve">and re-running</w:t>
      </w:r>
      <w:r>
        <w:t xml:space="preserve"> </w:t>
      </w:r>
      <w:r>
        <w:rPr>
          <w:rStyle w:val="VerbatimChar"/>
        </w:rPr>
        <w:t xml:space="preserve">generate_ev_lpv_data.py</w:t>
      </w:r>
      <w:r>
        <w:t xml:space="preserve">,</w:t>
      </w:r>
      <w:r>
        <w:t xml:space="preserve"> </w:t>
      </w:r>
      <w:r>
        <w:rPr>
          <w:b/>
          <w:bCs/>
        </w:rPr>
        <w:t xml:space="preserve">not</w:t>
      </w:r>
      <w:r>
        <w:t xml:space="preserve"> </w:t>
      </w:r>
      <w:r>
        <w:t xml:space="preserve">editing</w:t>
      </w:r>
      <w:r>
        <w:t xml:space="preserve"> </w:t>
      </w:r>
      <w:r>
        <w:rPr>
          <w:rStyle w:val="VerbatimChar"/>
        </w:rPr>
        <w:t xml:space="preserve">js/config.js</w:t>
      </w:r>
      <w:r>
        <w:t xml:space="preserve"> </w:t>
      </w:r>
      <w:r>
        <w:t xml:space="preserve">and</w:t>
      </w:r>
      <w:r>
        <w:t xml:space="preserve"> </w:t>
      </w:r>
      <w:r>
        <w:rPr>
          <w:b/>
          <w:bCs/>
        </w:rPr>
        <w:t xml:space="preserve">not</w:t>
      </w:r>
      <w:r>
        <w:t xml:space="preserve"> </w:t>
      </w:r>
      <w:r>
        <w:t xml:space="preserve">editing</w:t>
      </w:r>
      <w:r>
        <w:t xml:space="preserve"> </w:t>
      </w:r>
      <w:r>
        <w:rPr>
          <w:rStyle w:val="VerbatimChar"/>
        </w:rPr>
        <w:t xml:space="preserve">js/data.js</w:t>
      </w:r>
      <w:r>
        <w:t xml:space="preserve">.</w:t>
      </w:r>
    </w:p>
    <w:tbl>
      <w:tblPr>
        <w:tblStyle w:val="Table"/>
        <w:tblW w:type="pct" w:w="5000"/>
        <w:tblLayout w:type="fixed"/>
        <w:tblLook w:firstRow="1" w:lastRow="0" w:firstColumn="0" w:lastColumn="0" w:noHBand="0" w:noVBand="0" w:val="0020"/>
      </w:tblPr>
      <w:tblGrid>
        <w:gridCol w:w="1254"/>
        <w:gridCol w:w="1386"/>
        <w:gridCol w:w="1056"/>
        <w:gridCol w:w="2640"/>
        <w:gridCol w:w="1584"/>
      </w:tblGrid>
      <w:tr>
        <w:trPr>
          <w:tblHeader w:val="on"/>
        </w:trPr>
        <w:tc>
          <w:tcPr/>
          <w:p>
            <w:pPr>
              <w:pStyle w:val="TableCellText"/>
            </w:pPr>
            <w:r>
              <w:t xml:space="preserve">Assumption</w:t>
            </w:r>
          </w:p>
        </w:tc>
        <w:tc>
          <w:tcPr/>
          <w:p>
            <w:pPr>
              <w:pStyle w:val="TableCellText"/>
            </w:pPr>
            <w:r>
              <w:t xml:space="preserve">Kind</w:t>
            </w:r>
          </w:p>
        </w:tc>
        <w:tc>
          <w:tcPr/>
          <w:p>
            <w:pPr>
              <w:pStyle w:val="TableCellText"/>
            </w:pPr>
            <w:r>
              <w:t xml:space="preserve">Value</w:t>
            </w:r>
          </w:p>
        </w:tc>
        <w:tc>
          <w:tcPr/>
          <w:p>
            <w:pPr>
              <w:pStyle w:val="TableCellText"/>
            </w:pPr>
            <w:r>
              <w:t xml:space="preserve">Stored in</w:t>
            </w:r>
          </w:p>
        </w:tc>
        <w:tc>
          <w:tcPr/>
          <w:p>
            <w:pPr>
              <w:pStyle w:val="TableCellText"/>
            </w:pPr>
            <w:r>
              <w:t xml:space="preserve">Note</w:t>
            </w:r>
          </w:p>
        </w:tc>
      </w:tr>
      <w:tr>
        <w:tc>
          <w:tcPr/>
          <w:p>
            <w:pPr>
              <w:pStyle w:val="TableCellText"/>
            </w:pPr>
            <w:r>
              <w:t xml:space="preserve">Vehicles per household</w:t>
            </w:r>
          </w:p>
        </w:tc>
        <w:tc>
          <w:tcPr/>
          <w:p>
            <w:pPr>
              <w:pStyle w:val="TableCellText"/>
            </w:pPr>
            <w:r>
              <w:t xml:space="preserve">Post-processing</w:t>
            </w:r>
          </w:p>
        </w:tc>
        <w:tc>
          <w:tcPr/>
          <w:p>
            <w:pPr>
              <w:pStyle w:val="TableCellText"/>
            </w:pPr>
            <w:r>
              <w:t xml:space="preserve">1.5</w:t>
            </w:r>
          </w:p>
        </w:tc>
        <w:tc>
          <w:tcPr/>
          <w:p>
            <w:pPr>
              <w:pStyle w:val="TableCellText"/>
            </w:pPr>
            <w:r>
              <w:rPr>
                <w:rStyle w:val="VerbatimCharSmall"/>
              </w:rPr>
              <w:t xml:space="preserve">calculate_ev_scenarios.py</w:t>
            </w:r>
            <w:r>
              <w:t xml:space="preserve"> </w:t>
            </w:r>
            <w:r>
              <w:t xml:space="preserve">(</w:t>
            </w:r>
            <w:r>
              <w:rPr>
                <w:rStyle w:val="VerbatimCharSmall"/>
              </w:rPr>
              <w:t xml:space="preserve">n_ev_per_household</w:t>
            </w:r>
            <w:r>
              <w:t xml:space="preserve">); lands in</w:t>
            </w:r>
            <w:r>
              <w:t xml:space="preserve"> </w:t>
            </w:r>
            <w:r>
              <w:rPr>
                <w:rStyle w:val="VerbatimCharSmall"/>
              </w:rPr>
              <w:t xml:space="preserve">js/data.js</w:t>
            </w:r>
            <w:r>
              <w:t xml:space="preserve"> </w:t>
            </w:r>
            <w:r>
              <w:rPr>
                <w:rStyle w:val="VerbatimCharSmall"/>
              </w:rPr>
              <w:t xml:space="preserve">EV_V2G_DATA[NU][scenario].evPenetrationRate</w:t>
            </w:r>
          </w:p>
        </w:tc>
        <w:tc>
          <w:tcPr/>
          <w:p>
            <w:pPr>
              <w:pStyle w:val="TableCellText"/>
            </w:pPr>
            <w:r>
              <w:t xml:space="preserve">Default argument (Eq 12);</w:t>
            </w:r>
            <w:r>
              <w:t xml:space="preserve"> </w:t>
            </w:r>
            <w:r>
              <w:rPr>
                <w:b/>
                <w:bCs/>
              </w:rPr>
              <w:t xml:space="preserve">Energy Reports 14 (2025) 4492 to 4507, Eq 12</w:t>
            </w:r>
            <w:r>
              <w:t xml:space="preserve">, and section 2.4 states 1.5 EVs per household</w:t>
            </w:r>
          </w:p>
        </w:tc>
      </w:tr>
      <w:tr>
        <w:tc>
          <w:tcPr/>
          <w:p>
            <w:pPr>
              <w:pStyle w:val="TableCellText"/>
            </w:pPr>
            <w:r>
              <w:t xml:space="preserve">Daily charging demand per vehicle</w:t>
            </w:r>
          </w:p>
        </w:tc>
        <w:tc>
          <w:tcPr/>
          <w:p>
            <w:pPr>
              <w:pStyle w:val="TableCellText"/>
            </w:pPr>
            <w:r>
              <w:t xml:space="preserve">Post-processing</w:t>
            </w:r>
          </w:p>
        </w:tc>
        <w:tc>
          <w:tcPr/>
          <w:p>
            <w:pPr>
              <w:pStyle w:val="TableCellText"/>
            </w:pPr>
            <w:r>
              <w:t xml:space="preserve">15 kWh</w:t>
            </w:r>
          </w:p>
        </w:tc>
        <w:tc>
          <w:tcPr/>
          <w:p>
            <w:pPr>
              <w:pStyle w:val="TableCellText"/>
            </w:pPr>
            <w:r>
              <w:rPr>
                <w:rStyle w:val="VerbatimCharSmall"/>
              </w:rPr>
              <w:t xml:space="preserve">calculate_ev_scenarios.py</w:t>
            </w:r>
            <w:r>
              <w:t xml:space="preserve"> </w:t>
            </w:r>
            <w:r>
              <w:t xml:space="preserve">(</w:t>
            </w:r>
            <w:r>
              <w:rPr>
                <w:rStyle w:val="VerbatimCharSmall"/>
              </w:rPr>
              <w:t xml:space="preserve">e_ev_per_day</w:t>
            </w:r>
            <w:r>
              <w:t xml:space="preserve">); lands in</w:t>
            </w:r>
            <w:r>
              <w:t xml:space="preserve"> </w:t>
            </w:r>
            <w:r>
              <w:rPr>
                <w:rStyle w:val="VerbatimCharSmall"/>
              </w:rPr>
              <w:t xml:space="preserve">js/data.js</w:t>
            </w:r>
            <w:r>
              <w:t xml:space="preserve"> </w:t>
            </w:r>
            <w:r>
              <w:rPr>
                <w:rStyle w:val="VerbatimCharSmall"/>
              </w:rPr>
              <w:t xml:space="preserve">….dailyEnergyDemand</w:t>
            </w:r>
          </w:p>
        </w:tc>
        <w:tc>
          <w:tcPr/>
          <w:p>
            <w:pPr>
              <w:pStyle w:val="TableCellText"/>
            </w:pPr>
            <w:r>
              <w:t xml:space="preserve">Default argument (Eq 12);</w:t>
            </w:r>
            <w:r>
              <w:t xml:space="preserve"> </w:t>
            </w:r>
            <w:r>
              <w:rPr>
                <w:b/>
                <w:bCs/>
              </w:rPr>
              <w:t xml:space="preserve">Energy Reports 14 (2025), Eq 12</w:t>
            </w:r>
            <w:r>
              <w:t xml:space="preserve">. Basis in NUS_EV.csv is a 200 km daily range, and section 2.4 gives the same figure citing Dalla Chiara et al. (2019)</w:t>
            </w:r>
          </w:p>
        </w:tc>
      </w:tr>
      <w:tr>
        <w:tc>
          <w:tcPr/>
          <w:p>
            <w:pPr>
              <w:pStyle w:val="TableCellText"/>
            </w:pPr>
            <w:r>
              <w:t xml:space="preserve">Charging efficiency</w:t>
            </w:r>
          </w:p>
        </w:tc>
        <w:tc>
          <w:tcPr/>
          <w:p>
            <w:pPr>
              <w:pStyle w:val="TableCellText"/>
            </w:pPr>
            <w:r>
              <w:t xml:space="preserve">Post-processing</w:t>
            </w:r>
          </w:p>
        </w:tc>
        <w:tc>
          <w:tcPr/>
          <w:p>
            <w:pPr>
              <w:pStyle w:val="TableCellText"/>
            </w:pPr>
            <w:r>
              <w:t xml:space="preserve">90 %</w:t>
            </w:r>
          </w:p>
        </w:tc>
        <w:tc>
          <w:tcPr/>
          <w:p>
            <w:pPr>
              <w:pStyle w:val="TableCellText"/>
            </w:pPr>
            <w:r>
              <w:rPr>
                <w:rStyle w:val="VerbatimCharSmall"/>
              </w:rPr>
              <w:t xml:space="preserve">calculate_ev_scenarios.py</w:t>
            </w:r>
            <w:r>
              <w:t xml:space="preserve"> </w:t>
            </w:r>
            <w:r>
              <w:t xml:space="preserve">(</w:t>
            </w:r>
            <w:r>
              <w:rPr>
                <w:rStyle w:val="VerbatimCharSmall"/>
              </w:rPr>
              <w:t xml:space="preserve">eta_charging</w:t>
            </w:r>
            <w:r>
              <w:t xml:space="preserve">); lands in</w:t>
            </w:r>
            <w:r>
              <w:t xml:space="preserve"> </w:t>
            </w:r>
            <w:r>
              <w:rPr>
                <w:rStyle w:val="VerbatimCharSmall"/>
              </w:rPr>
              <w:t xml:space="preserve">js/data.js</w:t>
            </w:r>
            <w:r>
              <w:t xml:space="preserve"> </w:t>
            </w:r>
            <w:r>
              <w:rPr>
                <w:rStyle w:val="VerbatimCharSmall"/>
              </w:rPr>
              <w:t xml:space="preserve">….chargingEfficiency</w:t>
            </w:r>
          </w:p>
        </w:tc>
        <w:tc>
          <w:tcPr/>
          <w:p>
            <w:pPr>
              <w:pStyle w:val="TableCellText"/>
            </w:pPr>
            <w:r>
              <w:t xml:space="preserve">Default argument (Eq 12);</w:t>
            </w:r>
            <w:r>
              <w:t xml:space="preserve"> </w:t>
            </w:r>
            <w:r>
              <w:rPr>
                <w:b/>
                <w:bCs/>
              </w:rPr>
              <w:t xml:space="preserve">Energy Reports 14 (2025), Eq 12</w:t>
            </w:r>
            <w:r>
              <w:t xml:space="preserve">, where it is the divisor grossing up demand. Section 2.4 states 90 per cent</w:t>
            </w:r>
          </w:p>
        </w:tc>
      </w:tr>
      <w:tr>
        <w:tc>
          <w:tcPr/>
          <w:p>
            <w:pPr>
              <w:pStyle w:val="TableCellText"/>
            </w:pPr>
            <w:r>
              <w:t xml:space="preserve">Vehicle to grid participation</w:t>
            </w:r>
          </w:p>
        </w:tc>
        <w:tc>
          <w:tcPr/>
          <w:p>
            <w:pPr>
              <w:pStyle w:val="TableCellText"/>
            </w:pPr>
            <w:r>
              <w:t xml:space="preserve">Post-processing</w:t>
            </w:r>
          </w:p>
        </w:tc>
        <w:tc>
          <w:tcPr/>
          <w:p>
            <w:pPr>
              <w:pStyle w:val="TableCellText"/>
            </w:pPr>
            <w:r>
              <w:t xml:space="preserve">50 %</w:t>
            </w:r>
          </w:p>
        </w:tc>
        <w:tc>
          <w:tcPr/>
          <w:p>
            <w:pPr>
              <w:pStyle w:val="TableCellText"/>
            </w:pPr>
            <w:r>
              <w:rPr>
                <w:rStyle w:val="VerbatimCharSmall"/>
              </w:rPr>
              <w:t xml:space="preserve">calculate_ev_scenarios.py</w:t>
            </w:r>
            <w:r>
              <w:t xml:space="preserve"> </w:t>
            </w:r>
            <w:r>
              <w:t xml:space="preserve">(</w:t>
            </w:r>
            <w:r>
              <w:rPr>
                <w:rStyle w:val="VerbatimCharSmall"/>
              </w:rPr>
              <w:t xml:space="preserve">p_v2g</w:t>
            </w:r>
            <w:r>
              <w:t xml:space="preserve">); lands in</w:t>
            </w:r>
            <w:r>
              <w:t xml:space="preserve"> </w:t>
            </w:r>
            <w:r>
              <w:rPr>
                <w:rStyle w:val="VerbatimCharSmall"/>
              </w:rPr>
              <w:t xml:space="preserve">js/data.js</w:t>
            </w:r>
            <w:r>
              <w:t xml:space="preserve"> </w:t>
            </w:r>
            <w:r>
              <w:rPr>
                <w:rStyle w:val="VerbatimCharSmall"/>
              </w:rPr>
              <w:t xml:space="preserve">….v2gParticipationRate</w:t>
            </w:r>
          </w:p>
        </w:tc>
        <w:tc>
          <w:tcPr/>
          <w:p>
            <w:pPr>
              <w:pStyle w:val="TableCellText"/>
            </w:pPr>
            <w:r>
              <w:t xml:space="preserve">Default argument (Eq 16);</w:t>
            </w:r>
            <w:r>
              <w:t xml:space="preserve"> </w:t>
            </w:r>
            <w:r>
              <w:rPr>
                <w:b/>
                <w:bCs/>
              </w:rPr>
              <w:t xml:space="preserve">Energy Reports 14 (2025), Eq 16</w:t>
            </w:r>
            <w:r>
              <w:t xml:space="preserve">, where section 2.4.2 states 50 per cent. EV2 scenario only</w:t>
            </w:r>
          </w:p>
        </w:tc>
      </w:tr>
      <w:tr>
        <w:tc>
          <w:tcPr/>
          <w:p>
            <w:pPr>
              <w:pStyle w:val="TableCellText"/>
            </w:pPr>
            <w:r>
              <w:t xml:space="preserve">Discharge energy per vehicle per day</w:t>
            </w:r>
          </w:p>
        </w:tc>
        <w:tc>
          <w:tcPr/>
          <w:p>
            <w:pPr>
              <w:pStyle w:val="TableCellText"/>
            </w:pPr>
            <w:r>
              <w:t xml:space="preserve">Post-processing</w:t>
            </w:r>
          </w:p>
        </w:tc>
        <w:tc>
          <w:tcPr/>
          <w:p>
            <w:pPr>
              <w:pStyle w:val="TableCellText"/>
            </w:pPr>
            <w:r>
              <w:t xml:space="preserve">10 kWh</w:t>
            </w:r>
          </w:p>
        </w:tc>
        <w:tc>
          <w:tcPr/>
          <w:p>
            <w:pPr>
              <w:pStyle w:val="TableCellText"/>
            </w:pPr>
            <w:r>
              <w:rPr>
                <w:rStyle w:val="VerbatimCharSmall"/>
              </w:rPr>
              <w:t xml:space="preserve">calculate_ev_scenarios.py</w:t>
            </w:r>
            <w:r>
              <w:t xml:space="preserve"> </w:t>
            </w:r>
            <w:r>
              <w:t xml:space="preserve">(</w:t>
            </w:r>
            <w:r>
              <w:rPr>
                <w:rStyle w:val="VerbatimCharSmall"/>
              </w:rPr>
              <w:t xml:space="preserve">e_v2g_per_day</w:t>
            </w:r>
            <w:r>
              <w:t xml:space="preserve">); lands in</w:t>
            </w:r>
            <w:r>
              <w:t xml:space="preserve"> </w:t>
            </w:r>
            <w:r>
              <w:rPr>
                <w:rStyle w:val="VerbatimCharSmall"/>
              </w:rPr>
              <w:t xml:space="preserve">js/data.js</w:t>
            </w:r>
            <w:r>
              <w:t xml:space="preserve"> </w:t>
            </w:r>
            <w:r>
              <w:rPr>
                <w:rStyle w:val="VerbatimCharSmall"/>
              </w:rPr>
              <w:t xml:space="preserve">….dischargeCapacity</w:t>
            </w:r>
          </w:p>
        </w:tc>
        <w:tc>
          <w:tcPr/>
          <w:p>
            <w:pPr>
              <w:pStyle w:val="TableCellText"/>
            </w:pPr>
            <w:r>
              <w:t xml:space="preserve">Default argument (Eq 16);</w:t>
            </w:r>
            <w:r>
              <w:t xml:space="preserve"> </w:t>
            </w:r>
            <w:r>
              <w:rPr>
                <w:b/>
                <w:bCs/>
              </w:rPr>
              <w:t xml:space="preserve">Energy Reports 14 (2025), Eq 16</w:t>
            </w:r>
            <w:r>
              <w:t xml:space="preserve">, where section 2.4.2 states 10 per participating vehicle per day and writes the unit as kW, which was the same defect. EV2 scenario only. The field name</w:t>
            </w:r>
            <w:r>
              <w:t xml:space="preserve"> </w:t>
            </w:r>
            <w:r>
              <w:rPr>
                <w:rStyle w:val="VerbatimCharSmall"/>
              </w:rPr>
              <w:t xml:space="preserve">dischargeCapacity</w:t>
            </w:r>
            <w:r>
              <w:t xml:space="preserve"> </w:t>
            </w:r>
            <w:r>
              <w:t xml:space="preserve">still holds a daily energy, but the interface unit string is fixed:</w:t>
            </w:r>
            <w:r>
              <w:t xml:space="preserve"> </w:t>
            </w:r>
            <w:r>
              <w:rPr>
                <w:b/>
                <w:bCs/>
              </w:rPr>
              <w:t xml:space="preserve">DBG-055, closed 2026-09-25 (fixed 2026-08-12)</w:t>
            </w:r>
            <w:r>
              <w:t xml:space="preserve">,</w:t>
            </w:r>
            <w:r>
              <w:t xml:space="preserve"> </w:t>
            </w:r>
            <w:r>
              <w:rPr>
                <w:rStyle w:val="VerbatimCharSmall"/>
              </w:rPr>
              <w:t xml:space="preserve">js/config.js</w:t>
            </w:r>
            <w:r>
              <w:t xml:space="preserve"> </w:t>
            </w:r>
            <w:r>
              <w:t xml:space="preserve">now labels it</w:t>
            </w:r>
            <w:r>
              <w:t xml:space="preserve"> </w:t>
            </w:r>
            <w:r>
              <w:t xml:space="preserve">“Daily V2G export per participating EV”</w:t>
            </w:r>
            <w:r>
              <w:t xml:space="preserve"> </w:t>
            </w:r>
            <w:r>
              <w:t xml:space="preserve">in</w:t>
            </w:r>
            <w:r>
              <w:t xml:space="preserve"> </w:t>
            </w:r>
            <w:r>
              <w:rPr>
                <w:rStyle w:val="VerbatimCharSmall"/>
              </w:rPr>
              <w:t xml:space="preserve">kWh/(EV·day)</w:t>
            </w:r>
          </w:p>
        </w:tc>
      </w:tr>
      <w:tr>
        <w:tc>
          <w:tcPr/>
          <w:p>
            <w:pPr>
              <w:pStyle w:val="TableCellText"/>
            </w:pPr>
            <w:r>
              <w:t xml:space="preserve">Discharge efficiency</w:t>
            </w:r>
          </w:p>
        </w:tc>
        <w:tc>
          <w:tcPr/>
          <w:p>
            <w:pPr>
              <w:pStyle w:val="TableCellText"/>
            </w:pPr>
            <w:r>
              <w:t xml:space="preserve">Post-processing</w:t>
            </w:r>
          </w:p>
        </w:tc>
        <w:tc>
          <w:tcPr/>
          <w:p>
            <w:pPr>
              <w:pStyle w:val="TableCellText"/>
            </w:pPr>
            <w:r>
              <w:t xml:space="preserve">90 %</w:t>
            </w:r>
          </w:p>
        </w:tc>
        <w:tc>
          <w:tcPr/>
          <w:p>
            <w:pPr>
              <w:pStyle w:val="TableCellText"/>
            </w:pPr>
            <w:r>
              <w:rPr>
                <w:rStyle w:val="VerbatimCharSmall"/>
              </w:rPr>
              <w:t xml:space="preserve">calculate_ev_scenarios.py</w:t>
            </w:r>
            <w:r>
              <w:t xml:space="preserve"> </w:t>
            </w:r>
            <w:r>
              <w:t xml:space="preserve">(</w:t>
            </w:r>
            <w:r>
              <w:rPr>
                <w:rStyle w:val="VerbatimCharSmall"/>
              </w:rPr>
              <w:t xml:space="preserve">eta_battery</w:t>
            </w:r>
            <w:r>
              <w:t xml:space="preserve">); lands in</w:t>
            </w:r>
            <w:r>
              <w:t xml:space="preserve"> </w:t>
            </w:r>
            <w:r>
              <w:rPr>
                <w:rStyle w:val="VerbatimCharSmall"/>
              </w:rPr>
              <w:t xml:space="preserve">js/data.js</w:t>
            </w:r>
            <w:r>
              <w:t xml:space="preserve"> </w:t>
            </w:r>
            <w:r>
              <w:rPr>
                <w:rStyle w:val="VerbatimCharSmall"/>
              </w:rPr>
              <w:t xml:space="preserve">….batteryEfficiency</w:t>
            </w:r>
          </w:p>
        </w:tc>
        <w:tc>
          <w:tcPr/>
          <w:p>
            <w:pPr>
              <w:pStyle w:val="TableCellText"/>
            </w:pPr>
            <w:r>
              <w:t xml:space="preserve">Default argument (Eq 13); the paper uses it in</w:t>
            </w:r>
            <w:r>
              <w:t xml:space="preserve"> </w:t>
            </w:r>
            <w:r>
              <w:rPr>
                <w:b/>
                <w:bCs/>
              </w:rPr>
              <w:t xml:space="preserve">Eq 13</w:t>
            </w:r>
            <w:r>
              <w:t xml:space="preserve"> </w:t>
            </w:r>
            <w:r>
              <w:t xml:space="preserve">but</w:t>
            </w:r>
            <w:r>
              <w:t xml:space="preserve"> </w:t>
            </w:r>
            <w:r>
              <w:rPr>
                <w:b/>
                <w:bCs/>
              </w:rPr>
              <w:t xml:space="preserve">never gives it a value</w:t>
            </w:r>
            <w:r>
              <w:t xml:space="preserve">, so the 90 per cent is the code’s own.</w:t>
            </w:r>
            <w:r>
              <w:t xml:space="preserve"> </w:t>
            </w:r>
            <w:r>
              <w:rPr>
                <w:b/>
                <w:bCs/>
              </w:rPr>
              <w:t xml:space="preserve">Displayed but not applied</w:t>
            </w:r>
            <w:r>
              <w:t xml:space="preserve"> </w:t>
            </w:r>
            <w:r>
              <w:t xml:space="preserve">to exported energy, as in the paper’s Eq 17. Flag f1</w:t>
            </w:r>
            <w:r>
              <w:t xml:space="preserve"> </w:t>
            </w:r>
            <w:r>
              <w:rPr>
                <w:b/>
                <w:bCs/>
              </w:rPr>
              <w:t xml:space="preserve">closed 2026-09-09</w:t>
            </w:r>
            <w:r>
              <w:t xml:space="preserve">: not applied, stated as a V1 limitation, not claimed as the paper’s value</w:t>
            </w:r>
          </w:p>
        </w:tc>
      </w:tr>
      <w:tr>
        <w:tc>
          <w:tcPr/>
          <w:p>
            <w:pPr>
              <w:pStyle w:val="TableCellText"/>
            </w:pPr>
            <w:r>
              <w:t xml:space="preserve">Stationary storage share</w:t>
            </w:r>
          </w:p>
        </w:tc>
        <w:tc>
          <w:tcPr/>
          <w:p>
            <w:pPr>
              <w:pStyle w:val="TableCellText"/>
            </w:pPr>
            <w:r>
              <w:t xml:space="preserve">Post-processing</w:t>
            </w:r>
          </w:p>
        </w:tc>
        <w:tc>
          <w:tcPr/>
          <w:p>
            <w:pPr>
              <w:pStyle w:val="TableCellText"/>
            </w:pPr>
            <w:r>
              <w:t xml:space="preserve">0.5</w:t>
            </w:r>
          </w:p>
        </w:tc>
        <w:tc>
          <w:tcPr/>
          <w:p>
            <w:pPr>
              <w:pStyle w:val="TableCellText"/>
            </w:pPr>
            <w:r>
              <w:rPr>
                <w:rStyle w:val="VerbatimCharSmall"/>
              </w:rPr>
              <w:t xml:space="preserve">calculate_ev_scenarios.py</w:t>
            </w:r>
            <w:r>
              <w:t xml:space="preserve"> </w:t>
            </w:r>
            <w:r>
              <w:t xml:space="preserve">line 31</w:t>
            </w:r>
          </w:p>
        </w:tc>
        <w:tc>
          <w:tcPr/>
          <w:p>
            <w:pPr>
              <w:pStyle w:val="TableCellText"/>
            </w:pPr>
            <w:r>
              <w:rPr>
                <w:b/>
                <w:bCs/>
              </w:rPr>
              <w:t xml:space="preserve">Unsourced</w:t>
            </w:r>
            <w:r>
              <w:t xml:space="preserve">; assumed 50% through stationary storage; only undocumented constant in Layer 3 chain; no literature convention sets a 50 per cent pass through; a candidate reading is a standby drain of about 0.83 kWh per vehicle per day, unconfirmed. Flag f2</w:t>
            </w:r>
            <w:r>
              <w:t xml:space="preserve"> </w:t>
            </w:r>
            <w:r>
              <w:rPr>
                <w:b/>
                <w:bCs/>
              </w:rPr>
              <w:t xml:space="preserve">closed 2026-09-09</w:t>
            </w:r>
            <w:r>
              <w:t xml:space="preserve">: retained provisionally as the paper’s own value, stated as an assumption, not validated</w:t>
            </w:r>
          </w:p>
        </w:tc>
      </w:tr>
      <w:tr>
        <w:tc>
          <w:tcPr/>
          <w:p>
            <w:pPr>
              <w:pStyle w:val="TableCellText"/>
            </w:pPr>
            <w:r>
              <w:t xml:space="preserve">Storage loss</w:t>
            </w:r>
          </w:p>
        </w:tc>
        <w:tc>
          <w:tcPr/>
          <w:p>
            <w:pPr>
              <w:pStyle w:val="TableCellText"/>
            </w:pPr>
            <w:r>
              <w:t xml:space="preserve">Post-processing</w:t>
            </w:r>
          </w:p>
        </w:tc>
        <w:tc>
          <w:tcPr/>
          <w:p>
            <w:pPr>
              <w:pStyle w:val="TableCellText"/>
            </w:pPr>
            <w:r>
              <w:t xml:space="preserve">5 % of total EV demand</w:t>
            </w:r>
          </w:p>
        </w:tc>
        <w:tc>
          <w:tcPr/>
          <w:p>
            <w:pPr>
              <w:pStyle w:val="TableCellText"/>
            </w:pPr>
            <w:r>
              <w:t xml:space="preserve">Derived as</w:t>
            </w:r>
            <w:r>
              <w:t xml:space="preserve"> </w:t>
            </w:r>
            <w:r>
              <w:rPr>
                <w:rStyle w:val="VerbatimCharSmall"/>
              </w:rPr>
              <w:t xml:space="preserve">0.5 x (1 - battery efficiency)</w:t>
            </w:r>
            <w:r>
              <w:t xml:space="preserve">; lands in</w:t>
            </w:r>
            <w:r>
              <w:t xml:space="preserve"> </w:t>
            </w:r>
            <w:r>
              <w:rPr>
                <w:rStyle w:val="VerbatimCharSmall"/>
              </w:rPr>
              <w:t xml:space="preserve">js/data.js</w:t>
            </w:r>
            <w:r>
              <w:t xml:space="preserve"> </w:t>
            </w:r>
            <w:r>
              <w:rPr>
                <w:rStyle w:val="VerbatimCharSmall"/>
              </w:rPr>
              <w:t xml:space="preserve">….storageLoss</w:t>
            </w:r>
            <w:r>
              <w:t xml:space="preserve"> </w:t>
            </w:r>
            <w:r>
              <w:t xml:space="preserve">as kWh/day</w:t>
            </w:r>
          </w:p>
        </w:tc>
        <w:tc>
          <w:tcPr/>
          <w:p>
            <w:pPr>
              <w:pStyle w:val="TableCellText"/>
            </w:pPr>
            <w:r>
              <w:t xml:space="preserve">Derived calculation output, not an input (</w:t>
            </w:r>
            <w:r>
              <w:rPr>
                <w:rStyle w:val="VerbatimCharSmall"/>
              </w:rPr>
              <w:t xml:space="preserve">30</w:t>
            </w:r>
            <w:r>
              <w:t xml:space="preserve"> </w:t>
            </w:r>
            <w:r>
              <w:t xml:space="preserve">kWh/day for RC-R,</w:t>
            </w:r>
            <w:r>
              <w:t xml:space="preserve"> </w:t>
            </w:r>
            <w:r>
              <w:rPr>
                <w:rStyle w:val="VerbatimCharSmall"/>
              </w:rPr>
              <w:t xml:space="preserve">60</w:t>
            </w:r>
            <w:r>
              <w:t xml:space="preserve"> </w:t>
            </w:r>
            <w:r>
              <w:t xml:space="preserve">for RC-D)</w:t>
            </w:r>
          </w:p>
        </w:tc>
      </w:tr>
      <w:tr>
        <w:tc>
          <w:tcPr/>
          <w:p>
            <w:pPr>
              <w:pStyle w:val="TableCellText"/>
            </w:pPr>
            <w:r>
              <w:t xml:space="preserve">Sign convention</w:t>
            </w:r>
          </w:p>
        </w:tc>
        <w:tc>
          <w:tcPr/>
          <w:p>
            <w:pPr>
              <w:pStyle w:val="TableCellText"/>
            </w:pPr>
            <w:r>
              <w:t xml:space="preserve">Display</w:t>
            </w:r>
          </w:p>
        </w:tc>
        <w:tc>
          <w:tcPr/>
          <w:p>
            <w:pPr>
              <w:pStyle w:val="TableCellText"/>
            </w:pPr>
            <w:r>
              <w:t xml:space="preserve">Positive means the grid must supply</w:t>
            </w:r>
          </w:p>
        </w:tc>
        <w:tc>
          <w:tcPr/>
          <w:p>
            <w:pPr>
              <w:pStyle w:val="TableCellText"/>
            </w:pPr>
            <w:r>
              <w:rPr>
                <w:rStyle w:val="VerbatimCharSmall"/>
              </w:rPr>
              <w:t xml:space="preserve">js/config.js</w:t>
            </w:r>
            <w:r>
              <w:t xml:space="preserve"> </w:t>
            </w:r>
            <w:r>
              <w:rPr>
                <w:rStyle w:val="VerbatimCharSmall"/>
              </w:rPr>
              <w:t xml:space="preserve">ev.positiveMeans</w:t>
            </w:r>
          </w:p>
        </w:tc>
        <w:tc>
          <w:tcPr/>
          <w:p>
            <w:pPr>
              <w:pStyle w:val="TableCellText"/>
            </w:pPr>
            <w:r>
              <w:t xml:space="preserve">Stated in words on screen (ISO 52000-1 / ASHRAE 228)</w:t>
            </w:r>
          </w:p>
        </w:tc>
      </w:tr>
      <w:tr>
        <w:tc>
          <w:tcPr/>
          <w:p>
            <w:pPr>
              <w:pStyle w:val="TableCellText"/>
            </w:pPr>
            <w:r>
              <w:t xml:space="preserve">Status</w:t>
            </w:r>
          </w:p>
        </w:tc>
        <w:tc>
          <w:tcPr/>
          <w:p>
            <w:pPr>
              <w:pStyle w:val="TableCellText"/>
            </w:pPr>
            <w:r>
              <w:t xml:space="preserve">Display</w:t>
            </w:r>
          </w:p>
        </w:tc>
        <w:tc>
          <w:tcPr/>
          <w:p>
            <w:pPr>
              <w:pStyle w:val="TableCellText"/>
            </w:pPr>
            <w:r>
              <w:rPr>
                <w:b/>
                <w:bCs/>
              </w:rPr>
              <w:t xml:space="preserve">Preliminary</w:t>
            </w:r>
          </w:p>
        </w:tc>
        <w:tc>
          <w:tcPr/>
          <w:p>
            <w:pPr>
              <w:pStyle w:val="TableCellText"/>
            </w:pPr>
            <w:r>
              <w:rPr>
                <w:rStyle w:val="VerbatimCharSmall"/>
              </w:rPr>
              <w:t xml:space="preserve">js/config.js</w:t>
            </w:r>
            <w:r>
              <w:t xml:space="preserve"> </w:t>
            </w:r>
            <w:r>
              <w:rPr>
                <w:rStyle w:val="VerbatimCharSmall"/>
              </w:rPr>
              <w:t xml:space="preserve">ev.preliminaryNote</w:t>
            </w:r>
          </w:p>
        </w:tc>
        <w:tc>
          <w:tcPr/>
          <w:p>
            <w:pPr>
              <w:pStyle w:val="TableCellText"/>
            </w:pPr>
            <w:r>
              <w:t xml:space="preserve">Documented calculation chain, not a simulation (Appendix B)</w:t>
            </w:r>
          </w:p>
        </w:tc>
      </w:tr>
    </w:tbl>
    <w:bookmarkEnd w:id="130"/>
    <w:bookmarkStart w:id="131" w:name="landscape-solar-1"/>
    <w:p>
      <w:pPr>
        <w:pStyle w:val="Heading3"/>
      </w:pPr>
      <w:r>
        <w:t xml:space="preserve">15.4 Landscape solar</w:t>
      </w:r>
    </w:p>
    <w:tbl>
      <w:tblPr>
        <w:tblStyle w:val="Table"/>
        <w:tblW w:type="pct" w:w="5000"/>
        <w:tblLayout w:type="fixed"/>
        <w:tblLook w:firstRow="1" w:lastRow="0" w:firstColumn="0" w:lastColumn="0" w:noHBand="0" w:noVBand="0" w:val="0020"/>
      </w:tblPr>
      <w:tblGrid>
        <w:gridCol w:w="1518"/>
        <w:gridCol w:w="1320"/>
        <w:gridCol w:w="1650"/>
        <w:gridCol w:w="2244"/>
        <w:gridCol w:w="1188"/>
      </w:tblGrid>
      <w:tr>
        <w:trPr>
          <w:tblHeader w:val="on"/>
        </w:trPr>
        <w:tc>
          <w:tcPr/>
          <w:p>
            <w:pPr>
              <w:pStyle w:val="TableCellText"/>
            </w:pPr>
            <w:r>
              <w:t xml:space="preserve">Assumption</w:t>
            </w:r>
          </w:p>
        </w:tc>
        <w:tc>
          <w:tcPr/>
          <w:p>
            <w:pPr>
              <w:pStyle w:val="TableCellText"/>
            </w:pPr>
            <w:r>
              <w:t xml:space="preserve">Kind</w:t>
            </w:r>
          </w:p>
        </w:tc>
        <w:tc>
          <w:tcPr/>
          <w:p>
            <w:pPr>
              <w:pStyle w:val="TableCellText"/>
            </w:pPr>
            <w:r>
              <w:t xml:space="preserve">Value</w:t>
            </w:r>
          </w:p>
        </w:tc>
        <w:tc>
          <w:tcPr/>
          <w:p>
            <w:pPr>
              <w:pStyle w:val="TableCellText"/>
            </w:pPr>
            <w:r>
              <w:t xml:space="preserve">Stored in</w:t>
            </w:r>
          </w:p>
        </w:tc>
        <w:tc>
          <w:tcPr/>
          <w:p>
            <w:pPr>
              <w:pStyle w:val="TableCellText"/>
            </w:pPr>
            <w:r>
              <w:t xml:space="preserve">Note</w:t>
            </w:r>
          </w:p>
        </w:tc>
      </w:tr>
      <w:tr>
        <w:tc>
          <w:tcPr/>
          <w:p>
            <w:pPr>
              <w:pStyle w:val="TableCellText"/>
            </w:pPr>
            <w:r>
              <w:t xml:space="preserve">Site area</w:t>
            </w:r>
          </w:p>
        </w:tc>
        <w:tc>
          <w:tcPr/>
          <w:p>
            <w:pPr>
              <w:pStyle w:val="TableCellText"/>
            </w:pPr>
            <w:r>
              <w:t xml:space="preserve">Post-processing</w:t>
            </w:r>
          </w:p>
        </w:tc>
        <w:tc>
          <w:tcPr/>
          <w:p>
            <w:pPr>
              <w:pStyle w:val="TableCellText"/>
            </w:pPr>
            <w:r>
              <w:t xml:space="preserve">20,234 m2, a uniform 5 acres</w:t>
            </w:r>
          </w:p>
        </w:tc>
        <w:tc>
          <w:tcPr/>
          <w:p>
            <w:pPr>
              <w:pStyle w:val="TableCellText"/>
            </w:pPr>
            <w:r>
              <w:rPr>
                <w:rStyle w:val="VerbatimCharSmall"/>
              </w:rPr>
              <w:t xml:space="preserve">js/config.js</w:t>
            </w:r>
            <w:r>
              <w:t xml:space="preserve"> </w:t>
            </w:r>
            <w:r>
              <w:rPr>
                <w:rStyle w:val="VerbatimCharSmall"/>
              </w:rPr>
              <w:t xml:space="preserve">lpv.siteAreaM2</w:t>
            </w:r>
          </w:p>
        </w:tc>
        <w:tc>
          <w:tcPr/>
          <w:p>
            <w:pPr>
              <w:pStyle w:val="TableCellText"/>
            </w:pPr>
            <w:r>
              <w:t xml:space="preserve">Project decision, identical on every neighbourhood, stated on the page</w:t>
            </w:r>
          </w:p>
        </w:tc>
      </w:tr>
      <w:tr>
        <w:tc>
          <w:tcPr/>
          <w:p>
            <w:pPr>
              <w:pStyle w:val="TableCellText"/>
            </w:pPr>
            <w:r>
              <w:t xml:space="preserve">Land allocation</w:t>
            </w:r>
          </w:p>
        </w:tc>
        <w:tc>
          <w:tcPr/>
          <w:p>
            <w:pPr>
              <w:pStyle w:val="TableCellText"/>
            </w:pPr>
            <w:r>
              <w:t xml:space="preserve">Post-processing</w:t>
            </w:r>
          </w:p>
        </w:tc>
        <w:tc>
          <w:tcPr/>
          <w:p>
            <w:pPr>
              <w:pStyle w:val="TableCellText"/>
            </w:pPr>
            <w:r>
              <w:t xml:space="preserve">20 % of the site</w:t>
            </w:r>
          </w:p>
        </w:tc>
        <w:tc>
          <w:tcPr/>
          <w:p>
            <w:pPr>
              <w:pStyle w:val="TableCellText"/>
            </w:pPr>
            <w:r>
              <w:rPr>
                <w:rStyle w:val="VerbatimCharSmall"/>
              </w:rPr>
              <w:t xml:space="preserve">js/config.js</w:t>
            </w:r>
            <w:r>
              <w:t xml:space="preserve"> </w:t>
            </w:r>
            <w:r>
              <w:rPr>
                <w:rStyle w:val="VerbatimCharSmall"/>
              </w:rPr>
              <w:t xml:space="preserve">lpv.landAllocationFraction</w:t>
            </w:r>
          </w:p>
        </w:tc>
        <w:tc>
          <w:tcPr/>
          <w:p>
            <w:pPr>
              <w:pStyle w:val="TableCellText"/>
            </w:pPr>
          </w:p>
        </w:tc>
      </w:tr>
      <w:tr>
        <w:tc>
          <w:tcPr/>
          <w:p>
            <w:pPr>
              <w:pStyle w:val="TableCellText"/>
            </w:pPr>
            <w:r>
              <w:t xml:space="preserve">Usable fraction</w:t>
            </w:r>
          </w:p>
        </w:tc>
        <w:tc>
          <w:tcPr/>
          <w:p>
            <w:pPr>
              <w:pStyle w:val="TableCellText"/>
            </w:pPr>
            <w:r>
              <w:t xml:space="preserve">Post-processing</w:t>
            </w:r>
          </w:p>
        </w:tc>
        <w:tc>
          <w:tcPr/>
          <w:p>
            <w:pPr>
              <w:pStyle w:val="TableCellText"/>
            </w:pPr>
            <w:r>
              <w:t xml:space="preserve">10 % of the allocated land,</w:t>
            </w:r>
            <w:r>
              <w:t xml:space="preserve"> </w:t>
            </w:r>
            <w:r>
              <w:rPr>
                <w:b/>
                <w:bCs/>
              </w:rPr>
              <w:t xml:space="preserve">in series</w:t>
            </w:r>
          </w:p>
        </w:tc>
        <w:tc>
          <w:tcPr/>
          <w:p>
            <w:pPr>
              <w:pStyle w:val="TableCellText"/>
            </w:pPr>
            <w:r>
              <w:rPr>
                <w:rStyle w:val="VerbatimCharSmall"/>
              </w:rPr>
              <w:t xml:space="preserve">js/config.js</w:t>
            </w:r>
            <w:r>
              <w:t xml:space="preserve"> </w:t>
            </w:r>
            <w:r>
              <w:rPr>
                <w:rStyle w:val="VerbatimCharSmall"/>
              </w:rPr>
              <w:t xml:space="preserve">lpv.usableFraction</w:t>
            </w:r>
          </w:p>
        </w:tc>
        <w:tc>
          <w:tcPr/>
          <w:p>
            <w:pPr>
              <w:pStyle w:val="TableCellText"/>
            </w:pPr>
            <w:r>
              <w:t xml:space="preserve">Below the published 30 to 50 % range. Conservative, not wrong</w:t>
            </w:r>
          </w:p>
        </w:tc>
      </w:tr>
      <w:tr>
        <w:tc>
          <w:tcPr/>
          <w:p>
            <w:pPr>
              <w:pStyle w:val="TableCellText"/>
            </w:pPr>
            <w:r>
              <w:t xml:space="preserve">Module power density</w:t>
            </w:r>
          </w:p>
        </w:tc>
        <w:tc>
          <w:tcPr/>
          <w:p>
            <w:pPr>
              <w:pStyle w:val="TableCellText"/>
            </w:pPr>
            <w:r>
              <w:t xml:space="preserve">Post-processing</w:t>
            </w:r>
          </w:p>
        </w:tc>
        <w:tc>
          <w:tcPr/>
          <w:p>
            <w:pPr>
              <w:pStyle w:val="TableCellText"/>
            </w:pPr>
            <w:r>
              <w:t xml:space="preserve">200 W/m2</w:t>
            </w:r>
          </w:p>
        </w:tc>
        <w:tc>
          <w:tcPr/>
          <w:p>
            <w:pPr>
              <w:pStyle w:val="TableCellText"/>
            </w:pPr>
            <w:r>
              <w:rPr>
                <w:rStyle w:val="VerbatimCharSmall"/>
              </w:rPr>
              <w:t xml:space="preserve">js/config.js</w:t>
            </w:r>
            <w:r>
              <w:t xml:space="preserve"> </w:t>
            </w:r>
            <w:r>
              <w:rPr>
                <w:rStyle w:val="VerbatimCharSmall"/>
              </w:rPr>
              <w:t xml:space="preserve">lpv.moduleWattsPerM2</w:t>
            </w:r>
          </w:p>
        </w:tc>
        <w:tc>
          <w:tcPr/>
          <w:p>
            <w:pPr>
              <w:pStyle w:val="TableCellText"/>
            </w:pPr>
            <w:r>
              <w:t xml:space="preserve">400 W modules at 2 m2</w:t>
            </w:r>
          </w:p>
        </w:tc>
      </w:tr>
      <w:tr>
        <w:tc>
          <w:tcPr/>
          <w:p>
            <w:pPr>
              <w:pStyle w:val="TableCellText"/>
            </w:pPr>
            <w:r>
              <w:t xml:space="preserve">Specific yield</w:t>
            </w:r>
          </w:p>
        </w:tc>
        <w:tc>
          <w:tcPr/>
          <w:p>
            <w:pPr>
              <w:pStyle w:val="TableCellText"/>
            </w:pPr>
            <w:r>
              <w:t xml:space="preserve">Post-processing</w:t>
            </w:r>
          </w:p>
        </w:tc>
        <w:tc>
          <w:tcPr/>
          <w:p>
            <w:pPr>
              <w:pStyle w:val="TableCellText"/>
            </w:pPr>
            <w:r>
              <w:t xml:space="preserve">1,280 kWh/kWp per year</w:t>
            </w:r>
          </w:p>
        </w:tc>
        <w:tc>
          <w:tcPr/>
          <w:p>
            <w:pPr>
              <w:pStyle w:val="TableCellText"/>
            </w:pPr>
            <w:r>
              <w:rPr>
                <w:rStyle w:val="VerbatimCharSmall"/>
              </w:rPr>
              <w:t xml:space="preserve">js/config.js</w:t>
            </w:r>
            <w:r>
              <w:t xml:space="preserve"> </w:t>
            </w:r>
            <w:r>
              <w:rPr>
                <w:rStyle w:val="VerbatimCharSmall"/>
              </w:rPr>
              <w:t xml:space="preserve">lpv.specificYieldKWhPerKWpYr</w:t>
            </w:r>
          </w:p>
        </w:tc>
        <w:tc>
          <w:tcPr/>
          <w:p>
            <w:pPr>
              <w:pStyle w:val="TableCellText"/>
            </w:pPr>
          </w:p>
        </w:tc>
      </w:tr>
      <w:tr>
        <w:tc>
          <w:tcPr/>
          <w:p>
            <w:pPr>
              <w:pStyle w:val="TableCellText"/>
            </w:pPr>
            <w:r>
              <w:t xml:space="preserve">Resulting installed capacity</w:t>
            </w:r>
          </w:p>
        </w:tc>
        <w:tc>
          <w:tcPr/>
          <w:p>
            <w:pPr>
              <w:pStyle w:val="TableCellText"/>
            </w:pPr>
            <w:r>
              <w:t xml:space="preserve">Post-processing</w:t>
            </w:r>
          </w:p>
        </w:tc>
        <w:tc>
          <w:tcPr/>
          <w:p>
            <w:pPr>
              <w:pStyle w:val="TableCellText"/>
            </w:pPr>
            <w:r>
              <w:t xml:space="preserve">80.9 kWp</w:t>
            </w:r>
          </w:p>
        </w:tc>
        <w:tc>
          <w:tcPr/>
          <w:p>
            <w:pPr>
              <w:pStyle w:val="TableCellText"/>
            </w:pPr>
            <w:r>
              <w:t xml:space="preserve">Generated</w:t>
            </w:r>
          </w:p>
        </w:tc>
        <w:tc>
          <w:tcPr/>
          <w:p>
            <w:pPr>
              <w:pStyle w:val="TableCellText"/>
            </w:pPr>
          </w:p>
        </w:tc>
      </w:tr>
      <w:tr>
        <w:tc>
          <w:tcPr/>
          <w:p>
            <w:pPr>
              <w:pStyle w:val="TableCellText"/>
            </w:pPr>
            <w:r>
              <w:t xml:space="preserve">Resulting generation</w:t>
            </w:r>
          </w:p>
        </w:tc>
        <w:tc>
          <w:tcPr/>
          <w:p>
            <w:pPr>
              <w:pStyle w:val="TableCellText"/>
            </w:pPr>
            <w:r>
              <w:t xml:space="preserve">Post-processing</w:t>
            </w:r>
          </w:p>
        </w:tc>
        <w:tc>
          <w:tcPr/>
          <w:p>
            <w:pPr>
              <w:pStyle w:val="TableCellText"/>
            </w:pPr>
            <w:r>
              <w:t xml:space="preserve">103.6 MWh per year</w:t>
            </w:r>
          </w:p>
        </w:tc>
        <w:tc>
          <w:tcPr/>
          <w:p>
            <w:pPr>
              <w:pStyle w:val="TableCellText"/>
            </w:pPr>
            <w:r>
              <w:t xml:space="preserve">Generated</w:t>
            </w:r>
          </w:p>
        </w:tc>
        <w:tc>
          <w:tcPr/>
          <w:p>
            <w:pPr>
              <w:pStyle w:val="TableCellText"/>
            </w:pPr>
          </w:p>
        </w:tc>
      </w:tr>
      <w:tr>
        <w:tc>
          <w:tcPr/>
          <w:p>
            <w:pPr>
              <w:pStyle w:val="TableCellText"/>
            </w:pPr>
            <w:r>
              <w:t xml:space="preserve">Status</w:t>
            </w:r>
          </w:p>
        </w:tc>
        <w:tc>
          <w:tcPr/>
          <w:p>
            <w:pPr>
              <w:pStyle w:val="TableCellText"/>
            </w:pPr>
            <w:r>
              <w:t xml:space="preserve">Display</w:t>
            </w:r>
          </w:p>
        </w:tc>
        <w:tc>
          <w:tcPr/>
          <w:p>
            <w:pPr>
              <w:pStyle w:val="TableCellText"/>
            </w:pPr>
            <w:r>
              <w:t xml:space="preserve">Preliminary</w:t>
            </w:r>
          </w:p>
        </w:tc>
        <w:tc>
          <w:tcPr/>
          <w:p>
            <w:pPr>
              <w:pStyle w:val="TableCellText"/>
            </w:pPr>
            <w:r>
              <w:rPr>
                <w:rStyle w:val="VerbatimCharSmall"/>
              </w:rPr>
              <w:t xml:space="preserve">js/config.js</w:t>
            </w:r>
            <w:r>
              <w:t xml:space="preserve"> </w:t>
            </w:r>
            <w:r>
              <w:rPr>
                <w:rStyle w:val="VerbatimCharSmall"/>
              </w:rPr>
              <w:t xml:space="preserve">lpv.status</w:t>
            </w:r>
          </w:p>
        </w:tc>
        <w:tc>
          <w:tcPr/>
          <w:p>
            <w:pPr>
              <w:pStyle w:val="TableCellText"/>
            </w:pPr>
            <w:r>
              <w:t xml:space="preserve">Not a simulation</w:t>
            </w:r>
          </w:p>
        </w:tc>
      </w:tr>
    </w:tbl>
    <w:bookmarkEnd w:id="131"/>
    <w:bookmarkStart w:id="132" w:name="climates-and-coverage"/>
    <w:p>
      <w:pPr>
        <w:pStyle w:val="Heading3"/>
      </w:pPr>
      <w:r>
        <w:t xml:space="preserve">15.5 Climates and coverage</w:t>
      </w:r>
    </w:p>
    <w:tbl>
      <w:tblPr>
        <w:tblStyle w:val="Table"/>
        <w:tblW w:type="pct" w:w="5000"/>
        <w:tblLayout w:type="fixed"/>
        <w:tblLook w:firstRow="1" w:lastRow="0" w:firstColumn="0" w:lastColumn="0" w:noHBand="0" w:noVBand="0" w:val="0020"/>
      </w:tblPr>
      <w:tblGrid>
        <w:gridCol w:w="3894"/>
        <w:gridCol w:w="726"/>
        <w:gridCol w:w="1452"/>
        <w:gridCol w:w="1848"/>
      </w:tblGrid>
      <w:tr>
        <w:trPr>
          <w:tblHeader w:val="on"/>
        </w:trPr>
        <w:tc>
          <w:tcPr/>
          <w:p>
            <w:pPr>
              <w:pStyle w:val="TableCellText"/>
            </w:pPr>
            <w:r>
              <w:t xml:space="preserve">Assumption</w:t>
            </w:r>
          </w:p>
        </w:tc>
        <w:tc>
          <w:tcPr/>
          <w:p>
            <w:pPr>
              <w:pStyle w:val="TableCellText"/>
            </w:pPr>
            <w:r>
              <w:t xml:space="preserve">Kind</w:t>
            </w:r>
          </w:p>
        </w:tc>
        <w:tc>
          <w:tcPr/>
          <w:p>
            <w:pPr>
              <w:pStyle w:val="TableCellText"/>
            </w:pPr>
            <w:r>
              <w:t xml:space="preserve">Value</w:t>
            </w:r>
          </w:p>
        </w:tc>
        <w:tc>
          <w:tcPr/>
          <w:p>
            <w:pPr>
              <w:pStyle w:val="TableCellText"/>
            </w:pPr>
            <w:r>
              <w:t xml:space="preserve">Stored in</w:t>
            </w:r>
          </w:p>
        </w:tc>
      </w:tr>
      <w:tr>
        <w:tc>
          <w:tcPr/>
          <w:p>
            <w:pPr>
              <w:pStyle w:val="TableCellText"/>
            </w:pPr>
            <w:r>
              <w:t xml:space="preserve">The five</w:t>
            </w:r>
            <w:r>
              <w:t xml:space="preserve"> </w:t>
            </w:r>
            <w:r>
              <w:rPr>
                <w:b/>
                <w:bCs/>
              </w:rPr>
              <w:t xml:space="preserve">published</w:t>
            </w:r>
            <w:r>
              <w:t xml:space="preserve"> </w:t>
            </w:r>
            <w:r>
              <w:t xml:space="preserve">climate arms and their representative cities</w:t>
            </w:r>
          </w:p>
        </w:tc>
        <w:tc>
          <w:tcPr/>
          <w:p>
            <w:pPr>
              <w:pStyle w:val="TableCellText"/>
            </w:pPr>
            <w:r>
              <w:t xml:space="preserve">Display</w:t>
            </w:r>
          </w:p>
        </w:tc>
        <w:tc>
          <w:tcPr/>
          <w:p>
            <w:pPr>
              <w:pStyle w:val="TableCellText"/>
            </w:pPr>
            <w:r>
              <w:t xml:space="preserve">Part I, section C</w:t>
            </w:r>
          </w:p>
        </w:tc>
        <w:tc>
          <w:tcPr/>
          <w:p>
            <w:pPr>
              <w:pStyle w:val="TableCellText"/>
            </w:pPr>
            <w:r>
              <w:rPr>
                <w:rStyle w:val="VerbatimCharSmall"/>
              </w:rPr>
              <w:t xml:space="preserve">js/config.js</w:t>
            </w:r>
            <w:r>
              <w:t xml:space="preserve"> </w:t>
            </w:r>
            <w:r>
              <w:rPr>
                <w:rStyle w:val="VerbatimCharSmall"/>
              </w:rPr>
              <w:t xml:space="preserve">climates</w:t>
            </w:r>
          </w:p>
        </w:tc>
      </w:tr>
      <w:tr>
        <w:tc>
          <w:tcPr/>
          <w:p>
            <w:pPr>
              <w:pStyle w:val="TableCellText"/>
            </w:pPr>
            <w:r>
              <w:t xml:space="preserve">The two arms present in the data and</w:t>
            </w:r>
            <w:r>
              <w:t xml:space="preserve"> </w:t>
            </w:r>
            <w:r>
              <w:rPr>
                <w:b/>
                <w:bCs/>
              </w:rPr>
              <w:t xml:space="preserve">not published</w:t>
            </w:r>
            <w:r>
              <w:t xml:space="preserve">, ASHRAE and NECB Zone 8</w:t>
            </w:r>
          </w:p>
        </w:tc>
        <w:tc>
          <w:tcPr/>
          <w:p>
            <w:pPr>
              <w:pStyle w:val="TableCellText"/>
            </w:pPr>
            <w:r>
              <w:t xml:space="preserve">Display</w:t>
            </w:r>
          </w:p>
        </w:tc>
        <w:tc>
          <w:tcPr/>
          <w:p>
            <w:pPr>
              <w:pStyle w:val="TableCellText"/>
            </w:pPr>
            <w:r>
              <w:t xml:space="preserve">Section 6.3</w:t>
            </w:r>
          </w:p>
        </w:tc>
        <w:tc>
          <w:tcPr/>
          <w:p>
            <w:pPr>
              <w:pStyle w:val="TableCellText"/>
            </w:pPr>
            <w:r>
              <w:rPr>
                <w:rStyle w:val="VerbatimCharSmall"/>
              </w:rPr>
              <w:t xml:space="preserve">js/config.js</w:t>
            </w:r>
            <w:r>
              <w:t xml:space="preserve"> </w:t>
            </w:r>
            <w:r>
              <w:rPr>
                <w:rStyle w:val="VerbatimCharSmall"/>
              </w:rPr>
              <w:t xml:space="preserve">withdrawnClimates</w:t>
            </w:r>
          </w:p>
        </w:tc>
      </w:tr>
      <w:tr>
        <w:tc>
          <w:tcPr/>
          <w:p>
            <w:pPr>
              <w:pStyle w:val="TableCellText"/>
            </w:pPr>
            <w:r>
              <w:t xml:space="preserve">The 17 envelope keys and their display names</w:t>
            </w:r>
          </w:p>
        </w:tc>
        <w:tc>
          <w:tcPr/>
          <w:p>
            <w:pPr>
              <w:pStyle w:val="TableCellText"/>
            </w:pPr>
            <w:r>
              <w:t xml:space="preserve">Display</w:t>
            </w:r>
          </w:p>
        </w:tc>
        <w:tc>
          <w:tcPr/>
          <w:p>
            <w:pPr>
              <w:pStyle w:val="TableCellText"/>
            </w:pPr>
          </w:p>
        </w:tc>
        <w:tc>
          <w:tcPr/>
          <w:p>
            <w:pPr>
              <w:pStyle w:val="TableCellText"/>
            </w:pPr>
            <w:r>
              <w:rPr>
                <w:rStyle w:val="VerbatimCharSmall"/>
              </w:rPr>
              <w:t xml:space="preserve">js/config.js</w:t>
            </w:r>
            <w:r>
              <w:t xml:space="preserve"> </w:t>
            </w:r>
            <w:r>
              <w:rPr>
                <w:rStyle w:val="VerbatimCharSmall"/>
              </w:rPr>
              <w:t xml:space="preserve">envelopeLabels</w:t>
            </w:r>
          </w:p>
        </w:tc>
      </w:tr>
      <w:tr>
        <w:tc>
          <w:tcPr/>
          <w:p>
            <w:pPr>
              <w:pStyle w:val="TableCellText"/>
            </w:pPr>
            <w:r>
              <w:t xml:space="preserve">Withheld neighbourhood and climate pairs</w:t>
            </w:r>
          </w:p>
        </w:tc>
        <w:tc>
          <w:tcPr/>
          <w:p>
            <w:pPr>
              <w:pStyle w:val="TableCellText"/>
            </w:pPr>
            <w:r>
              <w:t xml:space="preserve">Display</w:t>
            </w:r>
          </w:p>
        </w:tc>
        <w:tc>
          <w:tcPr/>
          <w:p>
            <w:pPr>
              <w:pStyle w:val="TableCellText"/>
            </w:pPr>
            <w:r>
              <w:t xml:space="preserve">26 pairs, with the reason for each</w:t>
            </w:r>
          </w:p>
        </w:tc>
        <w:tc>
          <w:tcPr/>
          <w:p>
            <w:pPr>
              <w:pStyle w:val="TableCellText"/>
            </w:pPr>
            <w:r>
              <w:rPr>
                <w:rStyle w:val="VerbatimCharSmall"/>
              </w:rPr>
              <w:t xml:space="preserve">js/config.js</w:t>
            </w:r>
            <w:r>
              <w:t xml:space="preserve"> </w:t>
            </w:r>
            <w:r>
              <w:rPr>
                <w:rStyle w:val="VerbatimCharSmall"/>
              </w:rPr>
              <w:t xml:space="preserve">dataGaps</w:t>
            </w:r>
          </w:p>
        </w:tc>
      </w:tr>
      <w:tr>
        <w:tc>
          <w:tcPr/>
          <w:p>
            <w:pPr>
              <w:pStyle w:val="TableCellText"/>
            </w:pPr>
            <w:r>
              <w:t xml:space="preserve">Climate selection is mandatory</w:t>
            </w:r>
          </w:p>
        </w:tc>
        <w:tc>
          <w:tcPr/>
          <w:p>
            <w:pPr>
              <w:pStyle w:val="TableCellText"/>
            </w:pPr>
            <w:r>
              <w:t xml:space="preserve">Display</w:t>
            </w:r>
          </w:p>
        </w:tc>
        <w:tc>
          <w:tcPr/>
          <w:p>
            <w:pPr>
              <w:pStyle w:val="TableCellText"/>
            </w:pPr>
            <w:r>
              <w:t xml:space="preserve">true</w:t>
            </w:r>
          </w:p>
        </w:tc>
        <w:tc>
          <w:tcPr/>
          <w:p>
            <w:pPr>
              <w:pStyle w:val="TableCellText"/>
            </w:pPr>
            <w:r>
              <w:rPr>
                <w:rStyle w:val="VerbatimCharSmall"/>
              </w:rPr>
              <w:t xml:space="preserve">js/config.js</w:t>
            </w:r>
            <w:r>
              <w:t xml:space="preserve"> </w:t>
            </w:r>
            <w:r>
              <w:rPr>
                <w:rStyle w:val="VerbatimCharSmall"/>
              </w:rPr>
              <w:t xml:space="preserve">requireClimateSelection</w:t>
            </w:r>
          </w:p>
        </w:tc>
      </w:tr>
    </w:tbl>
    <w:bookmarkEnd w:id="132"/>
    <w:bookmarkStart w:id="133" w:name="vocabulary"/>
    <w:p>
      <w:pPr>
        <w:pStyle w:val="Heading3"/>
      </w:pPr>
      <w:r>
        <w:t xml:space="preserve">15.6 Vocabulary</w:t>
      </w:r>
    </w:p>
    <w:tbl>
      <w:tblPr>
        <w:tblStyle w:val="Table"/>
        <w:tblW w:type="pct" w:w="5000"/>
        <w:tblLayout w:type="fixed"/>
        <w:tblLook w:firstRow="1" w:lastRow="0" w:firstColumn="0" w:lastColumn="0" w:noHBand="0" w:noVBand="0" w:val="0020"/>
      </w:tblPr>
      <w:tblGrid>
        <w:gridCol w:w="1930"/>
        <w:gridCol w:w="732"/>
        <w:gridCol w:w="3327"/>
        <w:gridCol w:w="1930"/>
      </w:tblGrid>
      <w:tr>
        <w:trPr>
          <w:tblHeader w:val="on"/>
        </w:trPr>
        <w:tc>
          <w:tcPr/>
          <w:p>
            <w:pPr>
              <w:pStyle w:val="TableCellText"/>
            </w:pPr>
            <w:r>
              <w:t xml:space="preserve">Term set</w:t>
            </w:r>
          </w:p>
        </w:tc>
        <w:tc>
          <w:tcPr/>
          <w:p>
            <w:pPr>
              <w:pStyle w:val="TableCellText"/>
            </w:pPr>
            <w:r>
              <w:t xml:space="preserve">Kind</w:t>
            </w:r>
          </w:p>
        </w:tc>
        <w:tc>
          <w:tcPr/>
          <w:p>
            <w:pPr>
              <w:pStyle w:val="TableCellText"/>
            </w:pPr>
            <w:r>
              <w:t xml:space="preserve">Values</w:t>
            </w:r>
          </w:p>
        </w:tc>
        <w:tc>
          <w:tcPr/>
          <w:p>
            <w:pPr>
              <w:pStyle w:val="TableCellText"/>
            </w:pPr>
            <w:r>
              <w:t xml:space="preserve">Stored in</w:t>
            </w:r>
          </w:p>
        </w:tc>
      </w:tr>
      <w:tr>
        <w:tc>
          <w:tcPr/>
          <w:p>
            <w:pPr>
              <w:pStyle w:val="TableCellText"/>
            </w:pPr>
            <w:r>
              <w:t xml:space="preserve">Maturity of a number</w:t>
            </w:r>
          </w:p>
        </w:tc>
        <w:tc>
          <w:tcPr/>
          <w:p>
            <w:pPr>
              <w:pStyle w:val="TableCellText"/>
            </w:pPr>
            <w:r>
              <w:t xml:space="preserve">Display</w:t>
            </w:r>
          </w:p>
        </w:tc>
        <w:tc>
          <w:tcPr/>
          <w:p>
            <w:pPr>
              <w:pStyle w:val="TableCellText"/>
            </w:pPr>
            <w:r>
              <w:t xml:space="preserve">Simulation-backed, Preliminary, In development, Not modelled yet</w:t>
            </w:r>
          </w:p>
        </w:tc>
        <w:tc>
          <w:tcPr/>
          <w:p>
            <w:pPr>
              <w:pStyle w:val="TableCellText"/>
            </w:pPr>
            <w:r>
              <w:rPr>
                <w:rStyle w:val="VerbatimCharSmall"/>
              </w:rPr>
              <w:t xml:space="preserve">js/config.js</w:t>
            </w:r>
            <w:r>
              <w:t xml:space="preserve"> </w:t>
            </w:r>
            <w:r>
              <w:rPr>
                <w:rStyle w:val="VerbatimCharSmall"/>
              </w:rPr>
              <w:t xml:space="preserve">statusTerms</w:t>
            </w:r>
          </w:p>
        </w:tc>
      </w:tr>
      <w:tr>
        <w:tc>
          <w:tcPr/>
          <w:p>
            <w:pPr>
              <w:pStyle w:val="TableCellText"/>
            </w:pPr>
            <w:r>
              <w:t xml:space="preserve">A modelled but unpublishable result</w:t>
            </w:r>
          </w:p>
        </w:tc>
        <w:tc>
          <w:tcPr/>
          <w:p>
            <w:pPr>
              <w:pStyle w:val="TableCellText"/>
            </w:pPr>
            <w:r>
              <w:t xml:space="preserve">Display</w:t>
            </w:r>
          </w:p>
        </w:tc>
        <w:tc>
          <w:tcPr/>
          <w:p>
            <w:pPr>
              <w:pStyle w:val="TableCellText"/>
            </w:pPr>
            <w:r>
              <w:t xml:space="preserve">Not currently available</w:t>
            </w:r>
          </w:p>
        </w:tc>
        <w:tc>
          <w:tcPr/>
          <w:p>
            <w:pPr>
              <w:pStyle w:val="TableCellText"/>
            </w:pPr>
            <w:r>
              <w:rPr>
                <w:rStyle w:val="VerbatimCharSmall"/>
              </w:rPr>
              <w:t xml:space="preserve">js/config.js</w:t>
            </w:r>
            <w:r>
              <w:t xml:space="preserve"> </w:t>
            </w:r>
            <w:r>
              <w:rPr>
                <w:rStyle w:val="VerbatimCharSmall"/>
              </w:rPr>
              <w:t xml:space="preserve">availability</w:t>
            </w:r>
          </w:p>
        </w:tc>
      </w:tr>
      <w:tr>
        <w:tc>
          <w:tcPr/>
          <w:p>
            <w:pPr>
              <w:pStyle w:val="TableCellText"/>
            </w:pPr>
            <w:r>
              <w:t xml:space="preserve">The six charted end uses</w:t>
            </w:r>
          </w:p>
        </w:tc>
        <w:tc>
          <w:tcPr/>
          <w:p>
            <w:pPr>
              <w:pStyle w:val="TableCellText"/>
            </w:pPr>
            <w:r>
              <w:t xml:space="preserve">Display</w:t>
            </w:r>
          </w:p>
        </w:tc>
        <w:tc>
          <w:tcPr/>
          <w:p>
            <w:pPr>
              <w:pStyle w:val="TableCellText"/>
            </w:pPr>
            <w:r>
              <w:t xml:space="preserve">Heating, Cooling, DHW, Lighting, Equipment, Fans and Pumps</w:t>
            </w:r>
          </w:p>
        </w:tc>
        <w:tc>
          <w:tcPr/>
          <w:p>
            <w:pPr>
              <w:pStyle w:val="TableCellText"/>
            </w:pPr>
            <w:r>
              <w:rPr>
                <w:rStyle w:val="VerbatimCharSmall"/>
              </w:rPr>
              <w:t xml:space="preserve">js/config.js</w:t>
            </w:r>
            <w:r>
              <w:t xml:space="preserve"> </w:t>
            </w:r>
            <w:r>
              <w:rPr>
                <w:rStyle w:val="VerbatimCharSmall"/>
              </w:rPr>
              <w:t xml:space="preserve">endUses</w:t>
            </w:r>
          </w:p>
        </w:tc>
      </w:tr>
    </w:tbl>
    <w:bookmarkEnd w:id="133"/>
    <w:bookmarkStart w:id="134" w:name="source-publications"/>
    <w:p>
      <w:pPr>
        <w:pStyle w:val="Heading3"/>
      </w:pPr>
      <w:r>
        <w:t xml:space="preserve">15.7 Source publications</w:t>
      </w:r>
    </w:p>
    <w:p>
      <w:pPr>
        <w:pStyle w:val="FirstParagraph"/>
      </w:pPr>
      <w:r>
        <w:t xml:space="preserve">One published paper is a direct source of values used by the tool. It is listed here so</w:t>
      </w:r>
      <w:r>
        <w:t xml:space="preserve"> </w:t>
      </w:r>
      <w:r>
        <w:t xml:space="preserve">that the assumptions above can be checked against it.</w:t>
      </w:r>
    </w:p>
    <w:tbl>
      <w:tblPr>
        <w:tblStyle w:val="Table"/>
        <w:tblW w:type="pct" w:w="5000"/>
        <w:tblLayout w:type="fixed"/>
        <w:tblLook w:firstRow="1" w:lastRow="0" w:firstColumn="0" w:lastColumn="0" w:noHBand="0" w:noVBand="0" w:val="0020"/>
      </w:tblPr>
      <w:tblGrid>
        <w:gridCol w:w="462"/>
        <w:gridCol w:w="2574"/>
        <w:gridCol w:w="3432"/>
        <w:gridCol w:w="1452"/>
      </w:tblGrid>
      <w:tr>
        <w:trPr>
          <w:tblHeader w:val="on"/>
        </w:trPr>
        <w:tc>
          <w:tcPr/>
          <w:p>
            <w:pPr>
              <w:pStyle w:val="TableCellText"/>
            </w:pPr>
            <w:r>
              <w:t xml:space="preserve">Ref</w:t>
            </w:r>
          </w:p>
        </w:tc>
        <w:tc>
          <w:tcPr/>
          <w:p>
            <w:pPr>
              <w:pStyle w:val="TableCellText"/>
            </w:pPr>
            <w:r>
              <w:t xml:space="preserve">Publication</w:t>
            </w:r>
          </w:p>
        </w:tc>
        <w:tc>
          <w:tcPr/>
          <w:p>
            <w:pPr>
              <w:pStyle w:val="TableCellText"/>
            </w:pPr>
            <w:r>
              <w:t xml:space="preserve">What it sources</w:t>
            </w:r>
          </w:p>
        </w:tc>
        <w:tc>
          <w:tcPr/>
          <w:p>
            <w:pPr>
              <w:pStyle w:val="TableCellText"/>
            </w:pPr>
            <w:r>
              <w:t xml:space="preserve">Where it is cited</w:t>
            </w:r>
          </w:p>
        </w:tc>
      </w:tr>
      <w:tr>
        <w:tc>
          <w:tcPr/>
          <w:p>
            <w:pPr>
              <w:pStyle w:val="TableCellText"/>
            </w:pPr>
            <w:r>
              <w:rPr>
                <w:b/>
                <w:bCs/>
              </w:rPr>
              <w:t xml:space="preserve">R1</w:t>
            </w:r>
          </w:p>
        </w:tc>
        <w:tc>
          <w:tcPr/>
          <w:p>
            <w:pPr>
              <w:pStyle w:val="TableCellText"/>
            </w:pPr>
            <w:r>
              <w:t xml:space="preserve">Hachem-Vermette, C. (2025). Designing energy-positive neighborhoods: a modular framework for integrated planning and policy guidance.</w:t>
            </w:r>
            <w:r>
              <w:t xml:space="preserve"> </w:t>
            </w:r>
            <w:r>
              <w:rPr>
                <w:i/>
                <w:iCs/>
              </w:rPr>
              <w:t xml:space="preserve">Energy Reports</w:t>
            </w:r>
            <w:r>
              <w:t xml:space="preserve">,</w:t>
            </w:r>
            <w:r>
              <w:t xml:space="preserve"> </w:t>
            </w:r>
            <w:r>
              <w:rPr>
                <w:b/>
                <w:bCs/>
              </w:rPr>
              <w:t xml:space="preserve">14</w:t>
            </w:r>
            <w:r>
              <w:t xml:space="preserve">, 4492 to 4507</w:t>
            </w:r>
          </w:p>
        </w:tc>
        <w:tc>
          <w:tcPr/>
          <w:p>
            <w:pPr>
              <w:pStyle w:val="TableCellText"/>
            </w:pPr>
            <w:r>
              <w:rPr>
                <w:b/>
                <w:bCs/>
              </w:rPr>
              <w:t xml:space="preserve">Section 2.4, equations 12 to 18</w:t>
            </w:r>
            <w:r>
              <w:t xml:space="preserve">: the whole Layer 3 electric vehicle and vehicle to grid chain, and the six default values it runs on. Equations 1 to 11 of the paper are the photovoltaic, district heating and heat pump chain, which is why the vehicle block starts at 12</w:t>
            </w:r>
          </w:p>
        </w:tc>
        <w:tc>
          <w:tcPr/>
          <w:p>
            <w:pPr>
              <w:pStyle w:val="TableCellText"/>
            </w:pPr>
            <w:r>
              <w:t xml:space="preserve">Sections 6.8 and 15.3, and the assumption table of 15.3 row by row</w:t>
            </w:r>
          </w:p>
        </w:tc>
      </w:tr>
    </w:tbl>
    <w:p>
      <w:pPr>
        <w:pStyle w:val="BodyText"/>
      </w:pPr>
      <w:r>
        <w:rPr>
          <w:b/>
          <w:bCs/>
        </w:rPr>
        <w:t xml:space="preserve">Local copy:</w:t>
      </w:r>
      <w:r>
        <w:t xml:space="preserve"> </w:t>
      </w:r>
      <w:r>
        <w:rPr>
          <w:rStyle w:val="VerbatimChar"/>
        </w:rPr>
        <w:t xml:space="preserve">docs_implementation/documentation-revisions/Resources/1-s2.0-S2352484725006365-main.pdf</w:t>
      </w:r>
      <w:r>
        <w:t xml:space="preserve">.</w:t>
      </w:r>
      <w:r>
        <w:t xml:space="preserve"> </w:t>
      </w:r>
      <w:r>
        <w:t xml:space="preserve">Identified on 2026-08-31 and verified equation by equation against</w:t>
      </w:r>
      <w:r>
        <w:t xml:space="preserve"> </w:t>
      </w:r>
      <w:r>
        <w:rPr>
          <w:rStyle w:val="VerbatimChar"/>
        </w:rPr>
        <w:t xml:space="preserve">Templates/Content_Layer3_Transportation/calculate_ev_scenarios.py</w:t>
      </w:r>
      <w:r>
        <w:t xml:space="preserve">.</w:t>
      </w:r>
      <w:r>
        <w:t xml:space="preserve"> </w:t>
      </w:r>
      <w:r>
        <w:rPr>
          <w:b/>
          <w:bCs/>
        </w:rPr>
        <w:t xml:space="preserve">The match is exact,</w:t>
      </w:r>
      <w:r>
        <w:rPr>
          <w:b/>
          <w:bCs/>
        </w:rPr>
        <w:t xml:space="preserve"> </w:t>
      </w:r>
      <w:r>
        <w:rPr>
          <w:b/>
          <w:bCs/>
        </w:rPr>
        <w:t xml:space="preserve">symbol for symbol, for all seven equations.</w:t>
      </w:r>
    </w:p>
    <w:p>
      <w:pPr>
        <w:pStyle w:val="BodyText"/>
      </w:pPr>
      <w:r>
        <w:rPr>
          <w:b/>
          <w:bCs/>
        </w:rPr>
        <w:t xml:space="preserve">Two things the paper does not settle</w:t>
      </w:r>
      <w:r>
        <w:t xml:space="preserve">, and both are open questions for</w:t>
      </w:r>
      <w:r>
        <w:t xml:space="preserve"> </w:t>
      </w:r>
      <w:r>
        <w:t xml:space="preserve">Dr. Hachem-Vermette. It writes the 50 per cent stationary storage share inside equation 13</w:t>
      </w:r>
      <w:r>
        <w:t xml:space="preserve"> </w:t>
      </w:r>
      <w:r>
        <w:t xml:space="preserve">without justifying it, and it never gives the battery efficiency a numeric value, so the</w:t>
      </w:r>
      <w:r>
        <w:t xml:space="preserve"> </w:t>
      </w:r>
      <w:r>
        <w:t xml:space="preserve">90 per cent in the code is the code’s own. Its equation 17 subtracts the vehicle to grid</w:t>
      </w:r>
      <w:r>
        <w:t xml:space="preserve"> </w:t>
      </w:r>
      <w:r>
        <w:t xml:space="preserve">discharge with no efficiency term, which is what the tool does.</w:t>
      </w:r>
    </w:p>
    <w:p>
      <w:r>
        <w:pict>
          <v:rect style="width:0;height:1.5pt" o:hralign="center" o:hrstd="t" o:hr="t"/>
        </w:pict>
      </w:r>
    </w:p>
    <w:bookmarkEnd w:id="134"/>
    <w:bookmarkEnd w:id="135"/>
    <w:bookmarkStart w:id="139" w:name="appendix-a-glossary"/>
    <w:p>
      <w:pPr>
        <w:pStyle w:val="Heading2"/>
      </w:pPr>
      <w:r>
        <w:t xml:space="preserve">Appendix A, glossary</w:t>
      </w:r>
    </w:p>
    <w:bookmarkStart w:id="136" w:name="a.1-terms"/>
    <w:p>
      <w:pPr>
        <w:pStyle w:val="Heading3"/>
      </w:pPr>
      <w:r>
        <w:t xml:space="preserve">A.1 Terms</w:t>
      </w:r>
    </w:p>
    <w:tbl>
      <w:tblPr>
        <w:tblStyle w:val="Table"/>
        <w:tblW w:type="pct" w:w="5000"/>
        <w:tblLayout w:type="fixed"/>
        <w:tblLook w:firstRow="1" w:lastRow="0" w:firstColumn="0" w:lastColumn="0" w:noHBand="0" w:noVBand="0" w:val="0020"/>
      </w:tblPr>
      <w:tblGrid>
        <w:gridCol w:w="1518"/>
        <w:gridCol w:w="6402"/>
      </w:tblGrid>
      <w:tr>
        <w:trPr>
          <w:tblHeader w:val="on"/>
        </w:trPr>
        <w:tc>
          <w:tcPr/>
          <w:p>
            <w:pPr>
              <w:pStyle w:val="TableCellText"/>
            </w:pPr>
            <w:r>
              <w:t xml:space="preserve">Term</w:t>
            </w:r>
          </w:p>
        </w:tc>
        <w:tc>
          <w:tcPr/>
          <w:p>
            <w:pPr>
              <w:pStyle w:val="TableCellText"/>
            </w:pPr>
            <w:r>
              <w:t xml:space="preserve">Meaning</w:t>
            </w:r>
          </w:p>
        </w:tc>
      </w:tr>
      <w:tr>
        <w:tc>
          <w:tcPr/>
          <w:p>
            <w:pPr>
              <w:pStyle w:val="TableCellText"/>
            </w:pPr>
            <w:r>
              <w:t xml:space="preserve">NEXA</w:t>
            </w:r>
          </w:p>
        </w:tc>
        <w:tc>
          <w:tcPr/>
          <w:p>
            <w:pPr>
              <w:pStyle w:val="TableCellText"/>
            </w:pPr>
            <w:r>
              <w:t xml:space="preserve">Neighbourhood Energy eXploration &amp; Analysis, the tool</w:t>
            </w:r>
          </w:p>
        </w:tc>
      </w:tr>
      <w:tr>
        <w:tc>
          <w:tcPr/>
          <w:p>
            <w:pPr>
              <w:pStyle w:val="TableCellText"/>
            </w:pPr>
            <w:r>
              <w:t xml:space="preserve">NU</w:t>
            </w:r>
          </w:p>
        </w:tc>
        <w:tc>
          <w:tcPr/>
          <w:p>
            <w:pPr>
              <w:pStyle w:val="TableCellText"/>
            </w:pPr>
            <w:r>
              <w:t xml:space="preserve">Neighbourhood Unit, one of the 35 archetypes</w:t>
            </w:r>
          </w:p>
        </w:tc>
      </w:tr>
      <w:tr>
        <w:tc>
          <w:tcPr/>
          <w:p>
            <w:pPr>
              <w:pStyle w:val="TableCellText"/>
            </w:pPr>
            <w:r>
              <w:t xml:space="preserve">EEM</w:t>
            </w:r>
          </w:p>
        </w:tc>
        <w:tc>
          <w:tcPr/>
          <w:p>
            <w:pPr>
              <w:pStyle w:val="TableCellText"/>
            </w:pPr>
            <w:r>
              <w:t xml:space="preserve">Energy Efficiency Measure, the scenario rungs</w:t>
            </w:r>
          </w:p>
        </w:tc>
      </w:tr>
      <w:tr>
        <w:tc>
          <w:tcPr/>
          <w:p>
            <w:pPr>
              <w:pStyle w:val="TableCellText"/>
            </w:pPr>
            <w:r>
              <w:t xml:space="preserve">EUI</w:t>
            </w:r>
          </w:p>
        </w:tc>
        <w:tc>
          <w:tcPr/>
          <w:p>
            <w:pPr>
              <w:pStyle w:val="TableCellText"/>
            </w:pPr>
            <w:r>
              <w:t xml:space="preserve">Energy Use Intensity, annual energy per unit floor area</w:t>
            </w:r>
          </w:p>
        </w:tc>
      </w:tr>
      <w:tr>
        <w:tc>
          <w:tcPr/>
          <w:p>
            <w:pPr>
              <w:pStyle w:val="TableCellText"/>
            </w:pPr>
            <w:r>
              <w:t xml:space="preserve">GFA</w:t>
            </w:r>
          </w:p>
        </w:tc>
        <w:tc>
          <w:tcPr/>
          <w:p>
            <w:pPr>
              <w:pStyle w:val="TableCellText"/>
            </w:pPr>
            <w:r>
              <w:t xml:space="preserve">Gross Floor Area, here the total built area including unheated space</w:t>
            </w:r>
          </w:p>
        </w:tc>
      </w:tr>
      <w:tr>
        <w:tc>
          <w:tcPr/>
          <w:p>
            <w:pPr>
              <w:pStyle w:val="TableCellText"/>
            </w:pPr>
            <w:r>
              <w:t xml:space="preserve">Conditioned area</w:t>
            </w:r>
          </w:p>
        </w:tc>
        <w:tc>
          <w:tcPr/>
          <w:p>
            <w:pPr>
              <w:pStyle w:val="TableCellText"/>
            </w:pPr>
            <w:r>
              <w:t xml:space="preserve">Heated and cooled floor area, the denominator of every intensity</w:t>
            </w:r>
          </w:p>
        </w:tc>
      </w:tr>
      <w:tr>
        <w:tc>
          <w:tcPr/>
          <w:p>
            <w:pPr>
              <w:pStyle w:val="TableCellText"/>
            </w:pPr>
            <w:r>
              <w:t xml:space="preserve">LPV</w:t>
            </w:r>
          </w:p>
        </w:tc>
        <w:tc>
          <w:tcPr/>
          <w:p>
            <w:pPr>
              <w:pStyle w:val="TableCellText"/>
            </w:pPr>
            <w:r>
              <w:t xml:space="preserve">Landscape Photovoltaics</w:t>
            </w:r>
          </w:p>
        </w:tc>
      </w:tr>
      <w:tr>
        <w:tc>
          <w:tcPr/>
          <w:p>
            <w:pPr>
              <w:pStyle w:val="TableCellText"/>
            </w:pPr>
            <w:r>
              <w:t xml:space="preserve">V2G</w:t>
            </w:r>
          </w:p>
        </w:tc>
        <w:tc>
          <w:tcPr/>
          <w:p>
            <w:pPr>
              <w:pStyle w:val="TableCellText"/>
            </w:pPr>
            <w:r>
              <w:t xml:space="preserve">Vehicle to Grid</w:t>
            </w:r>
          </w:p>
        </w:tc>
      </w:tr>
      <w:tr>
        <w:tc>
          <w:tcPr/>
          <w:p>
            <w:pPr>
              <w:pStyle w:val="TableCellText"/>
            </w:pPr>
            <w:r>
              <w:t xml:space="preserve">RoP</w:t>
            </w:r>
          </w:p>
        </w:tc>
        <w:tc>
          <w:tcPr/>
          <w:p>
            <w:pPr>
              <w:pStyle w:val="TableCellText"/>
            </w:pPr>
            <w:r>
              <w:t xml:space="preserve">Ratio of Performance, annual on site solar generation divided by annual total demand, both as site energy. A published metric of the neighbourhood paper</w:t>
            </w:r>
          </w:p>
        </w:tc>
      </w:tr>
      <w:tr>
        <w:tc>
          <w:tcPr/>
          <w:p>
            <w:pPr>
              <w:pStyle w:val="TableCellText"/>
            </w:pPr>
            <w:r>
              <w:t xml:space="preserve">NECB</w:t>
            </w:r>
          </w:p>
        </w:tc>
        <w:tc>
          <w:tcPr/>
          <w:p>
            <w:pPr>
              <w:pStyle w:val="TableCellText"/>
            </w:pPr>
            <w:r>
              <w:t xml:space="preserve">National Energy Code of Canada for Buildings</w:t>
            </w:r>
          </w:p>
        </w:tc>
      </w:tr>
      <w:tr>
        <w:tc>
          <w:tcPr/>
          <w:p>
            <w:pPr>
              <w:pStyle w:val="TableCellText"/>
            </w:pPr>
            <w:r>
              <w:t xml:space="preserve">NBC 9.36</w:t>
            </w:r>
          </w:p>
        </w:tc>
        <w:tc>
          <w:tcPr/>
          <w:p>
            <w:pPr>
              <w:pStyle w:val="TableCellText"/>
            </w:pPr>
            <w:r>
              <w:t xml:space="preserve">National Building Code of Canada, section 9.36, governing housing</w:t>
            </w:r>
          </w:p>
        </w:tc>
      </w:tr>
      <w:tr>
        <w:tc>
          <w:tcPr/>
          <w:p>
            <w:pPr>
              <w:pStyle w:val="TableCellText"/>
            </w:pPr>
            <w:r>
              <w:t xml:space="preserve">BTAP</w:t>
            </w:r>
          </w:p>
        </w:tc>
        <w:tc>
          <w:tcPr/>
          <w:p>
            <w:pPr>
              <w:pStyle w:val="TableCellText"/>
            </w:pPr>
            <w:r>
              <w:t xml:space="preserve">The NRCan Building Technology Assessment Platform, source of the Canadian occupancy and load schedules</w:t>
            </w:r>
          </w:p>
        </w:tc>
      </w:tr>
      <w:tr>
        <w:tc>
          <w:tcPr/>
          <w:p>
            <w:pPr>
              <w:pStyle w:val="TableCellText"/>
            </w:pPr>
            <w:r>
              <w:t xml:space="preserve">GCR</w:t>
            </w:r>
          </w:p>
        </w:tc>
        <w:tc>
          <w:tcPr/>
          <w:p>
            <w:pPr>
              <w:pStyle w:val="TableCellText"/>
            </w:pPr>
            <w:r>
              <w:t xml:space="preserve">Ground Coverage Ratio, a flat roof array quantity</w:t>
            </w:r>
          </w:p>
        </w:tc>
      </w:tr>
      <w:tr>
        <w:tc>
          <w:tcPr/>
          <w:p>
            <w:pPr>
              <w:pStyle w:val="TableCellText"/>
            </w:pPr>
            <w:r>
              <w:t xml:space="preserve">IAL</w:t>
            </w:r>
          </w:p>
        </w:tc>
        <w:tc>
          <w:tcPr/>
          <w:p>
            <w:pPr>
              <w:pStyle w:val="TableCellText"/>
            </w:pPr>
            <w:r>
              <w:t xml:space="preserve">Ideal Air Loads, the ideal thermal load option</w:t>
            </w:r>
          </w:p>
        </w:tc>
      </w:tr>
      <w:tr>
        <w:tc>
          <w:tcPr/>
          <w:p>
            <w:pPr>
              <w:pStyle w:val="TableCellText"/>
            </w:pPr>
            <w:r>
              <w:t xml:space="preserve">PED</w:t>
            </w:r>
          </w:p>
        </w:tc>
        <w:tc>
          <w:tcPr/>
          <w:p>
            <w:pPr>
              <w:pStyle w:val="TableCellText"/>
            </w:pPr>
            <w:r>
              <w:t xml:space="preserve">Positive Energy District</w:t>
            </w:r>
          </w:p>
        </w:tc>
      </w:tr>
    </w:tbl>
    <w:bookmarkEnd w:id="136"/>
    <w:bookmarkStart w:id="137" w:name="a.2-folders-and-files"/>
    <w:p>
      <w:pPr>
        <w:pStyle w:val="Heading3"/>
      </w:pPr>
      <w:r>
        <w:t xml:space="preserve">A.2 Folders and files</w:t>
      </w:r>
    </w:p>
    <w:p>
      <w:pPr>
        <w:pStyle w:val="FirstParagraph"/>
      </w:pPr>
      <w:r>
        <w:rPr>
          <w:b/>
          <w:bCs/>
        </w:rPr>
        <w:t xml:space="preserve">Where everything is in the repository</w:t>
      </w:r>
      <w:r>
        <w:t xml:space="preserve">,</w:t>
      </w:r>
      <w:r>
        <w:t xml:space="preserve"> </w:t>
      </w:r>
      <w:r>
        <w:rPr>
          <w:rStyle w:val="VerbatimChar"/>
        </w:rPr>
        <w:t xml:space="preserve">github.com/CarolineHVermette/NEXA-Web</w:t>
      </w:r>
      <w:r>
        <w:t xml:space="preserve">, top level</w:t>
      </w:r>
      <w:r>
        <w:t xml:space="preserve"> </w:t>
      </w:r>
      <w:r>
        <w:t xml:space="preserve">first. Section 4 describes each one in full; this table is for finding it. The predecessor</w:t>
      </w:r>
      <w:r>
        <w:t xml:space="preserve"> </w:t>
      </w:r>
      <w:r>
        <w:t xml:space="preserve">repository,</w:t>
      </w:r>
      <w:r>
        <w:t xml:space="preserve"> </w:t>
      </w:r>
      <w:r>
        <w:rPr>
          <w:rStyle w:val="VerbatimChar"/>
        </w:rPr>
        <w:t xml:space="preserve">github.com/orcunkoraliseri/NEXA-web</w:t>
      </w:r>
      <w:r>
        <w:t xml:space="preserve">, holds the same tree; it served the live</w:t>
      </w:r>
      <w:r>
        <w:t xml:space="preserve"> </w:t>
      </w:r>
      <w:r>
        <w:t xml:space="preserve">site until 2026-09-22, see section 3.</w:t>
      </w:r>
    </w:p>
    <w:tbl>
      <w:tblPr>
        <w:tblStyle w:val="Table"/>
        <w:tblW w:type="pct" w:w="5000"/>
        <w:tblLayout w:type="fixed"/>
        <w:tblLook w:firstRow="1" w:lastRow="0" w:firstColumn="0" w:lastColumn="0" w:noHBand="0" w:noVBand="0" w:val="0020"/>
      </w:tblPr>
      <w:tblGrid>
        <w:gridCol w:w="2329"/>
        <w:gridCol w:w="4858"/>
        <w:gridCol w:w="732"/>
      </w:tblGrid>
      <w:tr>
        <w:trPr>
          <w:tblHeader w:val="on"/>
        </w:trPr>
        <w:tc>
          <w:tcPr/>
          <w:p>
            <w:pPr>
              <w:pStyle w:val="TableCellText"/>
            </w:pPr>
            <w:r>
              <w:t xml:space="preserve">Path</w:t>
            </w:r>
          </w:p>
        </w:tc>
        <w:tc>
          <w:tcPr/>
          <w:p>
            <w:pPr>
              <w:pStyle w:val="TableCellText"/>
            </w:pPr>
            <w:r>
              <w:t xml:space="preserve">What is in it</w:t>
            </w:r>
          </w:p>
        </w:tc>
        <w:tc>
          <w:tcPr/>
          <w:p>
            <w:pPr>
              <w:pStyle w:val="TableCellText"/>
            </w:pPr>
            <w:r>
              <w:t xml:space="preserve">Detail</w:t>
            </w:r>
          </w:p>
        </w:tc>
      </w:tr>
      <w:tr>
        <w:tc>
          <w:tcPr/>
          <w:p>
            <w:pPr>
              <w:pStyle w:val="TableCellText"/>
            </w:pPr>
            <w:r>
              <w:rPr>
                <w:rStyle w:val="VerbatimCharSmall"/>
              </w:rPr>
              <w:t xml:space="preserve">index.html</w:t>
            </w:r>
          </w:p>
        </w:tc>
        <w:tc>
          <w:tcPr/>
          <w:p>
            <w:pPr>
              <w:pStyle w:val="TableCellText"/>
            </w:pPr>
            <w:r>
              <w:t xml:space="preserve">Layer 0, the entry page</w:t>
            </w:r>
          </w:p>
        </w:tc>
        <w:tc>
          <w:tcPr/>
          <w:p>
            <w:pPr>
              <w:pStyle w:val="TableCellText"/>
            </w:pPr>
            <w:r>
              <w:t xml:space="preserve">4.1</w:t>
            </w:r>
          </w:p>
        </w:tc>
      </w:tr>
      <w:tr>
        <w:tc>
          <w:tcPr/>
          <w:p>
            <w:pPr>
              <w:pStyle w:val="TableCellText"/>
            </w:pPr>
            <w:r>
              <w:rPr>
                <w:rStyle w:val="VerbatimCharSmall"/>
              </w:rPr>
              <w:t xml:space="preserve">layer1_*.html</w:t>
            </w:r>
            <w:r>
              <w:t xml:space="preserve"> </w:t>
            </w:r>
            <w:r>
              <w:t xml:space="preserve">to</w:t>
            </w:r>
            <w:r>
              <w:t xml:space="preserve"> </w:t>
            </w:r>
            <w:r>
              <w:rPr>
                <w:rStyle w:val="VerbatimCharSmall"/>
              </w:rPr>
              <w:t xml:space="preserve">layer4_*.html</w:t>
            </w:r>
          </w:p>
        </w:tc>
        <w:tc>
          <w:tcPr/>
          <w:p>
            <w:pPr>
              <w:pStyle w:val="TableCellText"/>
            </w:pPr>
            <w:r>
              <w:t xml:space="preserve">The eleven layer pages, selection then result, in the order a user walks them</w:t>
            </w:r>
          </w:p>
        </w:tc>
        <w:tc>
          <w:tcPr/>
          <w:p>
            <w:pPr>
              <w:pStyle w:val="TableCellText"/>
            </w:pPr>
            <w:r>
              <w:t xml:space="preserve">4.1</w:t>
            </w:r>
          </w:p>
        </w:tc>
      </w:tr>
      <w:tr>
        <w:tc>
          <w:tcPr/>
          <w:p>
            <w:pPr>
              <w:pStyle w:val="TableCellText"/>
            </w:pPr>
            <w:r>
              <w:rPr>
                <w:rStyle w:val="VerbatimCharSmall"/>
              </w:rPr>
              <w:t xml:space="preserve">layer4_finish_design.html</w:t>
            </w:r>
          </w:p>
        </w:tc>
        <w:tc>
          <w:tcPr/>
          <w:p>
            <w:pPr>
              <w:pStyle w:val="TableCellText"/>
            </w:pPr>
            <w:r>
              <w:t xml:space="preserve">The final consolidated summary</w:t>
            </w:r>
          </w:p>
        </w:tc>
        <w:tc>
          <w:tcPr/>
          <w:p>
            <w:pPr>
              <w:pStyle w:val="TableCellText"/>
            </w:pPr>
            <w:r>
              <w:t xml:space="preserve">4.1</w:t>
            </w:r>
          </w:p>
        </w:tc>
      </w:tr>
      <w:tr>
        <w:tc>
          <w:tcPr/>
          <w:p>
            <w:pPr>
              <w:pStyle w:val="TableCellText"/>
            </w:pPr>
            <w:r>
              <w:rPr>
                <w:rStyle w:val="VerbatimCharSmall"/>
              </w:rPr>
              <w:t xml:space="preserve">documentation.html</w:t>
            </w:r>
          </w:p>
        </w:tc>
        <w:tc>
          <w:tcPr/>
          <w:p>
            <w:pPr>
              <w:pStyle w:val="TableCellText"/>
            </w:pPr>
            <w:r>
              <w:t xml:space="preserve">The public methodology and references</w:t>
            </w:r>
          </w:p>
        </w:tc>
        <w:tc>
          <w:tcPr/>
          <w:p>
            <w:pPr>
              <w:pStyle w:val="TableCellText"/>
            </w:pPr>
            <w:r>
              <w:t xml:space="preserve">4.1</w:t>
            </w:r>
          </w:p>
        </w:tc>
      </w:tr>
      <w:tr>
        <w:tc>
          <w:tcPr/>
          <w:p>
            <w:pPr>
              <w:pStyle w:val="TableCellText"/>
            </w:pPr>
            <w:r>
              <w:rPr>
                <w:rStyle w:val="VerbatimCharSmall"/>
              </w:rPr>
              <w:t xml:space="preserve">3dviewer.html</w:t>
            </w:r>
          </w:p>
        </w:tc>
        <w:tc>
          <w:tcPr/>
          <w:p>
            <w:pPr>
              <w:pStyle w:val="TableCellText"/>
            </w:pPr>
            <w:r>
              <w:t xml:space="preserve">The standalone 3D viewer, opened from the archetype cards</w:t>
            </w:r>
          </w:p>
        </w:tc>
        <w:tc>
          <w:tcPr/>
          <w:p>
            <w:pPr>
              <w:pStyle w:val="TableCellText"/>
            </w:pPr>
            <w:r>
              <w:t xml:space="preserve">4.1</w:t>
            </w:r>
          </w:p>
        </w:tc>
      </w:tr>
      <w:tr>
        <w:tc>
          <w:tcPr/>
          <w:p>
            <w:pPr>
              <w:pStyle w:val="TableCellText"/>
            </w:pPr>
            <w:r>
              <w:rPr>
                <w:rStyle w:val="VerbatimCharSmall"/>
              </w:rPr>
              <w:t xml:space="preserve">comparison.html</w:t>
            </w:r>
          </w:p>
        </w:tc>
        <w:tc>
          <w:tcPr/>
          <w:p>
            <w:pPr>
              <w:pStyle w:val="TableCellText"/>
            </w:pPr>
            <w:r>
              <w:t xml:space="preserve">Comparison mode. Present in the repository, not linked from the live navigation</w:t>
            </w:r>
          </w:p>
        </w:tc>
        <w:tc>
          <w:tcPr/>
          <w:p>
            <w:pPr>
              <w:pStyle w:val="TableCellText"/>
            </w:pPr>
            <w:r>
              <w:t xml:space="preserve">12</w:t>
            </w:r>
          </w:p>
        </w:tc>
      </w:tr>
      <w:tr>
        <w:tc>
          <w:tcPr/>
          <w:p>
            <w:pPr>
              <w:pStyle w:val="TableCellText"/>
            </w:pPr>
            <w:r>
              <w:rPr>
                <w:rStyle w:val="VerbatimCharSmall"/>
              </w:rPr>
              <w:t xml:space="preserve">js/</w:t>
            </w:r>
          </w:p>
        </w:tc>
        <w:tc>
          <w:tcPr/>
          <w:p>
            <w:pPr>
              <w:pStyle w:val="TableCellText"/>
            </w:pPr>
            <w:r>
              <w:t xml:space="preserve">Every page’s logic, one file per page, plus</w:t>
            </w:r>
            <w:r>
              <w:t xml:space="preserve"> </w:t>
            </w:r>
            <w:r>
              <w:rPr>
                <w:rStyle w:val="VerbatimCharSmall"/>
              </w:rPr>
              <w:t xml:space="preserve">config.js</w:t>
            </w:r>
            <w:r>
              <w:t xml:space="preserve">, the shared constants, and</w:t>
            </w:r>
            <w:r>
              <w:t xml:space="preserve"> </w:t>
            </w:r>
            <w:r>
              <w:rPr>
                <w:rStyle w:val="VerbatimCharSmall"/>
              </w:rPr>
              <w:t xml:space="preserve">data.js</w:t>
            </w:r>
            <w:r>
              <w:t xml:space="preserve">, generated</w:t>
            </w:r>
          </w:p>
        </w:tc>
        <w:tc>
          <w:tcPr/>
          <w:p>
            <w:pPr>
              <w:pStyle w:val="TableCellText"/>
            </w:pPr>
            <w:r>
              <w:t xml:space="preserve">4.2</w:t>
            </w:r>
          </w:p>
        </w:tc>
      </w:tr>
      <w:tr>
        <w:tc>
          <w:tcPr/>
          <w:p>
            <w:pPr>
              <w:pStyle w:val="TableCellText"/>
            </w:pPr>
            <w:r>
              <w:rPr>
                <w:rStyle w:val="VerbatimCharSmall"/>
              </w:rPr>
              <w:t xml:space="preserve">css/</w:t>
            </w:r>
          </w:p>
        </w:tc>
        <w:tc>
          <w:tcPr/>
          <w:p>
            <w:pPr>
              <w:pStyle w:val="TableCellText"/>
            </w:pPr>
            <w:r>
              <w:rPr>
                <w:rStyle w:val="VerbatimCharSmall"/>
              </w:rPr>
              <w:t xml:space="preserve">styles.css</w:t>
            </w:r>
            <w:r>
              <w:t xml:space="preserve">, the whole design system, and three historical backups</w:t>
            </w:r>
          </w:p>
        </w:tc>
        <w:tc>
          <w:tcPr/>
          <w:p>
            <w:pPr>
              <w:pStyle w:val="TableCellText"/>
            </w:pPr>
            <w:r>
              <w:t xml:space="preserve">4.3</w:t>
            </w:r>
          </w:p>
        </w:tc>
      </w:tr>
      <w:tr>
        <w:tc>
          <w:tcPr/>
          <w:p>
            <w:pPr>
              <w:pStyle w:val="TableCellText"/>
            </w:pPr>
            <w:r>
              <w:rPr>
                <w:rStyle w:val="VerbatimCharSmall"/>
              </w:rPr>
              <w:t xml:space="preserve">Content/</w:t>
            </w:r>
          </w:p>
        </w:tc>
        <w:tc>
          <w:tcPr/>
          <w:p>
            <w:pPr>
              <w:pStyle w:val="TableCellText"/>
            </w:pPr>
            <w:r>
              <w:t xml:space="preserve">Images, models and reference PDFs. Twenty five image folders</w:t>
            </w:r>
          </w:p>
        </w:tc>
        <w:tc>
          <w:tcPr/>
          <w:p>
            <w:pPr>
              <w:pStyle w:val="TableCellText"/>
            </w:pPr>
            <w:r>
              <w:t xml:space="preserve">4.4</w:t>
            </w:r>
          </w:p>
        </w:tc>
      </w:tr>
      <w:tr>
        <w:tc>
          <w:tcPr/>
          <w:p>
            <w:pPr>
              <w:pStyle w:val="TableCellText"/>
            </w:pPr>
            <w:r>
              <w:rPr>
                <w:rStyle w:val="VerbatimCharSmall"/>
              </w:rPr>
              <w:t xml:space="preserve">Content/Glb_Models/</w:t>
            </w:r>
          </w:p>
        </w:tc>
        <w:tc>
          <w:tcPr/>
          <w:p>
            <w:pPr>
              <w:pStyle w:val="TableCellText"/>
            </w:pPr>
            <w:r>
              <w:t xml:space="preserve">The 3D models the viewer loads</w:t>
            </w:r>
          </w:p>
        </w:tc>
        <w:tc>
          <w:tcPr/>
          <w:p>
            <w:pPr>
              <w:pStyle w:val="TableCellText"/>
            </w:pPr>
            <w:r>
              <w:t xml:space="preserve">4.4</w:t>
            </w:r>
          </w:p>
        </w:tc>
      </w:tr>
      <w:tr>
        <w:tc>
          <w:tcPr/>
          <w:p>
            <w:pPr>
              <w:pStyle w:val="TableCellText"/>
            </w:pPr>
            <w:r>
              <w:rPr>
                <w:rStyle w:val="VerbatimCharSmall"/>
              </w:rPr>
              <w:t xml:space="preserve">Content/IFC_Models/</w:t>
            </w:r>
          </w:p>
        </w:tc>
        <w:tc>
          <w:tcPr/>
          <w:p>
            <w:pPr>
              <w:pStyle w:val="TableCellText"/>
            </w:pPr>
            <w:r>
              <w:t xml:space="preserve">The BIM interchange models</w:t>
            </w:r>
          </w:p>
        </w:tc>
        <w:tc>
          <w:tcPr/>
          <w:p>
            <w:pPr>
              <w:pStyle w:val="TableCellText"/>
            </w:pPr>
            <w:r>
              <w:t xml:space="preserve">4.4</w:t>
            </w:r>
          </w:p>
        </w:tc>
      </w:tr>
      <w:tr>
        <w:tc>
          <w:tcPr/>
          <w:p>
            <w:pPr>
              <w:pStyle w:val="TableCellText"/>
            </w:pPr>
            <w:r>
              <w:rPr>
                <w:rStyle w:val="VerbatimCharSmall"/>
              </w:rPr>
              <w:t xml:space="preserve">Content/References &amp; Methodology/</w:t>
            </w:r>
          </w:p>
        </w:tc>
        <w:tc>
          <w:tcPr/>
          <w:p>
            <w:pPr>
              <w:pStyle w:val="TableCellText"/>
            </w:pPr>
            <w:r>
              <w:t xml:space="preserve">The reference PDFs</w:t>
            </w:r>
          </w:p>
        </w:tc>
        <w:tc>
          <w:tcPr/>
          <w:p>
            <w:pPr>
              <w:pStyle w:val="TableCellText"/>
            </w:pPr>
            <w:r>
              <w:t xml:space="preserve">4.4</w:t>
            </w:r>
          </w:p>
        </w:tc>
      </w:tr>
      <w:tr>
        <w:tc>
          <w:tcPr/>
          <w:p>
            <w:pPr>
              <w:pStyle w:val="TableCellText"/>
            </w:pPr>
            <w:r>
              <w:rPr>
                <w:rStyle w:val="VerbatimCharSmall"/>
              </w:rPr>
              <w:t xml:space="preserve">Templates/</w:t>
            </w:r>
          </w:p>
        </w:tc>
        <w:tc>
          <w:tcPr/>
          <w:p>
            <w:pPr>
              <w:pStyle w:val="TableCellText"/>
            </w:pPr>
            <w:r>
              <w:t xml:space="preserve">The data pipeline: the per climate CSVs that are the import layer, and the dated source datasets</w:t>
            </w:r>
          </w:p>
        </w:tc>
        <w:tc>
          <w:tcPr/>
          <w:p>
            <w:pPr>
              <w:pStyle w:val="TableCellText"/>
            </w:pPr>
            <w:r>
              <w:t xml:space="preserve">4.5</w:t>
            </w:r>
          </w:p>
        </w:tc>
      </w:tr>
      <w:tr>
        <w:tc>
          <w:tcPr/>
          <w:p>
            <w:pPr>
              <w:pStyle w:val="TableCellText"/>
            </w:pPr>
            <w:r>
              <w:rPr>
                <w:rStyle w:val="VerbatimCharSmall"/>
              </w:rPr>
              <w:t xml:space="preserve">Templates/scripts/</w:t>
            </w:r>
          </w:p>
        </w:tc>
        <w:tc>
          <w:tcPr/>
          <w:p>
            <w:pPr>
              <w:pStyle w:val="TableCellText"/>
            </w:pPr>
            <w:r>
              <w:t xml:space="preserve">The four Python scripts that carry a campaign into</w:t>
            </w:r>
            <w:r>
              <w:t xml:space="preserve"> </w:t>
            </w:r>
            <w:r>
              <w:rPr>
                <w:rStyle w:val="VerbatimCharSmall"/>
              </w:rPr>
              <w:t xml:space="preserve">js/data.js</w:t>
            </w:r>
          </w:p>
        </w:tc>
        <w:tc>
          <w:tcPr/>
          <w:p>
            <w:pPr>
              <w:pStyle w:val="TableCellText"/>
            </w:pPr>
            <w:r>
              <w:t xml:space="preserve">4.5, 7</w:t>
            </w:r>
          </w:p>
        </w:tc>
      </w:tr>
      <w:tr>
        <w:tc>
          <w:tcPr/>
          <w:p>
            <w:pPr>
              <w:pStyle w:val="TableCellText"/>
            </w:pPr>
            <w:r>
              <w:rPr>
                <w:rStyle w:val="VerbatimCharSmall"/>
              </w:rPr>
              <w:t xml:space="preserve">vendor/</w:t>
            </w:r>
          </w:p>
        </w:tc>
        <w:tc>
          <w:tcPr/>
          <w:p>
            <w:pPr>
              <w:pStyle w:val="TableCellText"/>
            </w:pPr>
            <w:r>
              <w:t xml:space="preserve">The libraries and fonts kept in the repository: Chart.js, model-viewer, Inter and Outfit.</w:t>
            </w:r>
            <w:r>
              <w:t xml:space="preserve"> </w:t>
            </w:r>
            <w:r>
              <w:rPr>
                <w:b/>
                <w:bCs/>
              </w:rPr>
              <w:t xml:space="preserve">No page calls a CDN</w:t>
            </w:r>
          </w:p>
        </w:tc>
        <w:tc>
          <w:tcPr/>
          <w:p>
            <w:pPr>
              <w:pStyle w:val="TableCellText"/>
            </w:pPr>
            <w:r>
              <w:t xml:space="preserve">9.1</w:t>
            </w:r>
          </w:p>
        </w:tc>
      </w:tr>
      <w:tr>
        <w:tc>
          <w:tcPr/>
          <w:p>
            <w:pPr>
              <w:pStyle w:val="TableCellText"/>
            </w:pPr>
            <w:r>
              <w:rPr>
                <w:rStyle w:val="VerbatimCharSmall"/>
              </w:rPr>
              <w:t xml:space="preserve">README.md</w:t>
            </w:r>
          </w:p>
        </w:tc>
        <w:tc>
          <w:tcPr/>
          <w:p>
            <w:pPr>
              <w:pStyle w:val="TableCellText"/>
            </w:pPr>
            <w:r>
              <w:t xml:space="preserve">The repository readme</w:t>
            </w:r>
          </w:p>
        </w:tc>
        <w:tc>
          <w:tcPr/>
          <w:p>
            <w:pPr>
              <w:pStyle w:val="TableCellText"/>
            </w:pPr>
          </w:p>
        </w:tc>
      </w:tr>
      <w:tr>
        <w:tc>
          <w:tcPr/>
          <w:p>
            <w:pPr>
              <w:pStyle w:val="TableCellText"/>
            </w:pPr>
            <w:r>
              <w:rPr>
                <w:rStyle w:val="VerbatimCharSmall"/>
              </w:rPr>
              <w:t xml:space="preserve">GraphicalAbstract.md</w:t>
            </w:r>
          </w:p>
        </w:tc>
        <w:tc>
          <w:tcPr/>
          <w:p>
            <w:pPr>
              <w:pStyle w:val="TableCellText"/>
            </w:pPr>
            <w:r>
              <w:t xml:space="preserve">The graphical abstract text</w:t>
            </w:r>
          </w:p>
        </w:tc>
        <w:tc>
          <w:tcPr/>
          <w:p>
            <w:pPr>
              <w:pStyle w:val="TableCellText"/>
            </w:pPr>
          </w:p>
        </w:tc>
      </w:tr>
      <w:tr>
        <w:tc>
          <w:tcPr/>
          <w:p>
            <w:pPr>
              <w:pStyle w:val="TableCellText"/>
            </w:pPr>
            <w:r>
              <w:rPr>
                <w:rStyle w:val="VerbatimCharSmall"/>
              </w:rPr>
              <w:t xml:space="preserve">.nojekyll</w:t>
            </w:r>
          </w:p>
        </w:tc>
        <w:tc>
          <w:tcPr/>
          <w:p>
            <w:pPr>
              <w:pStyle w:val="TableCellText"/>
            </w:pPr>
            <w:r>
              <w:t xml:space="preserve">Empty, and required. Without it GitHub Pages drops every folder whose name starts with an underscore</w:t>
            </w:r>
          </w:p>
        </w:tc>
        <w:tc>
          <w:tcPr/>
          <w:p>
            <w:pPr>
              <w:pStyle w:val="TableCellText"/>
            </w:pPr>
            <w:r>
              <w:t xml:space="preserve">3</w:t>
            </w:r>
          </w:p>
        </w:tc>
      </w:tr>
      <w:tr>
        <w:tc>
          <w:tcPr/>
          <w:p>
            <w:pPr>
              <w:pStyle w:val="TableCellText"/>
            </w:pPr>
            <w:r>
              <w:rPr>
                <w:rStyle w:val="VerbatimCharSmall"/>
              </w:rPr>
              <w:t xml:space="preserve">.gitattributes</w:t>
            </w:r>
            <w:r>
              <w:t xml:space="preserve">,</w:t>
            </w:r>
            <w:r>
              <w:t xml:space="preserve"> </w:t>
            </w:r>
            <w:r>
              <w:rPr>
                <w:rStyle w:val="VerbatimCharSmall"/>
              </w:rPr>
              <w:t xml:space="preserve">.gitignore</w:t>
            </w:r>
          </w:p>
        </w:tc>
        <w:tc>
          <w:tcPr/>
          <w:p>
            <w:pPr>
              <w:pStyle w:val="TableCellText"/>
            </w:pPr>
            <w:r>
              <w:t xml:space="preserve">Line endings, and what is kept out of the published repository</w:t>
            </w:r>
          </w:p>
        </w:tc>
        <w:tc>
          <w:tcPr/>
          <w:p>
            <w:pPr>
              <w:pStyle w:val="TableCellText"/>
            </w:pPr>
            <w:r>
              <w:t xml:space="preserve">10.2</w:t>
            </w:r>
          </w:p>
        </w:tc>
      </w:tr>
    </w:tbl>
    <w:p>
      <w:pPr>
        <w:pStyle w:val="BodyText"/>
      </w:pPr>
      <w:r>
        <w:rPr>
          <w:b/>
          <w:bCs/>
        </w:rPr>
        <w:t xml:space="preserve">One folder named in section 4.6 is deliberately not on GitHub.</w:t>
      </w:r>
      <w:r>
        <w:t xml:space="preserve"> </w:t>
      </w:r>
      <w:r>
        <w:rPr>
          <w:rStyle w:val="VerbatimChar"/>
        </w:rPr>
        <w:t xml:space="preserve">docs_implementation/documentation-revisions/</w:t>
      </w:r>
      <w:r>
        <w:t xml:space="preserve"> </w:t>
      </w:r>
      <w:r>
        <w:t xml:space="preserve">is listed in</w:t>
      </w:r>
      <w:r>
        <w:t xml:space="preserve"> </w:t>
      </w:r>
      <w:r>
        <w:rPr>
          <w:rStyle w:val="VerbatimChar"/>
        </w:rPr>
        <w:t xml:space="preserve">.gitignore</w:t>
      </w:r>
      <w:r>
        <w:t xml:space="preserve"> </w:t>
      </w:r>
      <w:r>
        <w:t xml:space="preserve">and lives only on</w:t>
      </w:r>
      <w:r>
        <w:t xml:space="preserve"> </w:t>
      </w:r>
      <w:r>
        <w:t xml:space="preserve">the working machine, because it holds the internal correspondence. Nothing on the site links</w:t>
      </w:r>
      <w:r>
        <w:t xml:space="preserve"> </w:t>
      </w:r>
      <w:r>
        <w:t xml:space="preserve">to it, so nothing breaks.</w:t>
      </w:r>
      <w:r>
        <w:t xml:space="preserve"> </w:t>
      </w:r>
      <w:r>
        <w:rPr>
          <w:rStyle w:val="VerbatimChar"/>
          <w:b/>
          <w:bCs/>
        </w:rPr>
        <w:t xml:space="preserve">docs_methodology/</w:t>
      </w:r>
      <w:r>
        <w:rPr>
          <w:b/>
          <w:bCs/>
        </w:rPr>
        <w:t xml:space="preserve"> </w:t>
      </w:r>
      <w:r>
        <w:rPr>
          <w:b/>
          <w:bCs/>
        </w:rPr>
        <w:t xml:space="preserve">is tracked since 2026-10-07</w:t>
      </w:r>
      <w:r>
        <w:t xml:space="preserve">: it holds the</w:t>
      </w:r>
      <w:r>
        <w:t xml:space="preserve"> </w:t>
      </w:r>
      <w:r>
        <w:t xml:space="preserve">methodology of NEXA-web and, in</w:t>
      </w:r>
      <w:r>
        <w:t xml:space="preserve"> </w:t>
      </w:r>
      <w:r>
        <w:rPr>
          <w:rStyle w:val="VerbatimChar"/>
        </w:rPr>
        <w:t xml:space="preserve">docs_methodology/HandoverDocument/</w:t>
      </w:r>
      <w:r>
        <w:t xml:space="preserve">, this guide and the</w:t>
      </w:r>
      <w:r>
        <w:t xml:space="preserve"> </w:t>
      </w:r>
      <w:r>
        <w:t xml:space="preserve">complete trial package as</w:t>
      </w:r>
      <w:r>
        <w:t xml:space="preserve"> </w:t>
      </w:r>
      <w:r>
        <w:rPr>
          <w:rStyle w:val="VerbatimChar"/>
        </w:rPr>
        <w:t xml:space="preserve">.docx</w:t>
      </w:r>
      <w:r>
        <w:t xml:space="preserve">, the starting point for whoever takes the project over.</w:t>
      </w:r>
      <w:r>
        <w:t xml:space="preserve"> </w:t>
      </w:r>
      <w:r>
        <w:rPr>
          <w:b/>
          <w:bCs/>
        </w:rPr>
        <w:t xml:space="preserve">Three exceptions have been tracked since 2026-09-17</w:t>
      </w:r>
      <w:r>
        <w:t xml:space="preserve">, so that a fresh</w:t>
      </w:r>
      <w:r>
        <w:t xml:space="preserve"> </w:t>
      </w:r>
      <w:r>
        <w:t xml:space="preserve">clone carries what the HQP trial needs: this guide’s</w:t>
      </w:r>
      <w:r>
        <w:t xml:space="preserve"> </w:t>
      </w:r>
      <w:r>
        <w:rPr>
          <w:rStyle w:val="VerbatimChar"/>
        </w:rPr>
        <w:t xml:space="preserve">.md</w:t>
      </w:r>
      <w:r>
        <w:t xml:space="preserve">, the Simulation Model Index and</w:t>
      </w:r>
      <w:r>
        <w:t xml:space="preserve"> </w:t>
      </w:r>
      <w:r>
        <w:t xml:space="preserve">the verification scripts in</w:t>
      </w:r>
      <w:r>
        <w:t xml:space="preserve"> </w:t>
      </w:r>
      <w:r>
        <w:rPr>
          <w:rStyle w:val="VerbatimChar"/>
        </w:rPr>
        <w:t xml:space="preserve">Results/</w:t>
      </w:r>
      <w:r>
        <w:t xml:space="preserve"> </w:t>
      </w:r>
      <w:r>
        <w:t xml:space="preserve">(section 14.6).</w:t>
      </w:r>
    </w:p>
    <w:bookmarkEnd w:id="137"/>
    <w:bookmarkStart w:id="138" w:name="a.3-simulation-repository-idf_reader"/>
    <w:p>
      <w:pPr>
        <w:pStyle w:val="Heading3"/>
      </w:pPr>
      <w:r>
        <w:t xml:space="preserve">A.3 Simulation repository,</w:t>
      </w:r>
      <w:r>
        <w:t xml:space="preserve"> </w:t>
      </w:r>
      <w:r>
        <w:rPr>
          <w:rStyle w:val="VerbatimChar"/>
        </w:rPr>
        <w:t xml:space="preserve">idf_reader</w:t>
      </w:r>
    </w:p>
    <w:p>
      <w:pPr>
        <w:pStyle w:val="FirstParagraph"/>
      </w:pPr>
      <w:r>
        <w:rPr>
          <w:b/>
          <w:bCs/>
        </w:rPr>
        <w:t xml:space="preserve">The files a maintainer needs in the simulation repository</w:t>
      </w:r>
      <w:r>
        <w:t xml:space="preserve">,</w:t>
      </w:r>
      <w:r>
        <w:t xml:space="preserve"> </w:t>
      </w:r>
      <w:r>
        <w:rPr>
          <w:rStyle w:val="VerbatimChar"/>
        </w:rPr>
        <w:t xml:space="preserve">github.com/orcunkoraliseri/NEXA-desktop</w:t>
      </w:r>
      <w:r>
        <w:t xml:space="preserve">, named</w:t>
      </w:r>
      <w:r>
        <w:t xml:space="preserve"> </w:t>
      </w:r>
      <w:r>
        <w:rPr>
          <w:rStyle w:val="VerbatimChar"/>
        </w:rPr>
        <w:t xml:space="preserve">idf_reader</w:t>
      </w:r>
      <w:r>
        <w:t xml:space="preserve"> </w:t>
      </w:r>
      <w:r>
        <w:t xml:space="preserve">until 2026-09-28.</w:t>
      </w:r>
      <w:r>
        <w:t xml:space="preserve"> </w:t>
      </w:r>
      <w:r>
        <w:t xml:space="preserve">Section 9.4 is the procedure; this table is for finding things.</w:t>
      </w:r>
    </w:p>
    <w:tbl>
      <w:tblPr>
        <w:tblStyle w:val="Table"/>
        <w:tblW w:type="pct" w:w="5000"/>
        <w:tblLayout w:type="fixed"/>
        <w:tblLook w:firstRow="1" w:lastRow="0" w:firstColumn="0" w:lastColumn="0" w:noHBand="0" w:noVBand="0" w:val="0020"/>
      </w:tblPr>
      <w:tblGrid>
        <w:gridCol w:w="3061"/>
        <w:gridCol w:w="4192"/>
        <w:gridCol w:w="665"/>
      </w:tblGrid>
      <w:tr>
        <w:trPr>
          <w:tblHeader w:val="on"/>
        </w:trPr>
        <w:tc>
          <w:tcPr/>
          <w:p>
            <w:pPr>
              <w:pStyle w:val="TableCellText"/>
            </w:pPr>
            <w:r>
              <w:t xml:space="preserve">Path</w:t>
            </w:r>
          </w:p>
        </w:tc>
        <w:tc>
          <w:tcPr/>
          <w:p>
            <w:pPr>
              <w:pStyle w:val="TableCellText"/>
            </w:pPr>
            <w:r>
              <w:t xml:space="preserve">What is in it</w:t>
            </w:r>
          </w:p>
        </w:tc>
        <w:tc>
          <w:tcPr/>
          <w:p>
            <w:pPr>
              <w:pStyle w:val="TableCellText"/>
            </w:pPr>
            <w:r>
              <w:t xml:space="preserve">Detail</w:t>
            </w:r>
          </w:p>
        </w:tc>
      </w:tr>
      <w:tr>
        <w:tc>
          <w:tcPr/>
          <w:p>
            <w:pPr>
              <w:pStyle w:val="TableCellText"/>
            </w:pPr>
            <w:r>
              <w:rPr>
                <w:rStyle w:val="VerbatimCharSmall"/>
              </w:rPr>
              <w:t xml:space="preserve">README.md</w:t>
            </w:r>
          </w:p>
        </w:tc>
        <w:tc>
          <w:tcPr/>
          <w:p>
            <w:pPr>
              <w:pStyle w:val="TableCellText"/>
            </w:pPr>
            <w:r>
              <w:t xml:space="preserve">Install line, the pipeline menu, the cluster offload</w:t>
            </w:r>
          </w:p>
        </w:tc>
        <w:tc>
          <w:tcPr/>
          <w:p>
            <w:pPr>
              <w:pStyle w:val="TableCellText"/>
            </w:pPr>
            <w:r>
              <w:t xml:space="preserve">9.4</w:t>
            </w:r>
          </w:p>
        </w:tc>
      </w:tr>
      <w:tr>
        <w:tc>
          <w:tcPr/>
          <w:p>
            <w:pPr>
              <w:pStyle w:val="TableCellText"/>
            </w:pPr>
            <w:r>
              <w:rPr>
                <w:rStyle w:val="VerbatimCharSmall"/>
              </w:rPr>
              <w:t xml:space="preserve">main_BEM.py</w:t>
            </w:r>
          </w:p>
        </w:tc>
        <w:tc>
          <w:tcPr/>
          <w:p>
            <w:pPr>
              <w:pStyle w:val="TableCellText"/>
            </w:pPr>
            <w:r>
              <w:t xml:space="preserve">The single entry point for every simulation run, prompt driven</w:t>
            </w:r>
          </w:p>
        </w:tc>
        <w:tc>
          <w:tcPr/>
          <w:p>
            <w:pPr>
              <w:pStyle w:val="TableCellText"/>
            </w:pPr>
            <w:r>
              <w:t xml:space="preserve">9.4.3</w:t>
            </w:r>
          </w:p>
        </w:tc>
      </w:tr>
      <w:tr>
        <w:tc>
          <w:tcPr/>
          <w:p>
            <w:pPr>
              <w:pStyle w:val="TableCellText"/>
            </w:pPr>
            <w:r>
              <w:rPr>
                <w:rStyle w:val="VerbatimCharSmall"/>
              </w:rPr>
              <w:t xml:space="preserve">Content/neighbourhoods/neighbourhood_registry.py</w:t>
            </w:r>
          </w:p>
        </w:tc>
        <w:tc>
          <w:tcPr/>
          <w:p>
            <w:pPr>
              <w:pStyle w:val="TableCellText"/>
            </w:pPr>
            <w:r>
              <w:t xml:space="preserve">The canonical registry: which buildings make each neighbourhood. Definitions only, no results</w:t>
            </w:r>
          </w:p>
        </w:tc>
        <w:tc>
          <w:tcPr/>
          <w:p>
            <w:pPr>
              <w:pStyle w:val="TableCellText"/>
            </w:pPr>
            <w:r>
              <w:t xml:space="preserve">9.4.2</w:t>
            </w:r>
          </w:p>
        </w:tc>
      </w:tr>
      <w:tr>
        <w:tc>
          <w:tcPr/>
          <w:p>
            <w:pPr>
              <w:pStyle w:val="TableCellText"/>
            </w:pPr>
            <w:r>
              <w:rPr>
                <w:rStyle w:val="VerbatimCharSmall"/>
              </w:rPr>
              <w:t xml:space="preserve">Content/00.BaselineBuildings_NUs/</w:t>
            </w:r>
          </w:p>
        </w:tc>
        <w:tc>
          <w:tcPr/>
          <w:p>
            <w:pPr>
              <w:pStyle w:val="TableCellText"/>
            </w:pPr>
            <w:r>
              <w:t xml:space="preserve">The prototype building models</w:t>
            </w:r>
          </w:p>
        </w:tc>
        <w:tc>
          <w:tcPr/>
          <w:p>
            <w:pPr>
              <w:pStyle w:val="TableCellText"/>
            </w:pPr>
            <w:r>
              <w:t xml:space="preserve">9.4.2</w:t>
            </w:r>
          </w:p>
        </w:tc>
      </w:tr>
      <w:tr>
        <w:tc>
          <w:tcPr/>
          <w:p>
            <w:pPr>
              <w:pStyle w:val="TableCellText"/>
            </w:pPr>
            <w:r>
              <w:rPr>
                <w:rStyle w:val="VerbatimCharSmall"/>
              </w:rPr>
              <w:t xml:space="preserve">Content/00.Baseline_NUs_CAN_*/</w:t>
            </w:r>
            <w:r>
              <w:t xml:space="preserve">,</w:t>
            </w:r>
            <w:r>
              <w:t xml:space="preserve"> </w:t>
            </w:r>
            <w:r>
              <w:rPr>
                <w:rStyle w:val="VerbatimCharSmall"/>
              </w:rPr>
              <w:t xml:space="preserve">Content/00.Neighbourhoods_US_ASHRAE/</w:t>
            </w:r>
          </w:p>
        </w:tc>
        <w:tc>
          <w:tcPr/>
          <w:p>
            <w:pPr>
              <w:pStyle w:val="TableCellText"/>
            </w:pPr>
            <w:r>
              <w:t xml:space="preserve">The merged neighbourhood models, one folder per climate arm</w:t>
            </w:r>
          </w:p>
        </w:tc>
        <w:tc>
          <w:tcPr/>
          <w:p>
            <w:pPr>
              <w:pStyle w:val="TableCellText"/>
            </w:pPr>
            <w:r>
              <w:t xml:space="preserve">9.4.2</w:t>
            </w:r>
          </w:p>
        </w:tc>
      </w:tr>
      <w:tr>
        <w:tc>
          <w:tcPr/>
          <w:p>
            <w:pPr>
              <w:pStyle w:val="TableCellText"/>
            </w:pPr>
            <w:r>
              <w:rPr>
                <w:rStyle w:val="VerbatimCharSmall"/>
              </w:rPr>
              <w:t xml:space="preserve">Content/WeatherFiles/</w:t>
            </w:r>
          </w:p>
        </w:tc>
        <w:tc>
          <w:tcPr/>
          <w:p>
            <w:pPr>
              <w:pStyle w:val="TableCellText"/>
            </w:pPr>
            <w:r>
              <w:t xml:space="preserve">The weather files</w:t>
            </w:r>
          </w:p>
        </w:tc>
        <w:tc>
          <w:tcPr/>
          <w:p>
            <w:pPr>
              <w:pStyle w:val="TableCellText"/>
            </w:pPr>
            <w:r>
              <w:t xml:space="preserve">6.3, 9.4.2</w:t>
            </w:r>
          </w:p>
        </w:tc>
      </w:tr>
      <w:tr>
        <w:tc>
          <w:tcPr/>
          <w:p>
            <w:pPr>
              <w:pStyle w:val="TableCellText"/>
            </w:pPr>
            <w:r>
              <w:rPr>
                <w:rStyle w:val="VerbatimCharSmall"/>
              </w:rPr>
              <w:t xml:space="preserve">Content/Resources/</w:t>
            </w:r>
          </w:p>
        </w:tc>
        <w:tc>
          <w:tcPr/>
          <w:p>
            <w:pPr>
              <w:pStyle w:val="TableCellText"/>
            </w:pPr>
            <w:r>
              <w:t xml:space="preserve">The code prescriptions</w:t>
            </w:r>
          </w:p>
        </w:tc>
        <w:tc>
          <w:tcPr/>
          <w:p>
            <w:pPr>
              <w:pStyle w:val="TableCellText"/>
            </w:pPr>
            <w:r>
              <w:t xml:space="preserve">6.0</w:t>
            </w:r>
          </w:p>
        </w:tc>
      </w:tr>
      <w:tr>
        <w:tc>
          <w:tcPr/>
          <w:p>
            <w:pPr>
              <w:pStyle w:val="TableCellText"/>
            </w:pPr>
            <w:r>
              <w:rPr>
                <w:rStyle w:val="VerbatimCharSmall"/>
              </w:rPr>
              <w:t xml:space="preserve">BEM_utils/config.py</w:t>
            </w:r>
          </w:p>
        </w:tc>
        <w:tc>
          <w:tcPr/>
          <w:p>
            <w:pPr>
              <w:pStyle w:val="TableCellText"/>
            </w:pPr>
            <w:r>
              <w:t xml:space="preserve">EnergyPlus version routing and the worker count</w:t>
            </w:r>
          </w:p>
        </w:tc>
        <w:tc>
          <w:tcPr/>
          <w:p>
            <w:pPr>
              <w:pStyle w:val="TableCellText"/>
            </w:pPr>
            <w:r>
              <w:t xml:space="preserve">9.3</w:t>
            </w:r>
          </w:p>
        </w:tc>
      </w:tr>
      <w:tr>
        <w:tc>
          <w:tcPr/>
          <w:p>
            <w:pPr>
              <w:pStyle w:val="TableCellText"/>
            </w:pPr>
            <w:r>
              <w:rPr>
                <w:rStyle w:val="VerbatimCharSmall"/>
              </w:rPr>
              <w:t xml:space="preserve">tests/test_neighbourhood_registry.py</w:t>
            </w:r>
          </w:p>
        </w:tc>
        <w:tc>
          <w:tcPr/>
          <w:p>
            <w:pPr>
              <w:pStyle w:val="TableCellText"/>
            </w:pPr>
            <w:r>
              <w:t xml:space="preserve">A full simulation run of all 35 neighbourhoods, hours long.</w:t>
            </w:r>
            <w:r>
              <w:t xml:space="preserve"> </w:t>
            </w:r>
            <w:r>
              <w:rPr>
                <w:b/>
                <w:bCs/>
              </w:rPr>
              <w:t xml:space="preserve">Not the install check</w:t>
            </w:r>
          </w:p>
        </w:tc>
        <w:tc>
          <w:tcPr/>
          <w:p>
            <w:pPr>
              <w:pStyle w:val="TableCellText"/>
            </w:pPr>
            <w:r>
              <w:t xml:space="preserve">9.4.1</w:t>
            </w:r>
          </w:p>
        </w:tc>
      </w:tr>
      <w:tr>
        <w:tc>
          <w:tcPr/>
          <w:p>
            <w:pPr>
              <w:pStyle w:val="TableCellText"/>
            </w:pPr>
            <w:r>
              <w:rPr>
                <w:rStyle w:val="VerbatimCharSmall"/>
              </w:rPr>
              <w:t xml:space="preserve">0_BEM_Setup/SimResults_neighbourhoods/</w:t>
            </w:r>
          </w:p>
        </w:tc>
        <w:tc>
          <w:tcPr/>
          <w:p>
            <w:pPr>
              <w:pStyle w:val="TableCellText"/>
            </w:pPr>
            <w:r>
              <w:t xml:space="preserve">The raw run folders, one batch folder per run, with</w:t>
            </w:r>
            <w:r>
              <w:t xml:space="preserve"> </w:t>
            </w:r>
            <w:r>
              <w:rPr>
                <w:rStyle w:val="VerbatimCharSmall"/>
              </w:rPr>
              <w:t xml:space="preserve">master_status.json</w:t>
            </w:r>
            <w:r>
              <w:t xml:space="preserve">.</w:t>
            </w:r>
            <w:r>
              <w:t xml:space="preserve"> </w:t>
            </w:r>
            <w:r>
              <w:rPr>
                <w:b/>
                <w:bCs/>
              </w:rPr>
              <w:t xml:space="preserve">Not on GitHub, and the only copy</w:t>
            </w:r>
          </w:p>
        </w:tc>
        <w:tc>
          <w:tcPr/>
          <w:p>
            <w:pPr>
              <w:pStyle w:val="TableCellText"/>
            </w:pPr>
            <w:r>
              <w:t xml:space="preserve">9.4.4, 13.2</w:t>
            </w:r>
          </w:p>
        </w:tc>
      </w:tr>
      <w:tr>
        <w:tc>
          <w:tcPr/>
          <w:p>
            <w:pPr>
              <w:pStyle w:val="TableCellText"/>
            </w:pPr>
            <w:r>
              <w:rPr>
                <w:rStyle w:val="VerbatimCharSmall"/>
              </w:rPr>
              <w:t xml:space="preserve">outputs/</w:t>
            </w:r>
          </w:p>
        </w:tc>
        <w:tc>
          <w:tcPr/>
          <w:p>
            <w:pPr>
              <w:pStyle w:val="TableCellText"/>
            </w:pPr>
            <w:r>
              <w:t xml:space="preserve">Derived tables</w:t>
            </w:r>
          </w:p>
        </w:tc>
        <w:tc>
          <w:tcPr/>
          <w:p>
            <w:pPr>
              <w:pStyle w:val="TableCellText"/>
            </w:pPr>
            <w:r>
              <w:t xml:space="preserve">6.0</w:t>
            </w:r>
          </w:p>
        </w:tc>
      </w:tr>
      <w:tr>
        <w:tc>
          <w:tcPr/>
          <w:p>
            <w:pPr>
              <w:pStyle w:val="TableCellText"/>
            </w:pPr>
            <w:r>
              <w:rPr>
                <w:rStyle w:val="VerbatimCharSmall"/>
              </w:rPr>
              <w:t xml:space="preserve">docs_DONE/docs_LMN_web/</w:t>
            </w:r>
          </w:p>
        </w:tc>
        <w:tc>
          <w:tcPr/>
          <w:p>
            <w:pPr>
              <w:pStyle w:val="TableCellText"/>
            </w:pPr>
            <w:r>
              <w:t xml:space="preserve">The evidence behind every published number</w:t>
            </w:r>
          </w:p>
        </w:tc>
        <w:tc>
          <w:tcPr/>
          <w:p>
            <w:pPr>
              <w:pStyle w:val="TableCellText"/>
            </w:pPr>
            <w:r>
              <w:t xml:space="preserve">6.0</w:t>
            </w:r>
          </w:p>
        </w:tc>
      </w:tr>
      <w:tr>
        <w:tc>
          <w:tcPr/>
          <w:p>
            <w:pPr>
              <w:pStyle w:val="TableCellText"/>
            </w:pPr>
            <w:r>
              <w:rPr>
                <w:rStyle w:val="VerbatimCharSmall"/>
              </w:rPr>
              <w:t xml:space="preserve">regenerate_master_report.py</w:t>
            </w:r>
            <w:r>
              <w:t xml:space="preserve">,</w:t>
            </w:r>
            <w:r>
              <w:t xml:space="preserve"> </w:t>
            </w:r>
            <w:r>
              <w:rPr>
                <w:rStyle w:val="VerbatimCharSmall"/>
              </w:rPr>
              <w:t xml:space="preserve">recover_master_report_from_csvs.py</w:t>
            </w:r>
          </w:p>
        </w:tc>
        <w:tc>
          <w:tcPr/>
          <w:p>
            <w:pPr>
              <w:pStyle w:val="TableCellText"/>
            </w:pPr>
            <w:r>
              <w:t xml:space="preserve">Rebuild a batch summary after an interrupted run</w:t>
            </w:r>
          </w:p>
        </w:tc>
        <w:tc>
          <w:tcPr/>
          <w:p>
            <w:pPr>
              <w:pStyle w:val="TableCellText"/>
            </w:pPr>
            <w:r>
              <w:t xml:space="preserve">9.4.4</w:t>
            </w:r>
          </w:p>
        </w:tc>
      </w:tr>
    </w:tbl>
    <w:bookmarkEnd w:id="138"/>
    <w:bookmarkEnd w:id="139"/>
    <w:bookmarkStart w:id="142" w:name="appendix-b-status-vocabulary"/>
    <w:p>
      <w:pPr>
        <w:pStyle w:val="Heading2"/>
      </w:pPr>
      <w:r>
        <w:t xml:space="preserve">Appendix B, status vocabulary</w:t>
      </w:r>
    </w:p>
    <w:p>
      <w:pPr>
        <w:pStyle w:val="FirstParagraph"/>
      </w:pPr>
      <w:r>
        <w:t xml:space="preserve">This section defines two distinct vocabularies used throughout this guide and the action plan:</w:t>
      </w:r>
      <w:r>
        <w:t xml:space="preserve"> </w:t>
      </w:r>
      <w:r>
        <w:t xml:space="preserve">1.</w:t>
      </w:r>
      <w:r>
        <w:t xml:space="preserve"> </w:t>
      </w:r>
      <w:r>
        <w:rPr>
          <w:b/>
          <w:bCs/>
        </w:rPr>
        <w:t xml:space="preserve">Task status vocabulary</w:t>
      </w:r>
      <w:r>
        <w:t xml:space="preserve">: Describes the execution state of handover tasks, procedures and checklist items.</w:t>
      </w:r>
      <w:r>
        <w:t xml:space="preserve"> </w:t>
      </w:r>
      <w:r>
        <w:t xml:space="preserve">2.</w:t>
      </w:r>
      <w:r>
        <w:t xml:space="preserve"> </w:t>
      </w:r>
      <w:r>
        <w:rPr>
          <w:b/>
          <w:bCs/>
        </w:rPr>
        <w:t xml:space="preserve">Number maturity vocabulary</w:t>
      </w:r>
      <w:r>
        <w:t xml:space="preserve">: Describes the scientific confidence and source backing of energy figures and quantities displayed in the tool.</w:t>
      </w:r>
    </w:p>
    <w:bookmarkStart w:id="140" w:name="task-status-vocabulary"/>
    <w:p>
      <w:pPr>
        <w:pStyle w:val="Heading3"/>
      </w:pPr>
      <w:r>
        <w:t xml:space="preserve">Task status vocabulary</w:t>
      </w:r>
    </w:p>
    <w:p>
      <w:pPr>
        <w:pStyle w:val="FirstParagraph"/>
      </w:pPr>
      <w:r>
        <w:t xml:space="preserve">These four terms govern every task, procedure and checklist status in this guide and in the action plan. No other status terms may be used for tasks.</w:t>
      </w:r>
    </w:p>
    <w:tbl>
      <w:tblPr>
        <w:tblStyle w:val="Table"/>
        <w:tblW w:type="pct" w:w="5000"/>
        <w:tblLayout w:type="fixed"/>
        <w:tblLook w:firstRow="1" w:lastRow="0" w:firstColumn="0" w:lastColumn="0" w:noHBand="0" w:noVBand="0" w:val="0020"/>
      </w:tblPr>
      <w:tblGrid>
        <w:gridCol w:w="1386"/>
        <w:gridCol w:w="5742"/>
        <w:gridCol w:w="792"/>
      </w:tblGrid>
      <w:tr>
        <w:trPr>
          <w:tblHeader w:val="on"/>
        </w:trPr>
        <w:tc>
          <w:tcPr/>
          <w:p>
            <w:pPr>
              <w:pStyle w:val="TableCellText"/>
            </w:pPr>
            <w:r>
              <w:t xml:space="preserve">Status</w:t>
            </w:r>
          </w:p>
        </w:tc>
        <w:tc>
          <w:tcPr/>
          <w:p>
            <w:pPr>
              <w:pStyle w:val="TableCellText"/>
            </w:pPr>
            <w:r>
              <w:t xml:space="preserve">Meaning</w:t>
            </w:r>
          </w:p>
        </w:tc>
        <w:tc>
          <w:tcPr/>
          <w:p>
            <w:pPr>
              <w:pStyle w:val="TableCellText"/>
              <w:jc w:val="center"/>
            </w:pPr>
            <w:r>
              <w:t xml:space="preserve">Symbol</w:t>
            </w:r>
          </w:p>
        </w:tc>
      </w:tr>
      <w:tr>
        <w:tc>
          <w:tcPr/>
          <w:p>
            <w:pPr>
              <w:pStyle w:val="TableCellText"/>
            </w:pPr>
            <w:r>
              <w:rPr>
                <w:b/>
                <w:bCs/>
              </w:rPr>
              <w:t xml:space="preserve">Completed</w:t>
            </w:r>
          </w:p>
        </w:tc>
        <w:tc>
          <w:tcPr/>
          <w:p>
            <w:pPr>
              <w:pStyle w:val="TableCellText"/>
            </w:pPr>
            <w:r>
              <w:t xml:space="preserve">Done and verified</w:t>
            </w:r>
          </w:p>
        </w:tc>
        <w:tc>
          <w:tcPr/>
          <w:p>
            <w:pPr>
              <w:pStyle w:val="TableCellText"/>
              <w:jc w:val="center"/>
            </w:pPr>
            <w:r>
              <w:t xml:space="preserve">✅</w:t>
            </w:r>
          </w:p>
        </w:tc>
      </w:tr>
      <w:tr>
        <w:tc>
          <w:tcPr/>
          <w:p>
            <w:pPr>
              <w:pStyle w:val="TableCellText"/>
            </w:pPr>
            <w:r>
              <w:rPr>
                <w:b/>
                <w:bCs/>
              </w:rPr>
              <w:t xml:space="preserve">In progress</w:t>
            </w:r>
          </w:p>
        </w:tc>
        <w:tc>
          <w:tcPr/>
          <w:p>
            <w:pPr>
              <w:pStyle w:val="TableCellText"/>
            </w:pPr>
            <w:r>
              <w:t xml:space="preserve">Started, not finished, and it is in our hands</w:t>
            </w:r>
          </w:p>
        </w:tc>
        <w:tc>
          <w:tcPr/>
          <w:p>
            <w:pPr>
              <w:pStyle w:val="TableCellText"/>
              <w:jc w:val="center"/>
            </w:pPr>
            <w:r>
              <w:t xml:space="preserve">🟨</w:t>
            </w:r>
          </w:p>
        </w:tc>
      </w:tr>
      <w:tr>
        <w:tc>
          <w:tcPr/>
          <w:p>
            <w:pPr>
              <w:pStyle w:val="TableCellText"/>
            </w:pPr>
            <w:r>
              <w:rPr>
                <w:b/>
                <w:bCs/>
              </w:rPr>
              <w:t xml:space="preserve">Waiting for CHV</w:t>
            </w:r>
          </w:p>
        </w:tc>
        <w:tc>
          <w:tcPr/>
          <w:p>
            <w:pPr>
              <w:pStyle w:val="TableCellText"/>
            </w:pPr>
            <w:r>
              <w:t xml:space="preserve">Cannot proceed without Dr. Hachem-Vermette (e.g. Group D items, open method questions)</w:t>
            </w:r>
          </w:p>
        </w:tc>
        <w:tc>
          <w:tcPr/>
          <w:p>
            <w:pPr>
              <w:pStyle w:val="TableCellText"/>
              <w:jc w:val="center"/>
            </w:pPr>
            <w:r>
              <w:t xml:space="preserve">🟦</w:t>
            </w:r>
          </w:p>
        </w:tc>
      </w:tr>
      <w:tr>
        <w:tc>
          <w:tcPr/>
          <w:p>
            <w:pPr>
              <w:pStyle w:val="TableCellText"/>
            </w:pPr>
            <w:r>
              <w:rPr>
                <w:b/>
                <w:bCs/>
              </w:rPr>
              <w:t xml:space="preserve">To be tested</w:t>
            </w:r>
          </w:p>
        </w:tc>
        <w:tc>
          <w:tcPr/>
          <w:p>
            <w:pPr>
              <w:pStyle w:val="TableCellText"/>
            </w:pPr>
            <w:r>
              <w:t xml:space="preserve">Written and believed correct, never exercised by anyone but the author (Appendix C rows 5 to 8)</w:t>
            </w:r>
          </w:p>
        </w:tc>
        <w:tc>
          <w:tcPr/>
          <w:p>
            <w:pPr>
              <w:pStyle w:val="TableCellText"/>
              <w:jc w:val="center"/>
            </w:pPr>
            <w:r>
              <w:t xml:space="preserve">⚠</w:t>
            </w:r>
          </w:p>
        </w:tc>
      </w:tr>
    </w:tbl>
    <w:bookmarkEnd w:id="140"/>
    <w:bookmarkStart w:id="141" w:name="number-maturity-vocabulary"/>
    <w:p>
      <w:pPr>
        <w:pStyle w:val="Heading3"/>
      </w:pPr>
      <w:r>
        <w:t xml:space="preserve">Number maturity vocabulary</w:t>
      </w:r>
    </w:p>
    <w:p>
      <w:pPr>
        <w:pStyle w:val="FirstParagraph"/>
      </w:pPr>
      <w:r>
        <w:t xml:space="preserve">Dr. Hachem-Vermette fixed these four terms and no others may be used to describe the maturity of an energy number or modelled quantity displayed in the interface.</w:t>
      </w:r>
    </w:p>
    <w:tbl>
      <w:tblPr>
        <w:tblStyle w:val="Table"/>
        <w:tblW w:type="pct" w:w="5000"/>
        <w:tblLayout w:type="fixed"/>
        <w:tblLook w:firstRow="1" w:lastRow="0" w:firstColumn="0" w:lastColumn="0" w:noHBand="0" w:noVBand="0" w:val="0020"/>
      </w:tblPr>
      <w:tblGrid>
        <w:gridCol w:w="2046"/>
        <w:gridCol w:w="5874"/>
      </w:tblGrid>
      <w:tr>
        <w:trPr>
          <w:tblHeader w:val="on"/>
        </w:trPr>
        <w:tc>
          <w:tcPr/>
          <w:p>
            <w:pPr>
              <w:pStyle w:val="TableCellText"/>
            </w:pPr>
            <w:r>
              <w:t xml:space="preserve">Term</w:t>
            </w:r>
          </w:p>
        </w:tc>
        <w:tc>
          <w:tcPr/>
          <w:p>
            <w:pPr>
              <w:pStyle w:val="TableCellText"/>
            </w:pPr>
            <w:r>
              <w:t xml:space="preserve">Meaning</w:t>
            </w:r>
          </w:p>
        </w:tc>
      </w:tr>
      <w:tr>
        <w:tc>
          <w:tcPr/>
          <w:p>
            <w:pPr>
              <w:pStyle w:val="TableCellText"/>
            </w:pPr>
            <w:r>
              <w:rPr>
                <w:b/>
                <w:bCs/>
              </w:rPr>
              <w:t xml:space="preserve">Simulation-backed</w:t>
            </w:r>
          </w:p>
        </w:tc>
        <w:tc>
          <w:tcPr/>
          <w:p>
            <w:pPr>
              <w:pStyle w:val="TableCellText"/>
            </w:pPr>
            <w:r>
              <w:t xml:space="preserve">From an actual simulation output, for that exact case</w:t>
            </w:r>
          </w:p>
        </w:tc>
      </w:tr>
      <w:tr>
        <w:tc>
          <w:tcPr/>
          <w:p>
            <w:pPr>
              <w:pStyle w:val="TableCellText"/>
            </w:pPr>
            <w:r>
              <w:rPr>
                <w:b/>
                <w:bCs/>
              </w:rPr>
              <w:t xml:space="preserve">Preliminary</w:t>
            </w:r>
          </w:p>
        </w:tc>
        <w:tc>
          <w:tcPr/>
          <w:p>
            <w:pPr>
              <w:pStyle w:val="TableCellText"/>
            </w:pPr>
            <w:r>
              <w:t xml:space="preserve">From an implemented calculation whose method is not yet validated (e.g. Layer 3 EV/V2G, Layer 4 LPV)</w:t>
            </w:r>
          </w:p>
        </w:tc>
      </w:tr>
      <w:tr>
        <w:tc>
          <w:tcPr/>
          <w:p>
            <w:pPr>
              <w:pStyle w:val="TableCellText"/>
            </w:pPr>
            <w:r>
              <w:rPr>
                <w:b/>
                <w:bCs/>
              </w:rPr>
              <w:t xml:space="preserve">In development</w:t>
            </w:r>
          </w:p>
        </w:tc>
        <w:tc>
          <w:tcPr/>
          <w:p>
            <w:pPr>
              <w:pStyle w:val="TableCellText"/>
            </w:pPr>
            <w:r>
              <w:t xml:space="preserve">Present in the interface, not selectable</w:t>
            </w:r>
          </w:p>
        </w:tc>
      </w:tr>
      <w:tr>
        <w:tc>
          <w:tcPr/>
          <w:p>
            <w:pPr>
              <w:pStyle w:val="TableCellText"/>
            </w:pPr>
            <w:r>
              <w:rPr>
                <w:b/>
                <w:bCs/>
              </w:rPr>
              <w:t xml:space="preserve">Not modelled yet</w:t>
            </w:r>
          </w:p>
        </w:tc>
        <w:tc>
          <w:tcPr/>
          <w:p>
            <w:pPr>
              <w:pStyle w:val="TableCellText"/>
            </w:pPr>
            <w:r>
              <w:t xml:space="preserve">No model and no data. Shown only as a future possibility</w:t>
            </w:r>
          </w:p>
        </w:tc>
      </w:tr>
    </w:tbl>
    <w:p>
      <w:pPr>
        <w:pStyle w:val="BodyText"/>
      </w:pPr>
      <w:r>
        <w:t xml:space="preserve">One further term exists for a case that</w:t>
      </w:r>
      <w:r>
        <w:t xml:space="preserve"> </w:t>
      </w:r>
      <w:r>
        <w:rPr>
          <w:b/>
          <w:bCs/>
        </w:rPr>
        <w:t xml:space="preserve">is</w:t>
      </w:r>
      <w:r>
        <w:t xml:space="preserve"> </w:t>
      </w:r>
      <w:r>
        <w:t xml:space="preserve">modelled but whose result is not publishable:</w:t>
      </w:r>
      <w:r>
        <w:t xml:space="preserve"> </w:t>
      </w:r>
      <w:r>
        <w:rPr>
          <w:b/>
          <w:bCs/>
        </w:rPr>
        <w:t xml:space="preserve">Not currently available</w:t>
      </w:r>
      <w:r>
        <w:t xml:space="preserve">. It is deliberately kept separate from the four terms above.</w:t>
      </w:r>
    </w:p>
    <w:bookmarkEnd w:id="141"/>
    <w:bookmarkEnd w:id="142"/>
    <w:bookmarkStart w:id="143" w:name="Xee868bfbe350cf4272cbc0e8b3bebd8804876d9"/>
    <w:p>
      <w:pPr>
        <w:pStyle w:val="Heading2"/>
      </w:pPr>
      <w:r>
        <w:t xml:space="preserve">Appendix C, acceptance criteria for this guide</w:t>
      </w:r>
    </w:p>
    <w:p>
      <w:pPr>
        <w:pStyle w:val="FirstParagraph"/>
      </w:pPr>
      <w:r>
        <w:rPr>
          <w:i/>
          <w:iCs/>
        </w:rPr>
        <w:t xml:space="preserve">Criterion 1 is quoted in the words it was set in, on 2026-08-10, when the document was still</w:t>
      </w:r>
      <w:r>
        <w:rPr>
          <w:i/>
          <w:iCs/>
        </w:rPr>
        <w:t xml:space="preserve"> </w:t>
      </w:r>
      <w:r>
        <w:rPr>
          <w:i/>
          <w:iCs/>
        </w:rPr>
        <w:t xml:space="preserve">called a report. The document is the same one.</w:t>
      </w:r>
    </w:p>
    <w:tbl>
      <w:tblPr>
        <w:tblStyle w:val="Table"/>
        <w:tblW w:type="pct" w:w="5000"/>
        <w:tblLayout w:type="fixed"/>
        <w:tblLook w:firstRow="1" w:lastRow="0" w:firstColumn="0" w:lastColumn="0" w:noHBand="0" w:noVBand="0" w:val="0020"/>
      </w:tblPr>
      <w:tblGrid>
        <w:gridCol w:w="462"/>
        <w:gridCol w:w="3102"/>
        <w:gridCol w:w="990"/>
        <w:gridCol w:w="3366"/>
      </w:tblGrid>
      <w:tr>
        <w:trPr>
          <w:tblHeader w:val="on"/>
        </w:trPr>
        <w:tc>
          <w:tcPr/>
          <w:p>
            <w:pPr>
              <w:pStyle w:val="TableCellText"/>
            </w:pPr>
            <w:r>
              <w:t xml:space="preserve">#</w:t>
            </w:r>
          </w:p>
        </w:tc>
        <w:tc>
          <w:tcPr/>
          <w:p>
            <w:pPr>
              <w:pStyle w:val="TableCellText"/>
            </w:pPr>
            <w:r>
              <w:t xml:space="preserve">Criterion</w:t>
            </w:r>
          </w:p>
        </w:tc>
        <w:tc>
          <w:tcPr/>
          <w:p>
            <w:pPr>
              <w:pStyle w:val="TableCellText"/>
              <w:jc w:val="center"/>
            </w:pPr>
            <w:r>
              <w:t xml:space="preserve">Status</w:t>
            </w:r>
          </w:p>
        </w:tc>
        <w:tc>
          <w:tcPr/>
          <w:p>
            <w:pPr>
              <w:pStyle w:val="TableCellText"/>
            </w:pPr>
            <w:r>
              <w:t xml:space="preserve">Note</w:t>
            </w:r>
          </w:p>
        </w:tc>
      </w:tr>
      <w:tr>
        <w:tc>
          <w:tcPr/>
          <w:p>
            <w:pPr>
              <w:pStyle w:val="TableCellText"/>
            </w:pPr>
            <w:r>
              <w:t xml:space="preserve">1</w:t>
            </w:r>
          </w:p>
        </w:tc>
        <w:tc>
          <w:tcPr/>
          <w:p>
            <w:pPr>
              <w:pStyle w:val="TableCellText"/>
            </w:pPr>
            <w:r>
              <w:t xml:space="preserve">One consolidated report exists, separate from</w:t>
            </w:r>
            <w:r>
              <w:t xml:space="preserve"> </w:t>
            </w:r>
            <w:r>
              <w:rPr>
                <w:rStyle w:val="VerbatimCharSmall"/>
              </w:rPr>
              <w:t xml:space="preserve">documentation.html</w:t>
            </w:r>
          </w:p>
        </w:tc>
        <w:tc>
          <w:tcPr/>
          <w:p>
            <w:pPr>
              <w:pStyle w:val="TableCellText"/>
              <w:jc w:val="center"/>
            </w:pPr>
            <w:r>
              <w:t xml:space="preserve">✅</w:t>
            </w:r>
            <w:r>
              <w:t xml:space="preserve"> </w:t>
            </w:r>
            <w:r>
              <w:rPr>
                <w:b/>
                <w:bCs/>
              </w:rPr>
              <w:t xml:space="preserve">Completed</w:t>
            </w:r>
          </w:p>
        </w:tc>
        <w:tc>
          <w:tcPr/>
          <w:p>
            <w:pPr>
              <w:pStyle w:val="TableCellText"/>
            </w:pPr>
            <w:r>
              <w:t xml:space="preserve">Consolidated into single 3-part guide at v1.0, restructured at v3.1</w:t>
            </w:r>
          </w:p>
        </w:tc>
      </w:tr>
      <w:tr>
        <w:tc>
          <w:tcPr/>
          <w:p>
            <w:pPr>
              <w:pStyle w:val="TableCellText"/>
            </w:pPr>
            <w:r>
              <w:t xml:space="preserve">2</w:t>
            </w:r>
          </w:p>
        </w:tc>
        <w:tc>
          <w:tcPr/>
          <w:p>
            <w:pPr>
              <w:pStyle w:val="TableCellText"/>
            </w:pPr>
            <w:r>
              <w:t xml:space="preserve">Every displayed result has a complete row in the Results Data Map with no empty cells</w:t>
            </w:r>
          </w:p>
        </w:tc>
        <w:tc>
          <w:tcPr/>
          <w:p>
            <w:pPr>
              <w:pStyle w:val="TableCellText"/>
              <w:jc w:val="center"/>
            </w:pPr>
            <w:r>
              <w:t xml:space="preserve">✅</w:t>
            </w:r>
            <w:r>
              <w:t xml:space="preserve"> </w:t>
            </w:r>
            <w:r>
              <w:rPr>
                <w:b/>
                <w:bCs/>
              </w:rPr>
              <w:t xml:space="preserve">Completed</w:t>
            </w:r>
          </w:p>
        </w:tc>
        <w:tc>
          <w:tcPr/>
          <w:p>
            <w:pPr>
              <w:pStyle w:val="TableCellText"/>
            </w:pPr>
            <w:r>
              <w:t xml:space="preserve">Verified in Section 5 data map</w:t>
            </w:r>
          </w:p>
        </w:tc>
      </w:tr>
      <w:tr>
        <w:tc>
          <w:tcPr/>
          <w:p>
            <w:pPr>
              <w:pStyle w:val="TableCellText"/>
            </w:pPr>
            <w:r>
              <w:t xml:space="preserve">3</w:t>
            </w:r>
          </w:p>
        </w:tc>
        <w:tc>
          <w:tcPr/>
          <w:p>
            <w:pPr>
              <w:pStyle w:val="TableCellText"/>
            </w:pPr>
            <w:r>
              <w:t xml:space="preserve">The data pipeline is documented from simulation output to live website</w:t>
            </w:r>
          </w:p>
        </w:tc>
        <w:tc>
          <w:tcPr/>
          <w:p>
            <w:pPr>
              <w:pStyle w:val="TableCellText"/>
              <w:jc w:val="center"/>
            </w:pPr>
            <w:r>
              <w:t xml:space="preserve">✅</w:t>
            </w:r>
            <w:r>
              <w:t xml:space="preserve"> </w:t>
            </w:r>
            <w:r>
              <w:rPr>
                <w:b/>
                <w:bCs/>
              </w:rPr>
              <w:t xml:space="preserve">Completed</w:t>
            </w:r>
          </w:p>
        </w:tc>
        <w:tc>
          <w:tcPr/>
          <w:p>
            <w:pPr>
              <w:pStyle w:val="TableCellText"/>
            </w:pPr>
            <w:r>
              <w:t xml:space="preserve">Verified in Section 7</w:t>
            </w:r>
          </w:p>
        </w:tc>
      </w:tr>
      <w:tr>
        <w:tc>
          <w:tcPr/>
          <w:p>
            <w:pPr>
              <w:pStyle w:val="TableCellText"/>
            </w:pPr>
            <w:r>
              <w:t xml:space="preserve">4</w:t>
            </w:r>
          </w:p>
        </w:tc>
        <w:tc>
          <w:tcPr/>
          <w:p>
            <w:pPr>
              <w:pStyle w:val="TableCellText"/>
            </w:pPr>
            <w:r>
              <w:t xml:space="preserve">The manual steps in that pipeline are written out explicitly</w:t>
            </w:r>
          </w:p>
        </w:tc>
        <w:tc>
          <w:tcPr/>
          <w:p>
            <w:pPr>
              <w:pStyle w:val="TableCellText"/>
              <w:jc w:val="center"/>
            </w:pPr>
            <w:r>
              <w:t xml:space="preserve">✅</w:t>
            </w:r>
            <w:r>
              <w:t xml:space="preserve"> </w:t>
            </w:r>
            <w:r>
              <w:rPr>
                <w:b/>
                <w:bCs/>
              </w:rPr>
              <w:t xml:space="preserve">Completed</w:t>
            </w:r>
          </w:p>
        </w:tc>
        <w:tc>
          <w:tcPr/>
          <w:p>
            <w:pPr>
              <w:pStyle w:val="TableCellText"/>
            </w:pPr>
            <w:r>
              <w:t xml:space="preserve">Verified in Section 7.1</w:t>
            </w:r>
          </w:p>
        </w:tc>
      </w:tr>
      <w:tr>
        <w:tc>
          <w:tcPr/>
          <w:p>
            <w:pPr>
              <w:pStyle w:val="TableCellText"/>
            </w:pPr>
            <w:r>
              <w:t xml:space="preserve">5</w:t>
            </w:r>
          </w:p>
        </w:tc>
        <w:tc>
          <w:tcPr/>
          <w:p>
            <w:pPr>
              <w:pStyle w:val="TableCellText"/>
            </w:pPr>
            <w:r>
              <w:t xml:space="preserve">Someone other than the author can update one neighbourhood result from this guide alone</w:t>
            </w:r>
          </w:p>
        </w:tc>
        <w:tc>
          <w:tcPr/>
          <w:p>
            <w:pPr>
              <w:pStyle w:val="TableCellText"/>
              <w:jc w:val="center"/>
            </w:pPr>
            <w:r>
              <w:t xml:space="preserve">⚠</w:t>
            </w:r>
            <w:r>
              <w:t xml:space="preserve"> </w:t>
            </w:r>
            <w:r>
              <w:rPr>
                <w:b/>
                <w:bCs/>
              </w:rPr>
              <w:t xml:space="preserve">To be tested</w:t>
            </w:r>
          </w:p>
        </w:tc>
        <w:tc>
          <w:tcPr/>
          <w:p>
            <w:pPr>
              <w:pStyle w:val="TableCellText"/>
            </w:pPr>
            <w:r>
              <w:t xml:space="preserve">Closes in the Appendix G test, task 6</w:t>
            </w:r>
          </w:p>
        </w:tc>
      </w:tr>
      <w:tr>
        <w:tc>
          <w:tcPr/>
          <w:p>
            <w:pPr>
              <w:pStyle w:val="TableCellText"/>
            </w:pPr>
            <w:r>
              <w:t xml:space="preserve">6</w:t>
            </w:r>
          </w:p>
        </w:tc>
        <w:tc>
          <w:tcPr/>
          <w:p>
            <w:pPr>
              <w:pStyle w:val="TableCellText"/>
            </w:pPr>
            <w:r>
              <w:t xml:space="preserve">Someone other than the author can add a new neighbourhood from this guide alone</w:t>
            </w:r>
          </w:p>
        </w:tc>
        <w:tc>
          <w:tcPr/>
          <w:p>
            <w:pPr>
              <w:pStyle w:val="TableCellText"/>
              <w:jc w:val="center"/>
            </w:pPr>
            <w:r>
              <w:t xml:space="preserve">⚠</w:t>
            </w:r>
            <w:r>
              <w:t xml:space="preserve"> </w:t>
            </w:r>
            <w:r>
              <w:rPr>
                <w:b/>
                <w:bCs/>
              </w:rPr>
              <w:t xml:space="preserve">To be tested</w:t>
            </w:r>
          </w:p>
        </w:tc>
        <w:tc>
          <w:tcPr/>
          <w:p>
            <w:pPr>
              <w:pStyle w:val="TableCellText"/>
            </w:pPr>
            <w:r>
              <w:t xml:space="preserve">Closes in the Appendix G test, task 5</w:t>
            </w:r>
          </w:p>
        </w:tc>
      </w:tr>
      <w:tr>
        <w:tc>
          <w:tcPr/>
          <w:p>
            <w:pPr>
              <w:pStyle w:val="TableCellText"/>
            </w:pPr>
            <w:r>
              <w:t xml:space="preserve">7</w:t>
            </w:r>
          </w:p>
        </w:tc>
        <w:tc>
          <w:tcPr/>
          <w:p>
            <w:pPr>
              <w:pStyle w:val="TableCellText"/>
            </w:pPr>
            <w:r>
              <w:t xml:space="preserve">Someone other than the author can deploy an updated live version from this guide alone</w:t>
            </w:r>
          </w:p>
        </w:tc>
        <w:tc>
          <w:tcPr/>
          <w:p>
            <w:pPr>
              <w:pStyle w:val="TableCellText"/>
              <w:jc w:val="center"/>
            </w:pPr>
            <w:r>
              <w:t xml:space="preserve">⚠</w:t>
            </w:r>
            <w:r>
              <w:t xml:space="preserve"> </w:t>
            </w:r>
            <w:r>
              <w:rPr>
                <w:b/>
                <w:bCs/>
              </w:rPr>
              <w:t xml:space="preserve">To be tested</w:t>
            </w:r>
          </w:p>
        </w:tc>
        <w:tc>
          <w:tcPr/>
          <w:p>
            <w:pPr>
              <w:pStyle w:val="TableCellText"/>
            </w:pPr>
            <w:r>
              <w:t xml:space="preserve">Not covered by Appendix G (which carries no deployment task). Deployment is section 11.1; this criterion is tested by the walkthrough in section 14.4, T3, T10 and T11 (D4, Waiting for CHV)</w:t>
            </w:r>
          </w:p>
        </w:tc>
      </w:tr>
      <w:tr>
        <w:tc>
          <w:tcPr/>
          <w:p>
            <w:pPr>
              <w:pStyle w:val="TableCellText"/>
            </w:pPr>
            <w:r>
              <w:t xml:space="preserve">8</w:t>
            </w:r>
          </w:p>
        </w:tc>
        <w:tc>
          <w:tcPr/>
          <w:p>
            <w:pPr>
              <w:pStyle w:val="TableCellText"/>
            </w:pPr>
            <w:r>
              <w:t xml:space="preserve">Backup and recovery are documented</w:t>
            </w:r>
            <w:r>
              <w:t xml:space="preserve"> </w:t>
            </w:r>
            <w:r>
              <w:rPr>
                <w:b/>
                <w:bCs/>
              </w:rPr>
              <w:t xml:space="preserve">and tested at least once</w:t>
            </w:r>
          </w:p>
        </w:tc>
        <w:tc>
          <w:tcPr/>
          <w:p>
            <w:pPr>
              <w:pStyle w:val="TableCellText"/>
              <w:jc w:val="center"/>
            </w:pPr>
            <w:r>
              <w:t xml:space="preserve">⚠</w:t>
            </w:r>
            <w:r>
              <w:t xml:space="preserve"> </w:t>
            </w:r>
            <w:r>
              <w:rPr>
                <w:b/>
                <w:bCs/>
              </w:rPr>
              <w:t xml:space="preserve">To be tested</w:t>
            </w:r>
          </w:p>
        </w:tc>
        <w:tc>
          <w:tcPr/>
          <w:p>
            <w:pPr>
              <w:pStyle w:val="TableCellText"/>
            </w:pPr>
            <w:r>
              <w:t xml:space="preserve">Closes in the Appendix G test, task 7</w:t>
            </w:r>
          </w:p>
        </w:tc>
      </w:tr>
      <w:tr>
        <w:tc>
          <w:tcPr/>
          <w:p>
            <w:pPr>
              <w:pStyle w:val="TableCellText"/>
            </w:pPr>
            <w:r>
              <w:t xml:space="preserve">9</w:t>
            </w:r>
          </w:p>
        </w:tc>
        <w:tc>
          <w:tcPr/>
          <w:p>
            <w:pPr>
              <w:pStyle w:val="TableCellText"/>
            </w:pPr>
            <w:r>
              <w:t xml:space="preserve">The guide contains no passwords or tokens</w:t>
            </w:r>
          </w:p>
        </w:tc>
        <w:tc>
          <w:tcPr/>
          <w:p>
            <w:pPr>
              <w:pStyle w:val="TableCellText"/>
              <w:jc w:val="center"/>
            </w:pPr>
            <w:r>
              <w:t xml:space="preserve">✅</w:t>
            </w:r>
            <w:r>
              <w:t xml:space="preserve"> </w:t>
            </w:r>
            <w:r>
              <w:rPr>
                <w:b/>
                <w:bCs/>
              </w:rPr>
              <w:t xml:space="preserve">Completed</w:t>
            </w:r>
          </w:p>
        </w:tc>
        <w:tc>
          <w:tcPr/>
          <w:p>
            <w:pPr>
              <w:pStyle w:val="TableCellText"/>
            </w:pPr>
            <w:r>
              <w:t xml:space="preserve">Verified: clean of secrets, accounts listed by permission</w:t>
            </w:r>
          </w:p>
        </w:tc>
      </w:tr>
      <w:tr>
        <w:tc>
          <w:tcPr/>
          <w:p>
            <w:pPr>
              <w:pStyle w:val="TableCellText"/>
            </w:pPr>
            <w:r>
              <w:t xml:space="preserve">10</w:t>
            </w:r>
          </w:p>
        </w:tc>
        <w:tc>
          <w:tcPr/>
          <w:p>
            <w:pPr>
              <w:pStyle w:val="TableCellText"/>
            </w:pPr>
            <w:r>
              <w:t xml:space="preserve">CHV has owner level control of the repository hosting the live tool</w:t>
            </w:r>
          </w:p>
        </w:tc>
        <w:tc>
          <w:tcPr/>
          <w:p>
            <w:pPr>
              <w:pStyle w:val="TableCellText"/>
              <w:jc w:val="center"/>
            </w:pPr>
            <w:r>
              <w:t xml:space="preserve">✅</w:t>
            </w:r>
            <w:r>
              <w:t xml:space="preserve"> </w:t>
            </w:r>
            <w:r>
              <w:rPr>
                <w:b/>
                <w:bCs/>
              </w:rPr>
              <w:t xml:space="preserve">Completed</w:t>
            </w:r>
          </w:p>
        </w:tc>
        <w:tc>
          <w:tcPr/>
          <w:p>
            <w:pPr>
              <w:pStyle w:val="TableCellText"/>
            </w:pPr>
            <w:r>
              <w:rPr>
                <w:rStyle w:val="VerbatimCharSmall"/>
              </w:rPr>
              <w:t xml:space="preserve">github.com/CarolineHVermette/NEXA-Web</w:t>
            </w:r>
            <w:r>
              <w:t xml:space="preserve"> </w:t>
            </w:r>
            <w:r>
              <w:t xml:space="preserve">configured at owner level</w:t>
            </w:r>
          </w:p>
        </w:tc>
      </w:tr>
      <w:tr>
        <w:tc>
          <w:tcPr/>
          <w:p>
            <w:pPr>
              <w:pStyle w:val="TableCellText"/>
            </w:pPr>
            <w:r>
              <w:t xml:space="preserve">11</w:t>
            </w:r>
          </w:p>
        </w:tc>
        <w:tc>
          <w:tcPr/>
          <w:p>
            <w:pPr>
              <w:pStyle w:val="TableCellText"/>
            </w:pPr>
            <w:r>
              <w:t xml:space="preserve">CHV has reviewed the guide at least three times</w:t>
            </w:r>
          </w:p>
        </w:tc>
        <w:tc>
          <w:tcPr/>
          <w:p>
            <w:pPr>
              <w:pStyle w:val="TableCellText"/>
              <w:jc w:val="center"/>
            </w:pPr>
            <w:r>
              <w:t xml:space="preserve">🟦</w:t>
            </w:r>
            <w:r>
              <w:t xml:space="preserve"> </w:t>
            </w:r>
            <w:r>
              <w:rPr>
                <w:b/>
                <w:bCs/>
              </w:rPr>
              <w:t xml:space="preserve">Waiting for CHV</w:t>
            </w:r>
          </w:p>
        </w:tc>
        <w:tc>
          <w:tcPr/>
          <w:p>
            <w:pPr>
              <w:pStyle w:val="TableCellText"/>
            </w:pPr>
            <w:r>
              <w:t xml:space="preserve">One version has been shared, v1.0 on 2026-08-24, and she has commented twice since, on 2026-08-27 and 2026-08-30.</w:t>
            </w:r>
            <w:r>
              <w:t xml:space="preserve"> </w:t>
            </w:r>
            <w:r>
              <w:rPr>
                <w:b/>
                <w:bCs/>
              </w:rPr>
              <w:t xml:space="preserve">No further version has been shared</w:t>
            </w:r>
            <w:r>
              <w:t xml:space="preserve">, and three reviews are not yet on record. This one, v3.2, is the second to be sent</w:t>
            </w:r>
          </w:p>
        </w:tc>
      </w:tr>
      <w:tr>
        <w:tc>
          <w:tcPr/>
          <w:p>
            <w:pPr>
              <w:pStyle w:val="TableCellText"/>
            </w:pPr>
            <w:r>
              <w:t xml:space="preserve">12</w:t>
            </w:r>
          </w:p>
        </w:tc>
        <w:tc>
          <w:tcPr/>
          <w:p>
            <w:pPr>
              <w:pStyle w:val="TableCellText"/>
            </w:pPr>
            <w:r>
              <w:t xml:space="preserve">The embedded token is revoked and the remote is clean</w:t>
            </w:r>
          </w:p>
        </w:tc>
        <w:tc>
          <w:tcPr/>
          <w:p>
            <w:pPr>
              <w:pStyle w:val="TableCellText"/>
              <w:jc w:val="center"/>
            </w:pPr>
            <w:r>
              <w:t xml:space="preserve">🟨</w:t>
            </w:r>
            <w:r>
              <w:t xml:space="preserve"> </w:t>
            </w:r>
            <w:r>
              <w:rPr>
                <w:b/>
                <w:bCs/>
              </w:rPr>
              <w:t xml:space="preserve">In progress</w:t>
            </w:r>
          </w:p>
        </w:tc>
        <w:tc>
          <w:tcPr/>
          <w:p>
            <w:pPr>
              <w:pStyle w:val="TableCellText"/>
            </w:pPr>
            <w:r>
              <w:t xml:space="preserve">P0 security: remotes are clean; token revoke on GitHub is Koral’s personal action (A1, section 14.5)</w:t>
            </w:r>
          </w:p>
        </w:tc>
      </w:tr>
      <w:tr>
        <w:tc>
          <w:tcPr/>
          <w:p>
            <w:pPr>
              <w:pStyle w:val="TableCellText"/>
            </w:pPr>
            <w:r>
              <w:t xml:space="preserve">13</w:t>
            </w:r>
          </w:p>
        </w:tc>
        <w:tc>
          <w:tcPr/>
          <w:p>
            <w:pPr>
              <w:pStyle w:val="TableCellText"/>
            </w:pPr>
            <w:r>
              <w:t xml:space="preserve">The simulation project is in an RHLab controlled archive</w:t>
            </w:r>
          </w:p>
        </w:tc>
        <w:tc>
          <w:tcPr/>
          <w:p>
            <w:pPr>
              <w:pStyle w:val="TableCellText"/>
              <w:jc w:val="center"/>
            </w:pPr>
            <w:r>
              <w:t xml:space="preserve">🟦</w:t>
            </w:r>
            <w:r>
              <w:t xml:space="preserve"> </w:t>
            </w:r>
            <w:r>
              <w:rPr>
                <w:b/>
                <w:bCs/>
              </w:rPr>
              <w:t xml:space="preserve">Waiting for CHV</w:t>
            </w:r>
          </w:p>
        </w:tc>
        <w:tc>
          <w:tcPr/>
          <w:p>
            <w:pPr>
              <w:pStyle w:val="TableCellText"/>
            </w:pPr>
            <w:r>
              <w:t xml:space="preserve">Mirror on CHV account current (T12); long-term independent archive is joint item D5</w:t>
            </w:r>
          </w:p>
        </w:tc>
      </w:tr>
    </w:tbl>
    <w:p>
      <w:pPr>
        <w:pStyle w:val="BodyText"/>
      </w:pPr>
      <w:r>
        <w:t xml:space="preserve">Six criteria are</w:t>
      </w:r>
      <w:r>
        <w:t xml:space="preserve"> </w:t>
      </w:r>
      <w:r>
        <w:rPr>
          <w:b/>
          <w:bCs/>
        </w:rPr>
        <w:t xml:space="preserve">Completed</w:t>
      </w:r>
      <w:r>
        <w:t xml:space="preserve">, four are</w:t>
      </w:r>
      <w:r>
        <w:t xml:space="preserve"> </w:t>
      </w:r>
      <w:r>
        <w:rPr>
          <w:b/>
          <w:bCs/>
        </w:rPr>
        <w:t xml:space="preserve">To be tested</w:t>
      </w:r>
      <w:r>
        <w:t xml:space="preserve"> </w:t>
      </w:r>
      <w:r>
        <w:t xml:space="preserve">(rows 5, 6, 7 and 8), two are</w:t>
      </w:r>
      <w:r>
        <w:t xml:space="preserve"> </w:t>
      </w:r>
      <w:r>
        <w:rPr>
          <w:b/>
          <w:bCs/>
        </w:rPr>
        <w:t xml:space="preserve">Waiting for CHV</w:t>
      </w:r>
      <w:r>
        <w:t xml:space="preserve"> </w:t>
      </w:r>
      <w:r>
        <w:t xml:space="preserve">(rows 11 and 13), and one is</w:t>
      </w:r>
      <w:r>
        <w:t xml:space="preserve"> </w:t>
      </w:r>
      <w:r>
        <w:rPr>
          <w:b/>
          <w:bCs/>
        </w:rPr>
        <w:t xml:space="preserve">In progress</w:t>
      </w:r>
      <w:r>
        <w:t xml:space="preserve"> </w:t>
      </w:r>
      <w:r>
        <w:t xml:space="preserve">(row 12); each is stated where it belongs in the body rather than only here.</w:t>
      </w:r>
      <w:r>
        <w:t xml:space="preserve"> </w:t>
      </w:r>
      <w:r>
        <w:rPr>
          <w:b/>
          <w:bCs/>
        </w:rPr>
        <w:t xml:space="preserve">Of the four to be tested, three are covered by the independent handover test in Appendix G</w:t>
      </w:r>
      <w:r>
        <w:t xml:space="preserve">, rows 5, 6 and 8.</w:t>
      </w:r>
      <w:r>
        <w:t xml:space="preserve"> </w:t>
      </w:r>
      <w:r>
        <w:rPr>
          <w:b/>
          <w:bCs/>
        </w:rPr>
        <w:t xml:space="preserve">Row 7 is not</w:t>
      </w:r>
      <w:r>
        <w:t xml:space="preserve">, and is tested instead by the deployment walkthrough of section 14.4.</w:t>
      </w:r>
    </w:p>
    <w:p>
      <w:r>
        <w:pict>
          <v:rect style="width:0;height:1.5pt" o:hralign="center" o:hrstd="t" o:hr="t"/>
        </w:pict>
      </w:r>
    </w:p>
    <w:bookmarkEnd w:id="143"/>
    <w:bookmarkStart w:id="145" w:name="appendix-d-revision-history"/>
    <w:p>
      <w:pPr>
        <w:pStyle w:val="Heading2"/>
      </w:pPr>
      <w:r>
        <w:t xml:space="preserve">Appendix D, revision history</w:t>
      </w:r>
    </w:p>
    <w:p>
      <w:pPr>
        <w:pStyle w:val="FirstParagraph"/>
      </w:pPr>
      <w:r>
        <w:rPr>
          <w:b/>
          <w:bCs/>
        </w:rPr>
        <w:t xml:space="preserve">This guide replaces the three documents that came before it.</w:t>
      </w:r>
      <w:r>
        <w:t xml:space="preserve"> </w:t>
      </w:r>
      <w:r>
        <w:t xml:space="preserve">Until version 0.8 the</w:t>
      </w:r>
      <w:r>
        <w:t xml:space="preserve"> </w:t>
      </w:r>
      <w:r>
        <w:t xml:space="preserve">handover set was three separate documents: a non technical summary, a technical</w:t>
      </w:r>
      <w:r>
        <w:t xml:space="preserve"> </w:t>
      </w:r>
      <w:r>
        <w:t xml:space="preserve">orientation and this reference. They were written on different days for different readers,</w:t>
      </w:r>
      <w:r>
        <w:t xml:space="preserve"> </w:t>
      </w:r>
      <w:r>
        <w:t xml:space="preserve">and the split followed the order they were written in rather than any reader’s need. They</w:t>
      </w:r>
      <w:r>
        <w:t xml:space="preserve"> </w:t>
      </w:r>
      <w:r>
        <w:t xml:space="preserve">became one document in three parts at version 1.0, and the two shorter documents are</w:t>
      </w:r>
      <w:r>
        <w:t xml:space="preserve"> </w:t>
      </w:r>
      <w:r>
        <w:t xml:space="preserve">archived unchanged in</w:t>
      </w:r>
      <w:r>
        <w:t xml:space="preserve"> </w:t>
      </w:r>
      <w:r>
        <w:rPr>
          <w:rStyle w:val="VerbatimChar"/>
        </w:rPr>
        <w:t xml:space="preserve">previous/</w:t>
      </w:r>
      <w:r>
        <w:t xml:space="preserve">.</w:t>
      </w:r>
      <w:r>
        <w:t xml:space="preserve"> </w:t>
      </w:r>
      <w:r>
        <w:rPr>
          <w:b/>
          <w:bCs/>
        </w:rPr>
        <w:t xml:space="preserve">Nothing in Part III was cut in that merge.</w:t>
      </w:r>
      <w:r>
        <w:t xml:space="preserve"> </w:t>
      </w:r>
      <w:r>
        <w:t xml:space="preserve">All</w:t>
      </w:r>
      <w:r>
        <w:t xml:space="preserve"> </w:t>
      </w:r>
      <w:r>
        <w:t xml:space="preserve">fifteen sections and the three appendices were carried over whole; what was shortened is</w:t>
      </w:r>
      <w:r>
        <w:t xml:space="preserve"> </w:t>
      </w:r>
      <w:r>
        <w:t xml:space="preserve">Parts I and II, which repeated them.</w:t>
      </w:r>
    </w:p>
    <w:tbl>
      <w:tblPr>
        <w:tblStyle w:val="Table"/>
        <w:tblW w:type="pct" w:w="5000"/>
        <w:tblLayout w:type="fixed"/>
        <w:tblLook w:firstRow="1" w:lastRow="0" w:firstColumn="0" w:lastColumn="0" w:noHBand="0" w:noVBand="0" w:val="0020"/>
      </w:tblPr>
      <w:tblGrid>
        <w:gridCol w:w="850"/>
        <w:gridCol w:w="1047"/>
        <w:gridCol w:w="4974"/>
        <w:gridCol w:w="1047"/>
      </w:tblGrid>
      <w:tr>
        <w:trPr>
          <w:tblHeader w:val="on"/>
        </w:trPr>
        <w:tc>
          <w:tcPr/>
          <w:p>
            <w:pPr>
              <w:pStyle w:val="TableCellText"/>
            </w:pPr>
            <w:r>
              <w:t xml:space="preserve">Version</w:t>
            </w:r>
          </w:p>
        </w:tc>
        <w:tc>
          <w:tcPr/>
          <w:p>
            <w:pPr>
              <w:pStyle w:val="TableCellText"/>
            </w:pPr>
            <w:r>
              <w:t xml:space="preserve">Date</w:t>
            </w:r>
          </w:p>
        </w:tc>
        <w:tc>
          <w:tcPr/>
          <w:p>
            <w:pPr>
              <w:pStyle w:val="TableCellText"/>
            </w:pPr>
            <w:r>
              <w:t xml:space="preserve">What changed</w:t>
            </w:r>
          </w:p>
        </w:tc>
        <w:tc>
          <w:tcPr/>
          <w:p>
            <w:pPr>
              <w:pStyle w:val="TableCellText"/>
            </w:pPr>
            <w:r>
              <w:t xml:space="preserve">Shared with CHV</w:t>
            </w:r>
          </w:p>
        </w:tc>
      </w:tr>
      <w:tr>
        <w:tc>
          <w:tcPr/>
          <w:p>
            <w:pPr>
              <w:pStyle w:val="TableCellText"/>
            </w:pPr>
            <w:r>
              <w:t xml:space="preserve">0.1</w:t>
            </w:r>
          </w:p>
        </w:tc>
        <w:tc>
          <w:tcPr/>
          <w:p>
            <w:pPr>
              <w:pStyle w:val="TableCellText"/>
            </w:pPr>
            <w:r>
              <w:t xml:space="preserve">2026-08-10</w:t>
            </w:r>
          </w:p>
        </w:tc>
        <w:tc>
          <w:tcPr/>
          <w:p>
            <w:pPr>
              <w:pStyle w:val="TableCellText"/>
            </w:pPr>
            <w:r>
              <w:t xml:space="preserve">Skeleton, sections 1 and 2</w:t>
            </w:r>
          </w:p>
        </w:tc>
        <w:tc>
          <w:tcPr/>
          <w:p>
            <w:pPr>
              <w:pStyle w:val="TableCellText"/>
            </w:pPr>
            <w:r>
              <w:t xml:space="preserve">⬜</w:t>
            </w:r>
          </w:p>
        </w:tc>
      </w:tr>
      <w:tr>
        <w:tc>
          <w:tcPr/>
          <w:p>
            <w:pPr>
              <w:pStyle w:val="TableCellText"/>
            </w:pPr>
            <w:r>
              <w:rPr>
                <w:b/>
                <w:bCs/>
              </w:rPr>
              <w:t xml:space="preserve">0.6</w:t>
            </w:r>
          </w:p>
        </w:tc>
        <w:tc>
          <w:tcPr/>
          <w:p>
            <w:pPr>
              <w:pStyle w:val="TableCellText"/>
            </w:pPr>
            <w:r>
              <w:rPr>
                <w:b/>
                <w:bCs/>
              </w:rPr>
              <w:t xml:space="preserve">2026-08-14</w:t>
            </w:r>
          </w:p>
        </w:tc>
        <w:tc>
          <w:tcPr/>
          <w:p>
            <w:pPr>
              <w:pStyle w:val="TableCellText"/>
            </w:pPr>
            <w:r>
              <w:rPr>
                <w:b/>
                <w:bCs/>
              </w:rPr>
              <w:t xml:space="preserve">All fifteen sections filled.</w:t>
            </w:r>
            <w:r>
              <w:t xml:space="preserve"> </w:t>
            </w:r>
            <w:r>
              <w:t xml:space="preserve">Written as one pass rather than the planned five, at the request of the supervisor meeting</w:t>
            </w:r>
          </w:p>
        </w:tc>
        <w:tc>
          <w:tcPr/>
          <w:p>
            <w:pPr>
              <w:pStyle w:val="TableCellText"/>
            </w:pPr>
            <w:r>
              <w:t xml:space="preserve">⬜</w:t>
            </w:r>
          </w:p>
        </w:tc>
      </w:tr>
      <w:tr>
        <w:tc>
          <w:tcPr/>
          <w:p>
            <w:pPr>
              <w:pStyle w:val="TableCellText"/>
            </w:pPr>
            <w:r>
              <w:rPr>
                <w:b/>
                <w:bCs/>
              </w:rPr>
              <w:t xml:space="preserve">0.7</w:t>
            </w:r>
          </w:p>
        </w:tc>
        <w:tc>
          <w:tcPr/>
          <w:p>
            <w:pPr>
              <w:pStyle w:val="TableCellText"/>
            </w:pPr>
            <w:r>
              <w:rPr>
                <w:b/>
                <w:bCs/>
              </w:rPr>
              <w:t xml:space="preserve">2026-08-24</w:t>
            </w:r>
          </w:p>
        </w:tc>
        <w:tc>
          <w:tcPr/>
          <w:p>
            <w:pPr>
              <w:pStyle w:val="TableCellText"/>
            </w:pPr>
            <w:r>
              <w:rPr>
                <w:b/>
                <w:bCs/>
              </w:rPr>
              <w:t xml:space="preserve">Brought up to the published release.</w:t>
            </w:r>
            <w:r>
              <w:t xml:space="preserve"> </w:t>
            </w:r>
            <w:r>
              <w:t xml:space="preserve">The PV efficiency corrected to the value that actually produced the results, the climate coverage reduced to the five published arms, the publish procedure corrected, the verification count updated, and the eight defects of the live check added to section 12</w:t>
            </w:r>
          </w:p>
        </w:tc>
        <w:tc>
          <w:tcPr/>
          <w:p>
            <w:pPr>
              <w:pStyle w:val="TableCellText"/>
            </w:pPr>
            <w:r>
              <w:t xml:space="preserve">⬜</w:t>
            </w:r>
          </w:p>
        </w:tc>
      </w:tr>
      <w:tr>
        <w:tc>
          <w:tcPr/>
          <w:p>
            <w:pPr>
              <w:pStyle w:val="TableCellText"/>
            </w:pPr>
            <w:r>
              <w:rPr>
                <w:b/>
                <w:bCs/>
              </w:rPr>
              <w:t xml:space="preserve">0.8</w:t>
            </w:r>
          </w:p>
        </w:tc>
        <w:tc>
          <w:tcPr/>
          <w:p>
            <w:pPr>
              <w:pStyle w:val="TableCellText"/>
            </w:pPr>
            <w:r>
              <w:rPr>
                <w:b/>
                <w:bCs/>
              </w:rPr>
              <w:t xml:space="preserve">2026-08-24</w:t>
            </w:r>
          </w:p>
        </w:tc>
        <w:tc>
          <w:tcPr/>
          <w:p>
            <w:pPr>
              <w:pStyle w:val="TableCellText"/>
            </w:pPr>
            <w:r>
              <w:rPr>
                <w:b/>
                <w:bCs/>
              </w:rPr>
              <w:t xml:space="preserve">The simulation sources located</w:t>
            </w:r>
            <w:r>
              <w:t xml:space="preserve">, in a second repository with a remote on CHV’s own account. Sections 6.0, 13.2, 13.5 and 14 corrected.</w:t>
            </w:r>
            <w:r>
              <w:t xml:space="preserve"> </w:t>
            </w:r>
            <w:r>
              <w:rPr>
                <w:b/>
                <w:bCs/>
              </w:rPr>
              <w:t xml:space="preserve">The eight defects closed</w:t>
            </w:r>
            <w:r>
              <w:t xml:space="preserve">, seven of eight fixed and verified</w:t>
            </w:r>
          </w:p>
        </w:tc>
        <w:tc>
          <w:tcPr/>
          <w:p>
            <w:pPr>
              <w:pStyle w:val="TableCellText"/>
            </w:pPr>
            <w:r>
              <w:t xml:space="preserve">⬜</w:t>
            </w:r>
          </w:p>
        </w:tc>
      </w:tr>
      <w:tr>
        <w:tc>
          <w:tcPr/>
          <w:p>
            <w:pPr>
              <w:pStyle w:val="TableCellText"/>
            </w:pPr>
            <w:r>
              <w:rPr>
                <w:b/>
                <w:bCs/>
              </w:rPr>
              <w:t xml:space="preserve">1.0</w:t>
            </w:r>
          </w:p>
        </w:tc>
        <w:tc>
          <w:tcPr/>
          <w:p>
            <w:pPr>
              <w:pStyle w:val="TableCellText"/>
            </w:pPr>
            <w:r>
              <w:rPr>
                <w:b/>
                <w:bCs/>
              </w:rPr>
              <w:t xml:space="preserve">2026-08-24</w:t>
            </w:r>
          </w:p>
        </w:tc>
        <w:tc>
          <w:tcPr/>
          <w:p>
            <w:pPr>
              <w:pStyle w:val="TableCellText"/>
            </w:pPr>
            <w:r>
              <w:rPr>
                <w:b/>
                <w:bCs/>
              </w:rPr>
              <w:t xml:space="preserve">The three reports merged into this one.</w:t>
            </w:r>
            <w:r>
              <w:t xml:space="preserve"> </w:t>
            </w:r>
            <w:r>
              <w:t xml:space="preserve">Parts I and II added from Reports 1 and 2, shortened to what they did not duplicate. Six figures corrected against the published site rather than against the previous draft: the cache stamp, the external library count, the</w:t>
            </w:r>
            <w:r>
              <w:t xml:space="preserve"> </w:t>
            </w:r>
            <w:r>
              <w:rPr>
                <w:rStyle w:val="VerbatimCharSmall"/>
              </w:rPr>
              <w:t xml:space="preserve">model-viewer</w:t>
            </w:r>
            <w:r>
              <w:t xml:space="preserve"> </w:t>
            </w:r>
            <w:r>
              <w:t xml:space="preserve">size, the mirror state, the remote URLs and the fonts.</w:t>
            </w:r>
            <w:r>
              <w:t xml:space="preserve"> </w:t>
            </w:r>
            <w:r>
              <w:rPr>
                <w:b/>
                <w:bCs/>
              </w:rPr>
              <w:t xml:space="preserve">Two items closed the same afternoon</w:t>
            </w:r>
            <w:r>
              <w:t xml:space="preserve">, the mirror push and the clean remotes, and</w:t>
            </w:r>
            <w:r>
              <w:t xml:space="preserve"> </w:t>
            </w:r>
            <w:r>
              <w:rPr>
                <w:b/>
                <w:bCs/>
              </w:rPr>
              <w:t xml:space="preserve">one new defect opened and fixed</w:t>
            </w:r>
            <w:r>
              <w:t xml:space="preserve">,</w:t>
            </w:r>
            <w:r>
              <w:t xml:space="preserve"> </w:t>
            </w:r>
            <w:r>
              <w:rPr>
                <w:rStyle w:val="VerbatimCharSmall"/>
              </w:rPr>
              <w:t xml:space="preserve">DBG-048</w:t>
            </w:r>
          </w:p>
        </w:tc>
        <w:tc>
          <w:tcPr/>
          <w:p>
            <w:pPr>
              <w:pStyle w:val="TableCellText"/>
            </w:pPr>
            <w:r>
              <w:t xml:space="preserve">✅</w:t>
            </w:r>
            <w:r>
              <w:t xml:space="preserve"> </w:t>
            </w:r>
            <w:r>
              <w:rPr>
                <w:b/>
                <w:bCs/>
              </w:rPr>
              <w:t xml:space="preserve">2026-08-24</w:t>
            </w:r>
          </w:p>
        </w:tc>
      </w:tr>
      <w:tr>
        <w:tc>
          <w:tcPr/>
          <w:p>
            <w:pPr>
              <w:pStyle w:val="TableCellText"/>
            </w:pPr>
            <w:r>
              <w:rPr>
                <w:b/>
                <w:bCs/>
              </w:rPr>
              <w:t xml:space="preserve">2.0</w:t>
            </w:r>
          </w:p>
        </w:tc>
        <w:tc>
          <w:tcPr/>
          <w:p>
            <w:pPr>
              <w:pStyle w:val="TableCellText"/>
            </w:pPr>
            <w:r>
              <w:rPr>
                <w:b/>
                <w:bCs/>
              </w:rPr>
              <w:t xml:space="preserve">2026-08-27</w:t>
            </w:r>
          </w:p>
        </w:tc>
        <w:tc>
          <w:tcPr/>
          <w:p>
            <w:pPr>
              <w:pStyle w:val="TableCellText"/>
            </w:pPr>
            <w:r>
              <w:rPr>
                <w:b/>
                <w:bCs/>
              </w:rPr>
              <w:t xml:space="preserve">Read this first added</w:t>
            </w:r>
            <w:r>
              <w:t xml:space="preserve">, at the front, in plain language: what the tool is, what is done, what is pending, and the ten questions that are for CHV.</w:t>
            </w:r>
            <w:r>
              <w:t xml:space="preserve"> </w:t>
            </w:r>
            <w:r>
              <w:rPr>
                <w:b/>
                <w:bCs/>
              </w:rPr>
              <w:t xml:space="preserve">Nothing else changed.</w:t>
            </w:r>
            <w:r>
              <w:t xml:space="preserve"> </w:t>
            </w:r>
            <w:r>
              <w:t xml:space="preserve">Every section, table and appendix is byte for byte the version 1.0 text. Written because the covering email of 24 August was not clear and CHV said so</w:t>
            </w:r>
          </w:p>
        </w:tc>
        <w:tc>
          <w:tcPr/>
          <w:p>
            <w:pPr>
              <w:pStyle w:val="TableCellText"/>
            </w:pPr>
            <w:r>
              <w:t xml:space="preserve">⬜</w:t>
            </w:r>
          </w:p>
        </w:tc>
      </w:tr>
      <w:tr>
        <w:tc>
          <w:tcPr/>
          <w:p>
            <w:pPr>
              <w:pStyle w:val="TableCellText"/>
            </w:pPr>
            <w:r>
              <w:rPr>
                <w:b/>
                <w:bCs/>
              </w:rPr>
              <w:t xml:space="preserve">2.1</w:t>
            </w:r>
          </w:p>
        </w:tc>
        <w:tc>
          <w:tcPr/>
          <w:p>
            <w:pPr>
              <w:pStyle w:val="TableCellText"/>
            </w:pPr>
            <w:r>
              <w:rPr>
                <w:b/>
                <w:bCs/>
              </w:rPr>
              <w:t xml:space="preserve">2026-08-27</w:t>
            </w:r>
          </w:p>
        </w:tc>
        <w:tc>
          <w:tcPr/>
          <w:p>
            <w:pPr>
              <w:pStyle w:val="TableCellText"/>
            </w:pPr>
            <w:r>
              <w:rPr>
                <w:b/>
                <w:bCs/>
              </w:rPr>
              <w:t xml:space="preserve">Two closures recorded in the opening, and nothing else touched.</w:t>
            </w:r>
            <w:r>
              <w:t xml:space="preserve"> </w:t>
            </w:r>
            <w:r>
              <w:t xml:space="preserve">Stage 9 item 7 closed: ninety-four old notes, mockups, duplicate start pages and backup pages removed from the published site, kept offline. Stage 11 prepared as far as it can go without CHV. The pending list falls from six items to five</w:t>
            </w:r>
          </w:p>
        </w:tc>
        <w:tc>
          <w:tcPr/>
          <w:p>
            <w:pPr>
              <w:pStyle w:val="TableCellText"/>
            </w:pPr>
            <w:r>
              <w:t xml:space="preserve">⬜</w:t>
            </w:r>
          </w:p>
        </w:tc>
      </w:tr>
      <w:tr>
        <w:tc>
          <w:tcPr/>
          <w:p>
            <w:pPr>
              <w:pStyle w:val="TableCellText"/>
            </w:pPr>
            <w:r>
              <w:rPr>
                <w:b/>
                <w:bCs/>
              </w:rPr>
              <w:t xml:space="preserve">2.2</w:t>
            </w:r>
          </w:p>
        </w:tc>
        <w:tc>
          <w:tcPr/>
          <w:p>
            <w:pPr>
              <w:pStyle w:val="TableCellText"/>
            </w:pPr>
            <w:r>
              <w:rPr>
                <w:b/>
                <w:bCs/>
              </w:rPr>
              <w:t xml:space="preserve">2026-08-27</w:t>
            </w:r>
          </w:p>
        </w:tc>
        <w:tc>
          <w:tcPr/>
          <w:p>
            <w:pPr>
              <w:pStyle w:val="TableCellText"/>
            </w:pPr>
            <w:r>
              <w:rPr>
                <w:b/>
                <w:bCs/>
              </w:rPr>
              <w:t xml:space="preserve">The plain-language opening removed.</w:t>
            </w:r>
            <w:r>
              <w:t xml:space="preserve"> </w:t>
            </w:r>
            <w:r>
              <w:rPr>
                <w:i/>
                <w:iCs/>
              </w:rPr>
              <w:t xml:space="preserve">What is done</w:t>
            </w:r>
            <w:r>
              <w:t xml:space="preserve">,</w:t>
            </w:r>
            <w:r>
              <w:t xml:space="preserve"> </w:t>
            </w:r>
            <w:r>
              <w:rPr>
                <w:i/>
                <w:iCs/>
              </w:rPr>
              <w:t xml:space="preserve">what is still pending</w:t>
            </w:r>
            <w:r>
              <w:t xml:space="preserve"> </w:t>
            </w:r>
            <w:r>
              <w:t xml:space="preserve">and the ten questions were a second copy of the action plan and are now only in the action plan. Sections 1 to 15 and the three appendices are untouched, and remain the version 1.0 text</w:t>
            </w:r>
          </w:p>
        </w:tc>
        <w:tc>
          <w:tcPr/>
          <w:p>
            <w:pPr>
              <w:pStyle w:val="TableCellText"/>
            </w:pPr>
            <w:r>
              <w:t xml:space="preserve">⬜</w:t>
            </w:r>
          </w:p>
        </w:tc>
      </w:tr>
      <w:tr>
        <w:tc>
          <w:tcPr/>
          <w:p>
            <w:pPr>
              <w:pStyle w:val="TableCellText"/>
            </w:pPr>
            <w:r>
              <w:rPr>
                <w:b/>
                <w:bCs/>
              </w:rPr>
              <w:t xml:space="preserve">3.0</w:t>
            </w:r>
          </w:p>
        </w:tc>
        <w:tc>
          <w:tcPr/>
          <w:p>
            <w:pPr>
              <w:pStyle w:val="TableCellText"/>
            </w:pPr>
            <w:r>
              <w:rPr>
                <w:b/>
                <w:bCs/>
              </w:rPr>
              <w:t xml:space="preserve">2026-08-27</w:t>
            </w:r>
          </w:p>
        </w:tc>
        <w:tc>
          <w:tcPr/>
          <w:p>
            <w:pPr>
              <w:pStyle w:val="TableCellText"/>
            </w:pPr>
            <w:r>
              <w:rPr>
                <w:b/>
                <w:bCs/>
              </w:rPr>
              <w:t xml:space="preserve">Renamed a guide.</w:t>
            </w:r>
            <w:r>
              <w:t xml:space="preserve"> </w:t>
            </w:r>
            <w:r>
              <w:rPr>
                <w:rStyle w:val="VerbatimCharSmall"/>
              </w:rPr>
              <w:t xml:space="preserve">Handover and Maintenance Report</w:t>
            </w:r>
            <w:r>
              <w:t xml:space="preserve"> </w:t>
            </w:r>
            <w:r>
              <w:t xml:space="preserve">becomes</w:t>
            </w:r>
            <w:r>
              <w:t xml:space="preserve"> </w:t>
            </w:r>
            <w:r>
              <w:rPr>
                <w:rStyle w:val="VerbatimCharSmall"/>
              </w:rPr>
              <w:t xml:space="preserve">Handover and Maintenance Guide</w:t>
            </w:r>
            <w:r>
              <w:t xml:space="preserve">, and the document refers to itself as a guide throughout.</w:t>
            </w:r>
            <w:r>
              <w:t xml:space="preserve"> </w:t>
            </w:r>
            <w:r>
              <w:rPr>
                <w:b/>
                <w:bCs/>
              </w:rPr>
              <w:t xml:space="preserve">No content changed</w:t>
            </w:r>
            <w:r>
              <w:t xml:space="preserve">: sections 1 to 15 and the three appendices are still the version 1.0 text</w:t>
            </w:r>
          </w:p>
        </w:tc>
        <w:tc>
          <w:tcPr/>
          <w:p>
            <w:pPr>
              <w:pStyle w:val="TableCellText"/>
            </w:pPr>
            <w:r>
              <w:t xml:space="preserve">⬜</w:t>
            </w:r>
          </w:p>
        </w:tc>
      </w:tr>
      <w:tr>
        <w:tc>
          <w:tcPr/>
          <w:p>
            <w:pPr>
              <w:pStyle w:val="TableCellText"/>
            </w:pPr>
            <w:r>
              <w:rPr>
                <w:b/>
                <w:bCs/>
              </w:rPr>
              <w:t xml:space="preserve">3.1</w:t>
            </w:r>
          </w:p>
        </w:tc>
        <w:tc>
          <w:tcPr/>
          <w:p>
            <w:pPr>
              <w:pStyle w:val="TableCellText"/>
            </w:pPr>
            <w:r>
              <w:rPr>
                <w:b/>
                <w:bCs/>
              </w:rPr>
              <w:t xml:space="preserve">2026-08-27</w:t>
            </w:r>
          </w:p>
        </w:tc>
        <w:tc>
          <w:tcPr/>
          <w:p>
            <w:pPr>
              <w:pStyle w:val="TableCellText"/>
            </w:pPr>
            <w:r>
              <w:rPr>
                <w:b/>
                <w:bCs/>
              </w:rPr>
              <w:t xml:space="preserve">Restructured as a guide.</w:t>
            </w:r>
            <w:r>
              <w:t xml:space="preserve"> </w:t>
            </w:r>
            <w:r>
              <w:t xml:space="preserve">The revision history, the common change procedures and the record of the live site check moved out of the body into appendices D, E and F, so that the body carries only what a maintainer needs while working. Every heading rewritten as a plain title.</w:t>
            </w:r>
            <w:r>
              <w:t xml:space="preserve"> </w:t>
            </w:r>
            <w:r>
              <w:rPr>
                <w:b/>
                <w:bCs/>
              </w:rPr>
              <w:t xml:space="preserve">No technical content changed</w:t>
            </w:r>
            <w:r>
              <w:t xml:space="preserve">: sections 1 to 15 and appendices A to C are the version 1.0 text</w:t>
            </w:r>
          </w:p>
        </w:tc>
        <w:tc>
          <w:tcPr/>
          <w:p>
            <w:pPr>
              <w:pStyle w:val="TableCellText"/>
            </w:pPr>
            <w:r>
              <w:t xml:space="preserve">⬜</w:t>
            </w:r>
          </w:p>
        </w:tc>
      </w:tr>
      <w:tr>
        <w:tc>
          <w:tcPr/>
          <w:p>
            <w:pPr>
              <w:pStyle w:val="TableCellText"/>
            </w:pPr>
            <w:r>
              <w:rPr>
                <w:b/>
                <w:bCs/>
              </w:rPr>
              <w:t xml:space="preserve">3.1</w:t>
            </w:r>
            <w:r>
              <w:t xml:space="preserve">, addendum</w:t>
            </w:r>
          </w:p>
        </w:tc>
        <w:tc>
          <w:tcPr/>
          <w:p>
            <w:pPr>
              <w:pStyle w:val="TableCellText"/>
            </w:pPr>
            <w:r>
              <w:rPr>
                <w:b/>
                <w:bCs/>
              </w:rPr>
              <w:t xml:space="preserve">2026-08-27</w:t>
            </w:r>
          </w:p>
        </w:tc>
        <w:tc>
          <w:tcPr/>
          <w:p>
            <w:pPr>
              <w:pStyle w:val="TableCellText"/>
            </w:pPr>
            <w:r>
              <w:rPr>
                <w:b/>
                <w:bCs/>
              </w:rPr>
              <w:t xml:space="preserve">Section 8 completed against CHV’s request of 2026-08-27</w:t>
            </w:r>
            <w:r>
              <w:t xml:space="preserve"> </w:t>
            </w:r>
            <w:r>
              <w:t xml:space="preserve">that the guide state, step by step, how new information is added to the tool. Section 8 now opens with a table routing each kind of change to its procedure and its files, and two procedures were added:</w:t>
            </w:r>
            <w:r>
              <w:t xml:space="preserve"> </w:t>
            </w:r>
            <w:r>
              <w:rPr>
                <w:b/>
                <w:bCs/>
              </w:rPr>
              <w:t xml:space="preserve">8.8</w:t>
            </w:r>
            <w:r>
              <w:t xml:space="preserve">, updating text, tables and figures shown in the interface, and</w:t>
            </w:r>
            <w:r>
              <w:t xml:space="preserve"> </w:t>
            </w:r>
            <w:r>
              <w:rPr>
                <w:b/>
                <w:bCs/>
              </w:rPr>
              <w:t xml:space="preserve">8.9</w:t>
            </w:r>
            <w:r>
              <w:t xml:space="preserve">, adding a layer or a module and connecting another tool.</w:t>
            </w:r>
            <w:r>
              <w:t xml:space="preserve"> </w:t>
            </w:r>
            <w:r>
              <w:rPr>
                <w:b/>
                <w:bCs/>
              </w:rPr>
              <w:t xml:space="preserve">Nothing else changed</w:t>
            </w:r>
          </w:p>
        </w:tc>
        <w:tc>
          <w:tcPr/>
          <w:p>
            <w:pPr>
              <w:pStyle w:val="TableCellText"/>
            </w:pPr>
            <w:r>
              <w:t xml:space="preserve">⬜</w:t>
            </w:r>
          </w:p>
        </w:tc>
      </w:tr>
      <w:tr>
        <w:tc>
          <w:tcPr/>
          <w:p>
            <w:pPr>
              <w:pStyle w:val="TableCellText"/>
            </w:pPr>
            <w:r>
              <w:rPr>
                <w:b/>
                <w:bCs/>
              </w:rPr>
              <w:t xml:space="preserve">3.2</w:t>
            </w:r>
          </w:p>
        </w:tc>
        <w:tc>
          <w:tcPr/>
          <w:p>
            <w:pPr>
              <w:pStyle w:val="TableCellText"/>
            </w:pPr>
            <w:r>
              <w:rPr>
                <w:b/>
                <w:bCs/>
              </w:rPr>
              <w:t xml:space="preserve">2026-08-31</w:t>
            </w:r>
          </w:p>
        </w:tc>
        <w:tc>
          <w:tcPr/>
          <w:p>
            <w:pPr>
              <w:pStyle w:val="TableCellText"/>
            </w:pPr>
            <w:r>
              <w:rPr>
                <w:b/>
                <w:bCs/>
              </w:rPr>
              <w:t xml:space="preserve">Handover closeout revision.</w:t>
            </w:r>
            <w:r>
              <w:t xml:space="preserve"> </w:t>
            </w:r>
            <w:r>
              <w:t xml:space="preserve">Responded to Dr. Hachem-Vermette’s two emails of 2026-08-30. Standardised four-state task status vocabulary applied throughout (Completed, In progress, Waiting for CHV, To be tested). Group D items marked Waiting for CHV. Added Section 6.12 (simulation file naming), Section 8.10 (interface design), Section 15.0 (configuration vs simulation assumptions), and Appendix G (independent handover test).</w:t>
            </w:r>
            <w:r>
              <w:t xml:space="preserve"> </w:t>
            </w:r>
            <w:r>
              <w:rPr>
                <w:b/>
                <w:bCs/>
              </w:rPr>
              <w:t xml:space="preserve">Later the same day, the Layer 3 source publication was identified and cited</w:t>
            </w:r>
            <w:r>
              <w:t xml:space="preserve">: Energy Reports 14 (2025) 4492 to 4507, section 2.4, equations 12 to 18, now recorded in sections 6.8, 15.3 and the new</w:t>
            </w:r>
            <w:r>
              <w:t xml:space="preserve"> </w:t>
            </w:r>
            <w:r>
              <w:rPr>
                <w:b/>
                <w:bCs/>
              </w:rPr>
              <w:t xml:space="preserve">section 15.7, source publications</w:t>
            </w:r>
            <w:r>
              <w:t xml:space="preserve">. Rebuilt HTML and DOCX outputs via</w:t>
            </w:r>
            <w:r>
              <w:t xml:space="preserve"> </w:t>
            </w:r>
            <w:r>
              <w:rPr>
                <w:rStyle w:val="VerbatimCharSmall"/>
              </w:rPr>
              <w:t xml:space="preserve">build.sh</w:t>
            </w:r>
          </w:p>
        </w:tc>
        <w:tc>
          <w:tcPr/>
          <w:p>
            <w:pPr>
              <w:pStyle w:val="TableCellText"/>
            </w:pPr>
            <w:r>
              <w:t xml:space="preserve">⬜</w:t>
            </w:r>
          </w:p>
        </w:tc>
      </w:tr>
      <w:tr>
        <w:tc>
          <w:tcPr/>
          <w:p>
            <w:pPr>
              <w:pStyle w:val="TableCellText"/>
            </w:pPr>
            <w:r>
              <w:rPr>
                <w:b/>
                <w:bCs/>
              </w:rPr>
              <w:t xml:space="preserve">3.3</w:t>
            </w:r>
          </w:p>
        </w:tc>
        <w:tc>
          <w:tcPr/>
          <w:p>
            <w:pPr>
              <w:pStyle w:val="TableCellText"/>
            </w:pPr>
            <w:r>
              <w:rPr>
                <w:b/>
                <w:bCs/>
              </w:rPr>
              <w:t xml:space="preserve">2026-09-09</w:t>
            </w:r>
          </w:p>
        </w:tc>
        <w:tc>
          <w:tcPr/>
          <w:p>
            <w:pPr>
              <w:pStyle w:val="TableCellText"/>
            </w:pPr>
            <w:r>
              <w:rPr>
                <w:b/>
                <w:bCs/>
              </w:rPr>
              <w:t xml:space="preserve">WP7/WP8 of the 2026-09-09 closeout plan (A24, A25).</w:t>
            </w:r>
            <w:r>
              <w:t xml:space="preserve"> </w:t>
            </w:r>
            <w:r>
              <w:t xml:space="preserve">Resolved the archive placeholder in section 13.5 with the true open state (A5 to A8). Rebuilt section 12 into CHV’s four classes: real open defects, accepted V1 limitations, future research items, user choices, folding in the section 15.3 duplicates (flags f1, f2, the V2G unit defect). Fixed the dangling §10.3 cross-reference (now §10.2, where the line-ending baseline is explained). Renamed the product from LMN to</w:t>
            </w:r>
            <w:r>
              <w:t xml:space="preserve"> </w:t>
            </w:r>
            <w:r>
              <w:rPr>
                <w:b/>
                <w:bCs/>
              </w:rPr>
              <w:t xml:space="preserve">N-LENS</w:t>
            </w:r>
            <w:r>
              <w:t xml:space="preserve"> </w:t>
            </w:r>
            <w:r>
              <w:t xml:space="preserve">throughout the running text, title block and glossary; code tokens (</w:t>
            </w:r>
            <w:r>
              <w:rPr>
                <w:rStyle w:val="VerbatimCharSmall"/>
              </w:rPr>
              <w:t xml:space="preserve">LMN_CONFIG</w:t>
            </w:r>
            <w:r>
              <w:t xml:space="preserve">), file and folder names, the LMN sixteen-scenario factorial, repository/URL strings, and dated quoted historical text are unchanged, since they are real identifiers. File renamed to</w:t>
            </w:r>
            <w:r>
              <w:t xml:space="preserve"> </w:t>
            </w:r>
            <w:r>
              <w:rPr>
                <w:rStyle w:val="VerbatimCharSmall"/>
              </w:rPr>
              <w:t xml:space="preserve">N-LENS_Handover-and-Maintenance-Guide_v3.3.md</w:t>
            </w:r>
            <w:r>
              <w:t xml:space="preserve">.</w:t>
            </w:r>
            <w:r>
              <w:t xml:space="preserve"> </w:t>
            </w:r>
            <w:r>
              <w:rPr>
                <w:b/>
                <w:bCs/>
              </w:rPr>
              <w:t xml:space="preserve">A23, the full real-browser QA pass, had not been run at the time of this row</w:t>
            </w:r>
            <w:r>
              <w:t xml:space="preserve">, so this was a restructuring of the existing record rather than a new QA pass. A23 was run later the same day; see the 3.3 second addendum below and Appendix F2</w:t>
            </w:r>
          </w:p>
        </w:tc>
        <w:tc>
          <w:tcPr/>
          <w:p>
            <w:pPr>
              <w:pStyle w:val="TableCellText"/>
            </w:pPr>
            <w:r>
              <w:t xml:space="preserve">⬜</w:t>
            </w:r>
          </w:p>
        </w:tc>
      </w:tr>
      <w:tr>
        <w:tc>
          <w:tcPr/>
          <w:p>
            <w:pPr>
              <w:pStyle w:val="TableCellText"/>
            </w:pPr>
            <w:r>
              <w:rPr>
                <w:b/>
                <w:bCs/>
              </w:rPr>
              <w:t xml:space="preserve">3.3</w:t>
            </w:r>
            <w:r>
              <w:t xml:space="preserve">, addendum</w:t>
            </w:r>
          </w:p>
        </w:tc>
        <w:tc>
          <w:tcPr/>
          <w:p>
            <w:pPr>
              <w:pStyle w:val="TableCellText"/>
            </w:pPr>
            <w:r>
              <w:rPr>
                <w:b/>
                <w:bCs/>
              </w:rPr>
              <w:t xml:space="preserve">2026-09-09</w:t>
            </w:r>
          </w:p>
        </w:tc>
        <w:tc>
          <w:tcPr/>
          <w:p>
            <w:pPr>
              <w:pStyle w:val="TableCellText"/>
            </w:pPr>
            <w:r>
              <w:rPr>
                <w:b/>
                <w:bCs/>
              </w:rPr>
              <w:t xml:space="preserve">WP6 of the same plan (A12, A15, A22, A27, A28), and three defects found by running what this guide tells a new HQP to run.</w:t>
            </w:r>
            <w:r>
              <w:t xml:space="preserve"> </w:t>
            </w:r>
            <w:r>
              <w:t xml:space="preserve">Six hand-maintained blocks moved out of the generated</w:t>
            </w:r>
            <w:r>
              <w:t xml:space="preserve"> </w:t>
            </w:r>
            <w:r>
              <w:rPr>
                <w:rStyle w:val="VerbatimCharSmall"/>
              </w:rPr>
              <w:t xml:space="preserve">js/data.js</w:t>
            </w:r>
            <w:r>
              <w:t xml:space="preserve"> </w:t>
            </w:r>
            <w:r>
              <w:t xml:space="preserve">into</w:t>
            </w:r>
            <w:r>
              <w:t xml:space="preserve"> </w:t>
            </w:r>
            <w:r>
              <w:rPr>
                <w:rStyle w:val="VerbatimCharSmall"/>
              </w:rPr>
              <w:t xml:space="preserve">js/config.js</w:t>
            </w:r>
            <w:r>
              <w:t xml:space="preserve">, which closes the documented chart-colour exception; the climate fallback is 16 sites in 8 files, not the 21 in 10 stated before, measured; the verification suites’ line-ending assertions were rewritten to test for mixed endings, and the suite result is now</w:t>
            </w:r>
            <w:r>
              <w:t xml:space="preserve"> </w:t>
            </w:r>
            <w:r>
              <w:rPr>
                <w:b/>
                <w:bCs/>
              </w:rPr>
              <w:t xml:space="preserve">683 of 706</w:t>
            </w:r>
            <w:r>
              <w:t xml:space="preserve">, explained in section 10.2; a lab attribution block was added to both JSON exports; the cache stamp is</w:t>
            </w:r>
            <w:r>
              <w:t xml:space="preserve"> </w:t>
            </w:r>
            <w:r>
              <w:rPr>
                <w:rStyle w:val="VerbatimCharSmall"/>
              </w:rPr>
              <w:t xml:space="preserve">?v=25</w:t>
            </w:r>
            <w:r>
              <w:t xml:space="preserve">. New register entries</w:t>
            </w:r>
            <w:r>
              <w:t xml:space="preserve"> </w:t>
            </w:r>
            <w:r>
              <w:rPr>
                <w:b/>
                <w:bCs/>
              </w:rPr>
              <w:t xml:space="preserve">DBG-049</w:t>
            </w:r>
            <w:r>
              <w:t xml:space="preserve"> </w:t>
            </w:r>
            <w:r>
              <w:t xml:space="preserve">and</w:t>
            </w:r>
            <w:r>
              <w:t xml:space="preserve"> </w:t>
            </w:r>
            <w:r>
              <w:rPr>
                <w:b/>
                <w:bCs/>
              </w:rPr>
              <w:t xml:space="preserve">DBG-050</w:t>
            </w:r>
            <w:r>
              <w:t xml:space="preserve">, both fixed: the data pipeline could only run on one machine, and the two verification scripts named in nine places in this guide had never run at all.</w:t>
            </w:r>
            <w:r>
              <w:t xml:space="preserve"> </w:t>
            </w:r>
            <w:r>
              <w:rPr>
                <w:b/>
                <w:bCs/>
              </w:rPr>
              <w:t xml:space="preserve">DBG-051</w:t>
            </w:r>
            <w:r>
              <w:t xml:space="preserve"> </w:t>
            </w:r>
            <w:r>
              <w:t xml:space="preserve">is open and recorded.</w:t>
            </w:r>
            <w:r>
              <w:t xml:space="preserve"> </w:t>
            </w:r>
            <w:r>
              <w:rPr>
                <w:b/>
                <w:bCs/>
              </w:rPr>
              <w:t xml:space="preserve">A23, the full real-browser QA pass, had still not been run at the time of this row</w:t>
            </w:r>
            <w:r>
              <w:t xml:space="preserve">; it was run in the pass recorded immediately below</w:t>
            </w:r>
          </w:p>
        </w:tc>
        <w:tc>
          <w:tcPr/>
          <w:p>
            <w:pPr>
              <w:pStyle w:val="TableCellText"/>
            </w:pPr>
            <w:r>
              <w:t xml:space="preserve">⬜</w:t>
            </w:r>
          </w:p>
        </w:tc>
      </w:tr>
      <w:tr>
        <w:tc>
          <w:tcPr/>
          <w:p>
            <w:pPr>
              <w:pStyle w:val="TableCellText"/>
            </w:pPr>
            <w:r>
              <w:rPr>
                <w:b/>
                <w:bCs/>
              </w:rPr>
              <w:t xml:space="preserve">3.3</w:t>
            </w:r>
            <w:r>
              <w:t xml:space="preserve">, second addendum</w:t>
            </w:r>
          </w:p>
        </w:tc>
        <w:tc>
          <w:tcPr/>
          <w:p>
            <w:pPr>
              <w:pStyle w:val="TableCellText"/>
            </w:pPr>
            <w:r>
              <w:rPr>
                <w:b/>
                <w:bCs/>
              </w:rPr>
              <w:t xml:space="preserve">2026-09-09</w:t>
            </w:r>
          </w:p>
        </w:tc>
        <w:tc>
          <w:tcPr/>
          <w:p>
            <w:pPr>
              <w:pStyle w:val="TableCellText"/>
            </w:pPr>
            <w:r>
              <w:rPr>
                <w:b/>
                <w:bCs/>
              </w:rPr>
              <w:t xml:space="preserve">WP7 of the same plan (A23). The full real-browser QA pass was repeated against the current state and this guide now carries it as Appendix F2.</w:t>
            </w:r>
            <w:r>
              <w:t xml:space="preserve"> </w:t>
            </w:r>
            <w:r>
              <w:t xml:space="preserve">A real Chrome driven over the DevTools protocol against a served copy of the working tree, every clause of CHV’s wording: 385 baseline combinations across eleven envelope keys and all 35 neighbourhoods; 350 rungs of the efficiency ladder driven by clicking, on both arms of NECB Zone 6, against the 5 rungs of 2026-08-24; all 35 three-dimensional models; the eleven-step flow with a reload at every step and a back walk home; all 41 withheld pairs; the export against the screen, 4 of 4 metric rows and 19 of 19 assumption pairs; the print stylesheet; the console on every page; and the cache stamp,</w:t>
            </w:r>
            <w:r>
              <w:t xml:space="preserve"> </w:t>
            </w:r>
            <w:r>
              <w:rPr>
                <w:rStyle w:val="VerbatimCharSmall"/>
              </w:rPr>
              <w:t xml:space="preserve">?v=25</w:t>
            </w:r>
            <w:r>
              <w:t xml:space="preserve">, on all 15 pages and 65 references.</w:t>
            </w:r>
            <w:r>
              <w:t xml:space="preserve"> </w:t>
            </w:r>
            <w:r>
              <w:rPr>
                <w:b/>
                <w:bCs/>
              </w:rPr>
              <w:t xml:space="preserve">Three new register entries, all open:</w:t>
            </w:r>
            <w:r>
              <w:rPr>
                <w:b/>
                <w:bCs/>
              </w:rPr>
              <w:t xml:space="preserve"> </w:t>
            </w:r>
            <w:r>
              <w:rPr>
                <w:rStyle w:val="VerbatimCharSmall"/>
                <w:b/>
                <w:bCs/>
              </w:rPr>
              <w:t xml:space="preserve">DBG-052</w:t>
            </w:r>
            <w:r>
              <w:rPr>
                <w:b/>
                <w:bCs/>
              </w:rPr>
              <w:t xml:space="preserve">,</w:t>
            </w:r>
            <w:r>
              <w:rPr>
                <w:b/>
                <w:bCs/>
              </w:rPr>
              <w:t xml:space="preserve"> </w:t>
            </w:r>
            <w:r>
              <w:rPr>
                <w:rStyle w:val="VerbatimCharSmall"/>
                <w:b/>
                <w:bCs/>
              </w:rPr>
              <w:t xml:space="preserve">DBG-053</w:t>
            </w:r>
            <w:r>
              <w:rPr>
                <w:b/>
                <w:bCs/>
              </w:rPr>
              <w:t xml:space="preserve"> </w:t>
            </w:r>
            <w:r>
              <w:rPr>
                <w:b/>
                <w:bCs/>
              </w:rPr>
              <w:t xml:space="preserve">and</w:t>
            </w:r>
            <w:r>
              <w:rPr>
                <w:b/>
                <w:bCs/>
              </w:rPr>
              <w:t xml:space="preserve"> </w:t>
            </w:r>
            <w:r>
              <w:rPr>
                <w:rStyle w:val="VerbatimCharSmall"/>
                <w:b/>
                <w:bCs/>
              </w:rPr>
              <w:t xml:space="preserve">DBG-054</w:t>
            </w:r>
            <w:r>
              <w:rPr>
                <w:b/>
                <w:bCs/>
              </w:rPr>
              <w:t xml:space="preserve">.</w:t>
            </w:r>
            <w:r>
              <w:t xml:space="preserve"> </w:t>
            </w:r>
            <w:r>
              <w:t xml:space="preserve">The first two are not reachable in the published flow.</w:t>
            </w:r>
            <w:r>
              <w:t xml:space="preserve"> </w:t>
            </w:r>
            <w:r>
              <w:rPr>
                <w:rStyle w:val="VerbatimCharSmall"/>
                <w:b/>
                <w:bCs/>
              </w:rPr>
              <w:t xml:space="preserve">DBG-054</w:t>
            </w:r>
            <w:r>
              <w:rPr>
                <w:b/>
                <w:bCs/>
              </w:rPr>
              <w:t xml:space="preserve"> </w:t>
            </w:r>
            <w:r>
              <w:rPr>
                <w:b/>
                <w:bCs/>
              </w:rPr>
              <w:t xml:space="preserve">is P1 and is</w:t>
            </w:r>
            <w:r>
              <w:t xml:space="preserve">: the Thermal Load card is enabled everywhere and changes no number, because no cell in</w:t>
            </w:r>
            <w:r>
              <w:t xml:space="preserve"> </w:t>
            </w:r>
            <w:r>
              <w:rPr>
                <w:rStyle w:val="VerbatimCharSmall"/>
              </w:rPr>
              <w:t xml:space="preserve">js/data.js</w:t>
            </w:r>
            <w:r>
              <w:t xml:space="preserve"> </w:t>
            </w:r>
            <w:r>
              <w:t xml:space="preserve">carries the</w:t>
            </w:r>
            <w:r>
              <w:t xml:space="preserve"> </w:t>
            </w:r>
            <w:r>
              <w:rPr>
                <w:rStyle w:val="VerbatimCharSmall"/>
              </w:rPr>
              <w:t xml:space="preserve">IAL</w:t>
            </w:r>
            <w:r>
              <w:t xml:space="preserve"> </w:t>
            </w:r>
            <w:r>
              <w:t xml:space="preserve">column both resolvers ask for, 0 of 595, while the page still states that the measure was applied and directly simulated. No published number is wrong; a statement about one is. Section 12 introduction rewritten to say the classes are now confirmed by a fresh pass rather than built from the record alone</w:t>
            </w:r>
          </w:p>
        </w:tc>
        <w:tc>
          <w:tcPr/>
          <w:p>
            <w:pPr>
              <w:pStyle w:val="TableCellText"/>
            </w:pPr>
            <w:r>
              <w:t xml:space="preserve">⬜</w:t>
            </w:r>
          </w:p>
        </w:tc>
      </w:tr>
      <w:tr>
        <w:tc>
          <w:tcPr/>
          <w:p>
            <w:pPr>
              <w:pStyle w:val="TableCellText"/>
            </w:pPr>
            <w:r>
              <w:rPr>
                <w:b/>
                <w:bCs/>
              </w:rPr>
              <w:t xml:space="preserve">3.3</w:t>
            </w:r>
            <w:r>
              <w:t xml:space="preserve">, third addendum</w:t>
            </w:r>
          </w:p>
        </w:tc>
        <w:tc>
          <w:tcPr/>
          <w:p>
            <w:pPr>
              <w:pStyle w:val="TableCellText"/>
            </w:pPr>
            <w:r>
              <w:rPr>
                <w:b/>
                <w:bCs/>
              </w:rPr>
              <w:t xml:space="preserve">2026-09-09</w:t>
            </w:r>
          </w:p>
        </w:tc>
        <w:tc>
          <w:tcPr/>
          <w:p>
            <w:pPr>
              <w:pStyle w:val="TableCellText"/>
            </w:pPr>
            <w:r>
              <w:rPr>
                <w:b/>
                <w:bCs/>
              </w:rPr>
              <w:t xml:space="preserve">A15 closed and the last two reachable defects of the A23 pass repaired.</w:t>
            </w:r>
            <w:r>
              <w:t xml:space="preserve"> </w:t>
            </w:r>
            <w:r>
              <w:t xml:space="preserve">The 16 silent climate defaults are removed from 8 files, so no page defaults to a climate the user did not choose;</w:t>
            </w:r>
            <w:r>
              <w:t xml:space="preserve"> </w:t>
            </w:r>
            <w:r>
              <w:rPr>
                <w:rStyle w:val="VerbatimCharSmall"/>
              </w:rPr>
              <w:t xml:space="preserve">DBG-052</w:t>
            </w:r>
            <w:r>
              <w:t xml:space="preserve"> </w:t>
            </w:r>
            <w:r>
              <w:t xml:space="preserve">is closed by vendoring Chart.js 4.4.3 into</w:t>
            </w:r>
            <w:r>
              <w:t xml:space="preserve"> </w:t>
            </w:r>
            <w:r>
              <w:rPr>
                <w:rStyle w:val="VerbatimCharSmall"/>
              </w:rPr>
              <w:t xml:space="preserve">vendor/chartjs/</w:t>
            </w:r>
            <w:r>
              <w:t xml:space="preserve">, no CDN call added;</w:t>
            </w:r>
            <w:r>
              <w:t xml:space="preserve"> </w:t>
            </w:r>
            <w:r>
              <w:rPr>
                <w:rStyle w:val="VerbatimCharSmall"/>
              </w:rPr>
              <w:t xml:space="preserve">DBG-053</w:t>
            </w:r>
            <w:r>
              <w:t xml:space="preserve"> </w:t>
            </w:r>
            <w:r>
              <w:t xml:space="preserve">by a</w:t>
            </w:r>
            <w:r>
              <w:t xml:space="preserve"> </w:t>
            </w:r>
            <w:r>
              <w:rPr>
                <w:rStyle w:val="VerbatimCharSmall"/>
              </w:rPr>
              <w:t xml:space="preserve">keydown</w:t>
            </w:r>
            <w:r>
              <w:t xml:space="preserve"> </w:t>
            </w:r>
            <w:r>
              <w:t xml:space="preserve">branch beside the existing</w:t>
            </w:r>
            <w:r>
              <w:t xml:space="preserve"> </w:t>
            </w:r>
            <w:r>
              <w:rPr>
                <w:rStyle w:val="VerbatimCharSmall"/>
              </w:rPr>
              <w:t xml:space="preserve">click</w:t>
            </w:r>
            <w:r>
              <w:t xml:space="preserve"> </w:t>
            </w:r>
            <w:r>
              <w:t xml:space="preserve">branch, so the seven card information icons open on Enter and Space; and</w:t>
            </w:r>
            <w:r>
              <w:t xml:space="preserve"> </w:t>
            </w:r>
            <w:r>
              <w:rPr>
                <w:rStyle w:val="VerbatimCharSmall"/>
              </w:rPr>
              <w:t xml:space="preserve">DBG-051</w:t>
            </w:r>
            <w:r>
              <w:t xml:space="preserve"> </w:t>
            </w:r>
            <w:r>
              <w:t xml:space="preserve">fell out of the same edit. The cache stamp is now</w:t>
            </w:r>
            <w:r>
              <w:t xml:space="preserve"> </w:t>
            </w:r>
            <w:r>
              <w:rPr>
                <w:rStyle w:val="VerbatimCharSmall"/>
                <w:b/>
                <w:bCs/>
              </w:rPr>
              <w:t xml:space="preserve">?v=26</w:t>
            </w:r>
            <w:r>
              <w:rPr>
                <w:b/>
                <w:bCs/>
              </w:rPr>
              <w:t xml:space="preserve"> </w:t>
            </w:r>
            <w:r>
              <w:rPr>
                <w:b/>
                <w:bCs/>
              </w:rPr>
              <w:t xml:space="preserve">on all 15 pages and 66 references</w:t>
            </w:r>
            <w:r>
              <w:t xml:space="preserve">, and the verification suites read</w:t>
            </w:r>
            <w:r>
              <w:t xml:space="preserve"> </w:t>
            </w:r>
            <w:r>
              <w:rPr>
                <w:b/>
                <w:bCs/>
              </w:rPr>
              <w:t xml:space="preserve">685 of 706</w:t>
            </w:r>
            <w:r>
              <w:t xml:space="preserve">, two better, because the mixed line ending pair now passes. Sections 10.2, 12.1, Part II’s constraints and verification summaries and Appendix F2 are corrected; the dated appendix text itself is left as written.</w:t>
            </w:r>
            <w:r>
              <w:t xml:space="preserve"> </w:t>
            </w:r>
            <w:r>
              <w:rPr>
                <w:rStyle w:val="VerbatimCharSmall"/>
                <w:b/>
                <w:bCs/>
              </w:rPr>
              <w:t xml:space="preserve">DBG-054</w:t>
            </w:r>
            <w:r>
              <w:rPr>
                <w:b/>
                <w:bCs/>
              </w:rPr>
              <w:t xml:space="preserve"> </w:t>
            </w:r>
            <w:r>
              <w:rPr>
                <w:b/>
                <w:bCs/>
              </w:rPr>
              <w:t xml:space="preserve">is untouched and is the one open question for CHV</w:t>
            </w:r>
          </w:p>
        </w:tc>
        <w:tc>
          <w:tcPr/>
          <w:p>
            <w:pPr>
              <w:pStyle w:val="TableCellText"/>
            </w:pPr>
            <w:r>
              <w:t xml:space="preserve">⬜</w:t>
            </w:r>
          </w:p>
        </w:tc>
      </w:tr>
      <w:tr>
        <w:tc>
          <w:tcPr/>
          <w:p>
            <w:pPr>
              <w:pStyle w:val="TableCellText"/>
            </w:pPr>
            <w:r>
              <w:rPr>
                <w:b/>
                <w:bCs/>
              </w:rPr>
              <w:t xml:space="preserve">3.3</w:t>
            </w:r>
            <w:r>
              <w:t xml:space="preserve">, fourth addendum</w:t>
            </w:r>
          </w:p>
        </w:tc>
        <w:tc>
          <w:tcPr/>
          <w:p>
            <w:pPr>
              <w:pStyle w:val="TableCellText"/>
            </w:pPr>
            <w:r>
              <w:rPr>
                <w:b/>
                <w:bCs/>
              </w:rPr>
              <w:t xml:space="preserve">2026-09-10</w:t>
            </w:r>
          </w:p>
        </w:tc>
        <w:tc>
          <w:tcPr/>
          <w:p>
            <w:pPr>
              <w:pStyle w:val="TableCellText"/>
            </w:pPr>
            <w:r>
              <w:rPr>
                <w:b/>
                <w:bCs/>
              </w:rPr>
              <w:t xml:space="preserve">Appendix A extended into a directory glossary</w:t>
            </w:r>
            <w:r>
              <w:t xml:space="preserve">, at Dr. Hachem-Vermette request of the same day, so that a reader can find a file or a folder from one table. The existing fifteen terms become</w:t>
            </w:r>
            <w:r>
              <w:t xml:space="preserve"> </w:t>
            </w:r>
            <w:r>
              <w:rPr>
                <w:b/>
                <w:bCs/>
              </w:rPr>
              <w:t xml:space="preserve">A.1 Terms</w:t>
            </w:r>
            <w:r>
              <w:t xml:space="preserve">, unchanged, and</w:t>
            </w:r>
            <w:r>
              <w:t xml:space="preserve"> </w:t>
            </w:r>
            <w:r>
              <w:rPr>
                <w:b/>
                <w:bCs/>
              </w:rPr>
              <w:t xml:space="preserve">A.2 Folders and files</w:t>
            </w:r>
            <w:r>
              <w:t xml:space="preserve"> </w:t>
            </w:r>
            <w:r>
              <w:t xml:space="preserve">is new: every path at the top of the repository, what is in it, and the section that describes it. It also records that docs_implementation/documentation-revisions/ and docs_methodology/, both named in section 4.6, are in .gitignore and are therefore not on GitHub.</w:t>
            </w:r>
            <w:r>
              <w:t xml:space="preserve"> </w:t>
            </w:r>
            <w:r>
              <w:rPr>
                <w:b/>
                <w:bCs/>
              </w:rPr>
              <w:t xml:space="preserve">Section 12.0, question 2, is now answered</w:t>
            </w:r>
            <w:r>
              <w:t xml:space="preserve">, at the meeting of the same day: 1 TB for each project at a ceiling of CAD 300 to 400, on a portable SSD that Mac and Windows both read and write, the earlier 4 TB and 8 TB recommendation withdrawn.</w:t>
            </w:r>
            <w:r>
              <w:t xml:space="preserve"> </w:t>
            </w:r>
            <w:r>
              <w:rPr>
                <w:b/>
                <w:bCs/>
              </w:rPr>
              <w:t xml:space="preserve">Section 12.0, question 3, is now answered</w:t>
            </w:r>
            <w:r>
              <w:t xml:space="preserve">, on Koral’s decision of the same day: Comparison Mode goes offline rather than to review, is kept in the repository so that it can come back, and its two entry points are commented out rather than deleted, which moved the cache stamp to</w:t>
            </w:r>
            <w:r>
              <w:t xml:space="preserve"> </w:t>
            </w:r>
            <w:r>
              <w:rPr>
                <w:rStyle w:val="VerbatimCharSmall"/>
              </w:rPr>
              <w:t xml:space="preserve">?v=27</w:t>
            </w:r>
            <w:r>
              <w:t xml:space="preserve"> </w:t>
            </w:r>
            <w:r>
              <w:t xml:space="preserve">on all fifteen pages.</w:t>
            </w:r>
            <w:r>
              <w:t xml:space="preserve"> </w:t>
            </w:r>
            <w:r>
              <w:rPr>
                <w:b/>
                <w:bCs/>
              </w:rPr>
              <w:t xml:space="preserve">No other content changed</w:t>
            </w:r>
          </w:p>
        </w:tc>
        <w:tc>
          <w:tcPr/>
          <w:p>
            <w:pPr>
              <w:pStyle w:val="TableCellText"/>
            </w:pPr>
            <w:r>
              <w:t xml:space="preserve">⬜</w:t>
            </w:r>
          </w:p>
        </w:tc>
      </w:tr>
      <w:tr>
        <w:tc>
          <w:tcPr/>
          <w:p>
            <w:pPr>
              <w:pStyle w:val="TableCellText"/>
            </w:pPr>
            <w:r>
              <w:rPr>
                <w:b/>
                <w:bCs/>
              </w:rPr>
              <w:t xml:space="preserve">3.3</w:t>
            </w:r>
            <w:r>
              <w:t xml:space="preserve">, fifth addendum</w:t>
            </w:r>
          </w:p>
        </w:tc>
        <w:tc>
          <w:tcPr/>
          <w:p>
            <w:pPr>
              <w:pStyle w:val="TableCellText"/>
            </w:pPr>
            <w:r>
              <w:rPr>
                <w:b/>
                <w:bCs/>
              </w:rPr>
              <w:t xml:space="preserve">2026-09-10</w:t>
            </w:r>
          </w:p>
        </w:tc>
        <w:tc>
          <w:tcPr/>
          <w:p>
            <w:pPr>
              <w:pStyle w:val="TableCellText"/>
            </w:pPr>
            <w:r>
              <w:rPr>
                <w:b/>
                <w:bCs/>
              </w:rPr>
              <w:t xml:space="preserve">The Thermal Load data was imported, so</w:t>
            </w:r>
            <w:r>
              <w:rPr>
                <w:b/>
                <w:bCs/>
              </w:rPr>
              <w:t xml:space="preserve"> </w:t>
            </w:r>
            <w:r>
              <w:rPr>
                <w:rStyle w:val="VerbatimCharSmall"/>
                <w:b/>
                <w:bCs/>
              </w:rPr>
              <w:t xml:space="preserve">DBG-054</w:t>
            </w:r>
            <w:r>
              <w:rPr>
                <w:b/>
                <w:bCs/>
              </w:rPr>
              <w:t xml:space="preserve"> </w:t>
            </w:r>
            <w:r>
              <w:rPr>
                <w:b/>
                <w:bCs/>
              </w:rPr>
              <w:t xml:space="preserve">is half closed, and Comparison Mode was taken offline at the page itself.</w:t>
            </w:r>
            <w:r>
              <w:t xml:space="preserve"> </w:t>
            </w:r>
            <w:r>
              <w:t xml:space="preserve">The simulations the</w:t>
            </w:r>
            <w:r>
              <w:t xml:space="preserve"> </w:t>
            </w:r>
            <w:r>
              <w:rPr>
                <w:rStyle w:val="VerbatimCharSmall"/>
              </w:rPr>
              <w:t xml:space="preserve">IAL</w:t>
            </w:r>
            <w:r>
              <w:t xml:space="preserve"> </w:t>
            </w:r>
            <w:r>
              <w:t xml:space="preserve">column needed were commissioned and finished the same day in the simulation repository:</w:t>
            </w:r>
            <w:r>
              <w:t xml:space="preserve"> </w:t>
            </w:r>
            <w:r>
              <w:rPr>
                <w:b/>
                <w:bCs/>
              </w:rPr>
              <w:t xml:space="preserve">210 runs, all 35 neighbourhoods across the six NECB climate zones, zero EnergyPlus Fatals</w:t>
            </w:r>
            <w:r>
              <w:t xml:space="preserve">. They were imported into</w:t>
            </w:r>
            <w:r>
              <w:t xml:space="preserve"> </w:t>
            </w:r>
            <w:r>
              <w:rPr>
                <w:rStyle w:val="VerbatimCharSmall"/>
              </w:rPr>
              <w:t xml:space="preserve">js/data.js</w:t>
            </w:r>
            <w:r>
              <w:t xml:space="preserve"> </w:t>
            </w:r>
            <w:r>
              <w:t xml:space="preserve">as an</w:t>
            </w:r>
            <w:r>
              <w:t xml:space="preserve"> </w:t>
            </w:r>
            <w:r>
              <w:rPr>
                <w:rStyle w:val="VerbatimCharSmall"/>
              </w:rPr>
              <w:t xml:space="preserve">IAL</w:t>
            </w:r>
            <w:r>
              <w:t xml:space="preserve"> </w:t>
            </w:r>
            <w:r>
              <w:t xml:space="preserve">block on each of those 210 cells,</w:t>
            </w:r>
            <w:r>
              <w:t xml:space="preserve"> </w:t>
            </w:r>
            <w:r>
              <w:rPr>
                <w:rStyle w:val="VerbatimCharSmall"/>
              </w:rPr>
              <w:t xml:space="preserve">total</w:t>
            </w:r>
            <w:r>
              <w:t xml:space="preserve">, the six end uses and</w:t>
            </w:r>
            <w:r>
              <w:t xml:space="preserve"> </w:t>
            </w:r>
            <w:r>
              <w:rPr>
                <w:rStyle w:val="VerbatimCharSmall"/>
              </w:rPr>
              <w:t xml:space="preserve">pv</w:t>
            </w:r>
            <w:r>
              <w:t xml:space="preserve">, taken at the one decimal the file already uses, and every one was read back out of the loaded file and checked against the source CSV,</w:t>
            </w:r>
            <w:r>
              <w:t xml:space="preserve"> </w:t>
            </w:r>
            <w:r>
              <w:rPr>
                <w:b/>
                <w:bCs/>
              </w:rPr>
              <w:t xml:space="preserve">8 fields on each of 210 rows and 0 mismatches</w:t>
            </w:r>
            <w:r>
              <w:t xml:space="preserve">, no all-zero row and no negative residual. Both resolvers now return</w:t>
            </w:r>
            <w:r>
              <w:t xml:space="preserve"> </w:t>
            </w:r>
            <w:r>
              <w:rPr>
                <w:rStyle w:val="VerbatimCharSmall"/>
              </w:rPr>
              <w:t xml:space="preserve">IAL</w:t>
            </w:r>
            <w:r>
              <w:t xml:space="preserve"> </w:t>
            </w:r>
            <w:r>
              <w:t xml:space="preserve">there rather than falling back.</w:t>
            </w:r>
            <w:r>
              <w:t xml:space="preserve"> </w:t>
            </w:r>
            <w:r>
              <w:rPr>
                <w:rStyle w:val="VerbatimCharSmall"/>
                <w:b/>
                <w:bCs/>
              </w:rPr>
              <w:t xml:space="preserve">DBG-054</w:t>
            </w:r>
            <w:r>
              <w:rPr>
                <w:b/>
                <w:bCs/>
              </w:rPr>
              <w:t xml:space="preserve"> </w:t>
            </w:r>
            <w:r>
              <w:rPr>
                <w:b/>
                <w:bCs/>
              </w:rPr>
              <w:t xml:space="preserve">is half closed and not closed</w:t>
            </w:r>
            <w:r>
              <w:t xml:space="preserve">: the campaign covered the standard archetypes, so the high performance building still has no</w:t>
            </w:r>
            <w:r>
              <w:t xml:space="preserve"> </w:t>
            </w:r>
            <w:r>
              <w:rPr>
                <w:rStyle w:val="VerbatimCharSmall"/>
              </w:rPr>
              <w:t xml:space="preserve">IAL</w:t>
            </w:r>
            <w:r>
              <w:t xml:space="preserve"> </w:t>
            </w:r>
            <w:r>
              <w:t xml:space="preserve">column and the card still falls back there without saying so,</w:t>
            </w:r>
            <w:r>
              <w:t xml:space="preserve"> </w:t>
            </w:r>
            <w:r>
              <w:rPr>
                <w:b/>
                <w:bCs/>
              </w:rPr>
              <w:t xml:space="preserve">175 of the 350 combinations a visitor can reach</w:t>
            </w:r>
            <w:r>
              <w:t xml:space="preserve">. Sections 12, 12.0 question 1, the 12.1 row and Appendix F2 record that split. Separately,</w:t>
            </w:r>
            <w:r>
              <w:t xml:space="preserve"> </w:t>
            </w:r>
            <w:r>
              <w:rPr>
                <w:rStyle w:val="VerbatimCharSmall"/>
              </w:rPr>
              <w:t xml:space="preserve">comparison.html</w:t>
            </w:r>
            <w:r>
              <w:t xml:space="preserve"> </w:t>
            </w:r>
            <w:r>
              <w:t xml:space="preserve">answered a typed address with the working tool although both its entry points were commented out, so</w:t>
            </w:r>
            <w:r>
              <w:t xml:space="preserve"> </w:t>
            </w:r>
            <w:r>
              <w:rPr>
                <w:rStyle w:val="VerbatimCharSmall"/>
              </w:rPr>
              <w:t xml:space="preserve">initComparisonPage</w:t>
            </w:r>
            <w:r>
              <w:t xml:space="preserve"> </w:t>
            </w:r>
            <w:r>
              <w:t xml:space="preserve">now reads</w:t>
            </w:r>
            <w:r>
              <w:t xml:space="preserve"> </w:t>
            </w:r>
            <w:r>
              <w:rPr>
                <w:rStyle w:val="VerbatimCharSmall"/>
              </w:rPr>
              <w:t xml:space="preserve">LMN_CONFIG.comparisonMode.published</w:t>
            </w:r>
            <w:r>
              <w:t xml:space="preserve"> </w:t>
            </w:r>
            <w:r>
              <w:t xml:space="preserve">first and prints an offline notice instead; nothing was deleted and setting the flag to</w:t>
            </w:r>
            <w:r>
              <w:t xml:space="preserve"> </w:t>
            </w:r>
            <w:r>
              <w:rPr>
                <w:rStyle w:val="VerbatimCharSmall"/>
              </w:rPr>
              <w:t xml:space="preserve">true</w:t>
            </w:r>
            <w:r>
              <w:t xml:space="preserve"> </w:t>
            </w:r>
            <w:r>
              <w:t xml:space="preserve">runs the page as before. The two js changes moved the cache stamp to</w:t>
            </w:r>
            <w:r>
              <w:t xml:space="preserve"> </w:t>
            </w:r>
            <w:r>
              <w:rPr>
                <w:rStyle w:val="VerbatimCharSmall"/>
                <w:b/>
                <w:bCs/>
              </w:rPr>
              <w:t xml:space="preserve">?v=29</w:t>
            </w:r>
            <w:r>
              <w:rPr>
                <w:b/>
                <w:bCs/>
              </w:rPr>
              <w:t xml:space="preserve"> </w:t>
            </w:r>
            <w:r>
              <w:rPr>
                <w:b/>
                <w:bCs/>
              </w:rPr>
              <w:t xml:space="preserve">on all fifteen pages and 66 references</w:t>
            </w:r>
            <w:r>
              <w:t xml:space="preserve">.</w:t>
            </w:r>
            <w:r>
              <w:t xml:space="preserve"> </w:t>
            </w:r>
            <w:r>
              <w:rPr>
                <w:b/>
                <w:bCs/>
              </w:rPr>
              <w:t xml:space="preserve">Both changes were published the same day</w:t>
            </w:r>
            <w:r>
              <w:t xml:space="preserve">, commit</w:t>
            </w:r>
            <w:r>
              <w:t xml:space="preserve"> </w:t>
            </w:r>
            <w:r>
              <w:rPr>
                <w:rStyle w:val="VerbatimCharSmall"/>
              </w:rPr>
              <w:t xml:space="preserve">5a956fb</w:t>
            </w:r>
            <w:r>
              <w:t xml:space="preserve">, pushed to the site repository and to the mirror on CHV’s account, and</w:t>
            </w:r>
            <w:r>
              <w:t xml:space="preserve"> </w:t>
            </w:r>
            <w:r>
              <w:rPr>
                <w:b/>
                <w:bCs/>
              </w:rPr>
              <w:t xml:space="preserve">verified against the deployed server</w:t>
            </w:r>
            <w:r>
              <w:t xml:space="preserve">: 30 cases in a real headless Chrome, 30 passing, no console error and no failed request</w:t>
            </w:r>
          </w:p>
        </w:tc>
        <w:tc>
          <w:tcPr/>
          <w:p>
            <w:pPr>
              <w:pStyle w:val="TableCellText"/>
            </w:pPr>
            <w:r>
              <w:t xml:space="preserve">⬜</w:t>
            </w:r>
          </w:p>
        </w:tc>
      </w:tr>
      <w:tr>
        <w:tc>
          <w:tcPr/>
          <w:p>
            <w:pPr>
              <w:pStyle w:val="TableCellText"/>
            </w:pPr>
            <w:r>
              <w:rPr>
                <w:b/>
                <w:bCs/>
              </w:rPr>
              <w:t xml:space="preserve">3.4</w:t>
            </w:r>
          </w:p>
        </w:tc>
        <w:tc>
          <w:tcPr/>
          <w:p>
            <w:pPr>
              <w:pStyle w:val="TableCellText"/>
            </w:pPr>
            <w:r>
              <w:rPr>
                <w:b/>
                <w:bCs/>
              </w:rPr>
              <w:t xml:space="preserve">2026-09-11</w:t>
            </w:r>
          </w:p>
        </w:tc>
        <w:tc>
          <w:tcPr/>
          <w:p>
            <w:pPr>
              <w:pStyle w:val="TableCellText"/>
            </w:pPr>
            <w:r>
              <w:rPr>
                <w:b/>
                <w:bCs/>
              </w:rPr>
              <w:t xml:space="preserve">Renamed the tool from N-LENS to NEXA</w:t>
            </w:r>
            <w:r>
              <w:t xml:space="preserve">, on Dr. Hachem-Vermette’s email of the same day:</w:t>
            </w:r>
            <w:r>
              <w:t xml:space="preserve"> </w:t>
            </w:r>
            <w:r>
              <w:rPr>
                <w:i/>
                <w:iCs/>
              </w:rPr>
              <w:t xml:space="preserve">“NEXA, Neighbourhood Energy eXploration &amp; Analysis, Version 1 · Research Preview.”</w:t>
            </w:r>
            <w:r>
              <w:t xml:space="preserve"> </w:t>
            </w:r>
            <w:r>
              <w:t xml:space="preserve">The name was applied in the running text, the title block, the glossary and the Group D items of this guide, in the website’s fifteen pages and three scripts, and in the repository</w:t>
            </w:r>
            <w:r>
              <w:t xml:space="preserve"> </w:t>
            </w:r>
            <w:r>
              <w:rPr>
                <w:rStyle w:val="VerbatimCharSmall"/>
              </w:rPr>
              <w:t xml:space="preserve">README.md</w:t>
            </w:r>
            <w:r>
              <w:t xml:space="preserve"> </w:t>
            </w:r>
            <w:r>
              <w:t xml:space="preserve">and the HQP trial package. The tagline is unchanged.</w:t>
            </w:r>
            <w:r>
              <w:t xml:space="preserve"> </w:t>
            </w:r>
            <w:r>
              <w:rPr>
                <w:b/>
                <w:bCs/>
              </w:rPr>
              <w:t xml:space="preserve">As in the 3.3 rename, code tokens (</w:t>
            </w:r>
            <w:r>
              <w:rPr>
                <w:rStyle w:val="VerbatimCharSmall"/>
                <w:b/>
                <w:bCs/>
              </w:rPr>
              <w:t xml:space="preserve">LMN_CONFIG</w:t>
            </w:r>
            <w:r>
              <w:rPr>
                <w:b/>
                <w:bCs/>
              </w:rPr>
              <w:t xml:space="preserve">), repository and URL strings, and dated quoted historical text are unchanged</w:t>
            </w:r>
            <w:r>
              <w:t xml:space="preserve">, since they are real identifiers, and so is the revision row of 3.3 above, which records the previous name. The single source of the name remains</w:t>
            </w:r>
            <w:r>
              <w:t xml:space="preserve"> </w:t>
            </w:r>
            <w:r>
              <w:rPr>
                <w:rStyle w:val="VerbatimCharSmall"/>
              </w:rPr>
              <w:t xml:space="preserve">LMN_CONFIG.releaseName</w:t>
            </w:r>
            <w:r>
              <w:t xml:space="preserve"> </w:t>
            </w:r>
            <w:r>
              <w:t xml:space="preserve">and</w:t>
            </w:r>
            <w:r>
              <w:t xml:space="preserve"> </w:t>
            </w:r>
            <w:r>
              <w:rPr>
                <w:rStyle w:val="VerbatimCharSmall"/>
              </w:rPr>
              <w:t xml:space="preserve">LMN_CONFIG.productName</w:t>
            </w:r>
            <w:r>
              <w:t xml:space="preserve"> </w:t>
            </w:r>
            <w:r>
              <w:t xml:space="preserve">in</w:t>
            </w:r>
            <w:r>
              <w:t xml:space="preserve"> </w:t>
            </w:r>
            <w:r>
              <w:rPr>
                <w:rStyle w:val="VerbatimCharSmall"/>
              </w:rPr>
              <w:t xml:space="preserve">js/config.js</w:t>
            </w:r>
            <w:r>
              <w:t xml:space="preserve">; no page writes it as a literal. The two js edits moved the cache stamp to</w:t>
            </w:r>
            <w:r>
              <w:t xml:space="preserve"> </w:t>
            </w:r>
            <w:r>
              <w:rPr>
                <w:rStyle w:val="VerbatimCharSmall"/>
                <w:b/>
                <w:bCs/>
              </w:rPr>
              <w:t xml:space="preserve">?v=30</w:t>
            </w:r>
            <w:r>
              <w:rPr>
                <w:b/>
                <w:bCs/>
              </w:rPr>
              <w:t xml:space="preserve"> </w:t>
            </w:r>
            <w:r>
              <w:rPr>
                <w:b/>
                <w:bCs/>
              </w:rPr>
              <w:t xml:space="preserve">on all fifteen pages and 66 references</w:t>
            </w:r>
            <w:r>
              <w:t xml:space="preserve">.</w:t>
            </w:r>
            <w:r>
              <w:t xml:space="preserve"> </w:t>
            </w:r>
            <w:r>
              <w:rPr>
                <w:b/>
                <w:bCs/>
              </w:rPr>
              <w:t xml:space="preserve">Nothing was committed, pushed or published</w:t>
            </w:r>
            <w:r>
              <w:t xml:space="preserve">: the rename is local, version 3.3 remains the document submitted on 2026-09-11, and this version is the one prepared for the next submission</w:t>
            </w:r>
          </w:p>
        </w:tc>
        <w:tc>
          <w:tcPr/>
          <w:p>
            <w:pPr>
              <w:pStyle w:val="TableCellText"/>
            </w:pPr>
            <w:r>
              <w:t xml:space="preserve">⬜</w:t>
            </w:r>
          </w:p>
        </w:tc>
      </w:tr>
      <w:tr>
        <w:tc>
          <w:tcPr/>
          <w:p>
            <w:pPr>
              <w:pStyle w:val="TableCellText"/>
            </w:pPr>
            <w:r>
              <w:rPr>
                <w:b/>
                <w:bCs/>
              </w:rPr>
              <w:t xml:space="preserve">3.4</w:t>
            </w:r>
            <w:r>
              <w:t xml:space="preserve">, addendum</w:t>
            </w:r>
          </w:p>
        </w:tc>
        <w:tc>
          <w:tcPr/>
          <w:p>
            <w:pPr>
              <w:pStyle w:val="TableCellText"/>
            </w:pPr>
            <w:r>
              <w:rPr>
                <w:b/>
                <w:bCs/>
              </w:rPr>
              <w:t xml:space="preserve">2026-09-22</w:t>
            </w:r>
          </w:p>
        </w:tc>
        <w:tc>
          <w:tcPr/>
          <w:p>
            <w:pPr>
              <w:pStyle w:val="TableCellText"/>
            </w:pPr>
            <w:r>
              <w:rPr>
                <w:b/>
                <w:bCs/>
              </w:rPr>
              <w:t xml:space="preserve">The live site moved to its permanent address</w:t>
            </w:r>
            <w:r>
              <w:t xml:space="preserve">, https://carolinehvermette.github.io/NEXA-Web/, served from</w:t>
            </w:r>
            <w:r>
              <w:t xml:space="preserve"> </w:t>
            </w:r>
            <w:r>
              <w:rPr>
                <w:rStyle w:val="VerbatimCharSmall"/>
              </w:rPr>
              <w:t xml:space="preserve">github.com/CarolineHVermette/NEXA-Web</w:t>
            </w:r>
            <w:r>
              <w:t xml:space="preserve">, the destination repository. Header, sections I, 3, 11.1, 13.1, 14.2, 14.4 (T4, T7, T8), A.2 and Appendix C row 10 updated; D1 and D2 completed</w:t>
            </w:r>
          </w:p>
        </w:tc>
        <w:tc>
          <w:tcPr/>
          <w:p>
            <w:pPr>
              <w:pStyle w:val="TableCellText"/>
            </w:pPr>
            <w:r>
              <w:t xml:space="preserve">⬜</w:t>
            </w:r>
          </w:p>
        </w:tc>
      </w:tr>
      <w:tr>
        <w:tc>
          <w:tcPr/>
          <w:p>
            <w:pPr>
              <w:pStyle w:val="TableCellText"/>
            </w:pPr>
            <w:r>
              <w:rPr>
                <w:b/>
                <w:bCs/>
              </w:rPr>
              <w:t xml:space="preserve">3.4</w:t>
            </w:r>
            <w:r>
              <w:t xml:space="preserve">, second addendum</w:t>
            </w:r>
          </w:p>
        </w:tc>
        <w:tc>
          <w:tcPr/>
          <w:p>
            <w:pPr>
              <w:pStyle w:val="TableCellText"/>
            </w:pPr>
            <w:r>
              <w:rPr>
                <w:b/>
                <w:bCs/>
              </w:rPr>
              <w:t xml:space="preserve">2026-09-24</w:t>
            </w:r>
          </w:p>
        </w:tc>
        <w:tc>
          <w:tcPr/>
          <w:p>
            <w:pPr>
              <w:pStyle w:val="TableCellText"/>
            </w:pPr>
            <w:r>
              <w:rPr>
                <w:b/>
                <w:bCs/>
              </w:rPr>
              <w:t xml:space="preserve">Findings of the HQP trial.</w:t>
            </w:r>
            <w:r>
              <w:t xml:space="preserve"> </w:t>
            </w:r>
            <w:r>
              <w:t xml:space="preserve">Section 6.13 states that the index paths point into</w:t>
            </w:r>
            <w:r>
              <w:t xml:space="preserve"> </w:t>
            </w:r>
            <w:r>
              <w:rPr>
                <w:rStyle w:val="VerbatimCharSmall"/>
              </w:rPr>
              <w:t xml:space="preserve">idf_reader</w:t>
            </w:r>
            <w:r>
              <w:t xml:space="preserve">; section 8.5 names both files a new technology option needs,</w:t>
            </w:r>
            <w:r>
              <w:t xml:space="preserve"> </w:t>
            </w:r>
            <w:r>
              <w:rPr>
                <w:rStyle w:val="VerbatimCharSmall"/>
              </w:rPr>
              <w:t xml:space="preserve">js/config.js</w:t>
            </w:r>
            <w:r>
              <w:t xml:space="preserve"> </w:t>
            </w:r>
            <w:r>
              <w:t xml:space="preserve">and</w:t>
            </w:r>
            <w:r>
              <w:t xml:space="preserve"> </w:t>
            </w:r>
            <w:r>
              <w:rPr>
                <w:rStyle w:val="VerbatimCharSmall"/>
              </w:rPr>
              <w:t xml:space="preserve">layer2_energy_selection.html</w:t>
            </w:r>
            <w:r>
              <w:t xml:space="preserve">, step by step; section 9.4.4 says what the run folder is and where; section 10.1 says where to type the command and how to stop the server. New</w:t>
            </w:r>
            <w:r>
              <w:t xml:space="preserve"> </w:t>
            </w:r>
            <w:r>
              <w:rPr>
                <w:b/>
                <w:bCs/>
              </w:rPr>
              <w:t xml:space="preserve">section 14.6, handover materials</w:t>
            </w:r>
            <w:r>
              <w:t xml:space="preserve">, and</w:t>
            </w:r>
            <w:r>
              <w:t xml:space="preserve"> </w:t>
            </w:r>
            <w:r>
              <w:rPr>
                <w:b/>
                <w:bCs/>
              </w:rPr>
              <w:t xml:space="preserve">Appendix A.3</w:t>
            </w:r>
            <w:r>
              <w:t xml:space="preserve">, the files of</w:t>
            </w:r>
            <w:r>
              <w:t xml:space="preserve"> </w:t>
            </w:r>
            <w:r>
              <w:rPr>
                <w:rStyle w:val="VerbatimCharSmall"/>
              </w:rPr>
              <w:t xml:space="preserve">idf_reader</w:t>
            </w:r>
            <w:r>
              <w:t xml:space="preserve">; the A.2 note on untracked folders corrected</w:t>
            </w:r>
          </w:p>
        </w:tc>
        <w:tc>
          <w:tcPr/>
          <w:p>
            <w:pPr>
              <w:pStyle w:val="TableCellText"/>
            </w:pPr>
            <w:r>
              <w:t xml:space="preserve">⬜</w:t>
            </w:r>
          </w:p>
        </w:tc>
      </w:tr>
      <w:tr>
        <w:tc>
          <w:tcPr/>
          <w:p>
            <w:pPr>
              <w:pStyle w:val="TableCellText"/>
            </w:pPr>
            <w:r>
              <w:rPr>
                <w:b/>
                <w:bCs/>
              </w:rPr>
              <w:t xml:space="preserve">3.4</w:t>
            </w:r>
            <w:r>
              <w:t xml:space="preserve">, third addendum</w:t>
            </w:r>
          </w:p>
        </w:tc>
        <w:tc>
          <w:tcPr/>
          <w:p>
            <w:pPr>
              <w:pStyle w:val="TableCellText"/>
            </w:pPr>
            <w:r>
              <w:rPr>
                <w:b/>
                <w:bCs/>
              </w:rPr>
              <w:t xml:space="preserve">2026-09-25</w:t>
            </w:r>
          </w:p>
        </w:tc>
        <w:tc>
          <w:tcPr/>
          <w:p>
            <w:pPr>
              <w:pStyle w:val="TableCellText"/>
            </w:pPr>
            <w:r>
              <w:rPr>
                <w:b/>
                <w:bCs/>
              </w:rPr>
              <w:t xml:space="preserve">V1 wrap-up (WP6).</w:t>
            </w:r>
            <w:r>
              <w:t xml:space="preserve"> </w:t>
            </w:r>
            <w:r>
              <w:t xml:space="preserve">Earlier the same day:</w:t>
            </w:r>
            <w:r>
              <w:t xml:space="preserve"> </w:t>
            </w:r>
            <w:r>
              <w:rPr>
                <w:rStyle w:val="VerbatimCharSmall"/>
              </w:rPr>
              <w:t xml:space="preserve">DBG-055</w:t>
            </w:r>
            <w:r>
              <w:t xml:space="preserve"> </w:t>
            </w:r>
            <w:r>
              <w:t xml:space="preserve">(the V2G discharge unit defect) recorded as closed in sections 12.1 and 15.3, and section 5 gained an IAL row (the High-Performance restriction,</w:t>
            </w:r>
            <w:r>
              <w:t xml:space="preserve"> </w:t>
            </w:r>
            <w:r>
              <w:rPr>
                <w:rStyle w:val="VerbatimCharSmall"/>
              </w:rPr>
              <w:t xml:space="preserve">DBG-054</w:t>
            </w:r>
            <w:r>
              <w:t xml:space="preserve">). This addendum: new</w:t>
            </w:r>
            <w:r>
              <w:t xml:space="preserve"> </w:t>
            </w:r>
            <w:r>
              <w:rPr>
                <w:b/>
                <w:bCs/>
              </w:rPr>
              <w:t xml:space="preserve">Appendix G2, HQP trial findings and solutions</w:t>
            </w:r>
            <w:r>
              <w:t xml:space="preserve">, condensing feedback log items 1 to 16 to one table.</w:t>
            </w:r>
            <w:r>
              <w:t xml:space="preserve"> </w:t>
            </w:r>
            <w:r>
              <w:rPr>
                <w:b/>
                <w:bCs/>
              </w:rPr>
              <w:t xml:space="preserve">Section 8.5 rewritten again</w:t>
            </w:r>
            <w:r>
              <w:t xml:space="preserve">: the WP4b fix made</w:t>
            </w:r>
            <w:r>
              <w:t xml:space="preserve"> </w:t>
            </w:r>
            <w:r>
              <w:rPr>
                <w:rStyle w:val="VerbatimCharSmall"/>
              </w:rPr>
              <w:t xml:space="preserve">js/config.js</w:t>
            </w:r>
            <w:r>
              <w:t xml:space="preserve"> </w:t>
            </w:r>
            <w:r>
              <w:t xml:space="preserve">the only file a new generation technology needs, since Layer 2 cards are now built by</w:t>
            </w:r>
            <w:r>
              <w:t xml:space="preserve"> </w:t>
            </w:r>
            <w:r>
              <w:rPr>
                <w:rStyle w:val="VerbatimCharSmall"/>
              </w:rPr>
              <w:t xml:space="preserve">renderGenerationCards()</w:t>
            </w:r>
            <w:r>
              <w:t xml:space="preserve"> </w:t>
            </w:r>
            <w:r>
              <w:t xml:space="preserve">from</w:t>
            </w:r>
            <w:r>
              <w:t xml:space="preserve"> </w:t>
            </w:r>
            <w:r>
              <w:rPr>
                <w:rStyle w:val="VerbatimCharSmall"/>
              </w:rPr>
              <w:t xml:space="preserve">LMN_CONFIG.selectionLabels.generation</w:t>
            </w:r>
            <w:r>
              <w:t xml:space="preserve">, so the</w:t>
            </w:r>
            <w:r>
              <w:t xml:space="preserve"> </w:t>
            </w:r>
            <w:r>
              <w:rPr>
                <w:rStyle w:val="VerbatimCharSmall"/>
              </w:rPr>
              <w:t xml:space="preserve">layer2_energy_selection.html</w:t>
            </w:r>
            <w:r>
              <w:t xml:space="preserve"> </w:t>
            </w:r>
            <w:r>
              <w:t xml:space="preserve">step is removed.</w:t>
            </w:r>
            <w:r>
              <w:t xml:space="preserve"> </w:t>
            </w:r>
            <w:r>
              <w:rPr>
                <w:b/>
                <w:bCs/>
              </w:rPr>
              <w:t xml:space="preserve">Sections 4.5, 7, 7.1, 8.1 and 9.4.5 rewritten</w:t>
            </w:r>
            <w:r>
              <w:t xml:space="preserve"> </w:t>
            </w:r>
            <w:r>
              <w:t xml:space="preserve">for the WP4 pipeline fix: one</w:t>
            </w:r>
            <w:r>
              <w:t xml:space="preserve"> </w:t>
            </w:r>
            <w:r>
              <w:rPr>
                <w:rStyle w:val="VerbatimCharSmall"/>
              </w:rPr>
              <w:t xml:space="preserve">DATA_VERSION</w:t>
            </w:r>
            <w:r>
              <w:t xml:space="preserve"> </w:t>
            </w:r>
            <w:r>
              <w:t xml:space="preserve">constant in</w:t>
            </w:r>
            <w:r>
              <w:t xml:space="preserve"> </w:t>
            </w:r>
            <w:r>
              <w:rPr>
                <w:rStyle w:val="VerbatimCharSmall"/>
              </w:rPr>
              <w:t xml:space="preserve">convert_master_csv.py</w:t>
            </w:r>
            <w:r>
              <w:t xml:space="preserve">, currently</w:t>
            </w:r>
            <w:r>
              <w:t xml:space="preserve"> </w:t>
            </w:r>
            <w:r>
              <w:rPr>
                <w:rStyle w:val="VerbatimCharSmall"/>
              </w:rPr>
              <w:t xml:space="preserve">2026-09-10</w:t>
            </w:r>
            <w:r>
              <w:t xml:space="preserve">, naming the dated</w:t>
            </w:r>
            <w:r>
              <w:t xml:space="preserve"> </w:t>
            </w:r>
            <w:r>
              <w:rPr>
                <w:rStyle w:val="VerbatimCharSmall"/>
              </w:rPr>
              <w:t xml:space="preserve">Templates/</w:t>
            </w:r>
            <w:r>
              <w:t xml:space="preserve"> </w:t>
            </w:r>
            <w:r>
              <w:t xml:space="preserve">folder that carries the post-dfix national master and the IAL combined CSV; the legacy</w:t>
            </w:r>
            <w:r>
              <w:t xml:space="preserve"> </w:t>
            </w:r>
            <w:r>
              <w:rPr>
                <w:rStyle w:val="VerbatimCharSmall"/>
              </w:rPr>
              <w:t xml:space="preserve">2026-07-19/</w:t>
            </w:r>
            <w:r>
              <w:t xml:space="preserve"> </w:t>
            </w:r>
            <w:r>
              <w:t xml:space="preserve">CSV read only for</w:t>
            </w:r>
            <w:r>
              <w:t xml:space="preserve"> </w:t>
            </w:r>
            <w:r>
              <w:rPr>
                <w:rStyle w:val="VerbatimCharSmall"/>
              </w:rPr>
              <w:t xml:space="preserve">US_ASHRAE</w:t>
            </w:r>
            <w:r>
              <w:t xml:space="preserve">/</w:t>
            </w:r>
            <w:r>
              <w:rPr>
                <w:rStyle w:val="VerbatimCharSmall"/>
              </w:rPr>
              <w:t xml:space="preserve">ASHRAE</w:t>
            </w:r>
            <w:r>
              <w:t xml:space="preserve"> </w:t>
            </w:r>
            <w:r>
              <w:t xml:space="preserve">rows; stale</w:t>
            </w:r>
            <w:r>
              <w:t xml:space="preserve"> </w:t>
            </w:r>
            <w:r>
              <w:rPr>
                <w:rStyle w:val="VerbatimCharSmall"/>
              </w:rPr>
              <w:t xml:space="preserve">CAN_MTL</w:t>
            </w:r>
            <w:r>
              <w:t xml:space="preserve"> </w:t>
            </w:r>
            <w:r>
              <w:t xml:space="preserve">rows in the post-dfix master skipped; all four pipeline scripts confirmed runnable from any working directory</w:t>
            </w:r>
          </w:p>
        </w:tc>
        <w:tc>
          <w:tcPr/>
          <w:p>
            <w:pPr>
              <w:pStyle w:val="TableCellText"/>
            </w:pPr>
            <w:r>
              <w:t xml:space="preserve">⬜</w:t>
            </w:r>
          </w:p>
        </w:tc>
      </w:tr>
      <w:tr>
        <w:tc>
          <w:tcPr/>
          <w:p>
            <w:pPr>
              <w:pStyle w:val="TableCellText"/>
            </w:pPr>
            <w:r>
              <w:rPr>
                <w:b/>
                <w:bCs/>
              </w:rPr>
              <w:t xml:space="preserve">3.4</w:t>
            </w:r>
            <w:r>
              <w:t xml:space="preserve">, fourth addendum</w:t>
            </w:r>
          </w:p>
        </w:tc>
        <w:tc>
          <w:tcPr/>
          <w:p>
            <w:pPr>
              <w:pStyle w:val="TableCellText"/>
            </w:pPr>
            <w:r>
              <w:rPr>
                <w:b/>
                <w:bCs/>
              </w:rPr>
              <w:t xml:space="preserve">2026-10-07</w:t>
            </w:r>
          </w:p>
        </w:tc>
        <w:tc>
          <w:tcPr/>
          <w:p>
            <w:pPr>
              <w:pStyle w:val="TableCellText"/>
            </w:pPr>
            <w:r>
              <w:rPr>
                <w:b/>
                <w:bCs/>
              </w:rPr>
              <w:t xml:space="preserve">New Appendix H, trial troubleshooting</w:t>
            </w:r>
            <w:r>
              <w:t xml:space="preserve">, at Dr. Hachem-Vermette’s request of 2026-10-06: the questions and issues of the HQP trial grouped into four areas, each with its explanation or solution, the text of the one-page document sent to her the same day.</w:t>
            </w:r>
            <w:r>
              <w:t xml:space="preserve"> </w:t>
            </w:r>
            <w:r>
              <w:rPr>
                <w:b/>
                <w:bCs/>
              </w:rPr>
              <w:t xml:space="preserve">Nothing else changed</w:t>
            </w:r>
          </w:p>
        </w:tc>
        <w:tc>
          <w:tcPr/>
          <w:p>
            <w:pPr>
              <w:pStyle w:val="TableCellText"/>
            </w:pPr>
            <w:r>
              <w:t xml:space="preserve">⬜</w:t>
            </w:r>
          </w:p>
        </w:tc>
      </w:tr>
      <w:tr>
        <w:tc>
          <w:tcPr/>
          <w:p>
            <w:pPr>
              <w:pStyle w:val="TableCellText"/>
            </w:pPr>
            <w:r>
              <w:rPr>
                <w:b/>
                <w:bCs/>
              </w:rPr>
              <w:t xml:space="preserve">3.4</w:t>
            </w:r>
            <w:r>
              <w:t xml:space="preserve">, fifth addendum</w:t>
            </w:r>
          </w:p>
        </w:tc>
        <w:tc>
          <w:tcPr/>
          <w:p>
            <w:pPr>
              <w:pStyle w:val="TableCellText"/>
            </w:pPr>
            <w:r>
              <w:rPr>
                <w:b/>
                <w:bCs/>
              </w:rPr>
              <w:t xml:space="preserve">2026-10-07</w:t>
            </w:r>
          </w:p>
        </w:tc>
        <w:tc>
          <w:tcPr/>
          <w:p>
            <w:pPr>
              <w:pStyle w:val="TableCellText"/>
            </w:pPr>
            <w:r>
              <w:rPr>
                <w:b/>
                <w:bCs/>
              </w:rPr>
              <w:t xml:space="preserve">Zhineng He’s completed trial.</w:t>
            </w:r>
            <w:r>
              <w:t xml:space="preserve"> </w:t>
            </w:r>
            <w:r>
              <w:t xml:space="preserve">Section 9.4.1 step 4 corrected:</w:t>
            </w:r>
            <w:r>
              <w:t xml:space="preserve"> </w:t>
            </w:r>
            <w:r>
              <w:rPr>
                <w:rStyle w:val="VerbatimCharSmall"/>
              </w:rPr>
              <w:t xml:space="preserve">tests/test_neighbourhood_registry.py</w:t>
            </w:r>
            <w:r>
              <w:t xml:space="preserve"> </w:t>
            </w:r>
            <w:r>
              <w:t xml:space="preserve">is a full 35-neighbourhood simulation run, not an install check, and a one-line registry import replaces it. The simulation repository named by its current address,</w:t>
            </w:r>
            <w:r>
              <w:t xml:space="preserve"> </w:t>
            </w:r>
            <w:r>
              <w:rPr>
                <w:rStyle w:val="VerbatimCharSmall"/>
              </w:rPr>
              <w:t xml:space="preserve">NEXA-desktop</w:t>
            </w:r>
            <w:r>
              <w:t xml:space="preserve">, in sections 6.0, 9.4.1, 13.2 and A.3. Appendix G2 rows Z1 to Z5, from his returned package. Appendix A.2:</w:t>
            </w:r>
            <w:r>
              <w:t xml:space="preserve"> </w:t>
            </w:r>
            <w:r>
              <w:rPr>
                <w:rStyle w:val="VerbatimCharSmall"/>
              </w:rPr>
              <w:t xml:space="preserve">docs_methodology/</w:t>
            </w:r>
            <w:r>
              <w:t xml:space="preserve"> </w:t>
            </w:r>
            <w:r>
              <w:t xml:space="preserve">now tracked, with this guide in</w:t>
            </w:r>
            <w:r>
              <w:t xml:space="preserve"> </w:t>
            </w:r>
            <w:r>
              <w:rPr>
                <w:rStyle w:val="VerbatimCharSmall"/>
              </w:rPr>
              <w:t xml:space="preserve">docs_methodology/HandoverDocument/</w:t>
            </w:r>
          </w:p>
        </w:tc>
        <w:tc>
          <w:tcPr/>
          <w:p>
            <w:pPr>
              <w:pStyle w:val="TableCellText"/>
            </w:pPr>
            <w:r>
              <w:t xml:space="preserve">⬜</w:t>
            </w:r>
          </w:p>
        </w:tc>
      </w:tr>
    </w:tbl>
    <w:bookmarkStart w:id="144" w:name="X01f8e565c3b2a5f77bf4acf40f791a5ede06a27"/>
    <w:p>
      <w:pPr>
        <w:pStyle w:val="Heading3"/>
      </w:pPr>
      <w:r>
        <w:t xml:space="preserve">Items awaiting joint completion with CHV (Group D)</w:t>
      </w:r>
    </w:p>
    <w:p>
      <w:pPr>
        <w:pStyle w:val="FirstParagraph"/>
      </w:pPr>
      <w:r>
        <w:rPr>
          <w:i/>
          <w:iCs/>
        </w:rPr>
        <w:t xml:space="preserve">The following six items from Dr. Hachem-Vermette’s email of 2026-08-30 are parked to be completed jointly with her following her upcoming travel. Note that other specific items across the guide (such as Layer 3 provenance in §6.8/§15.3 and solar reconciliation in §12.1) are also marked Waiting for CHV.</w:t>
      </w:r>
    </w:p>
    <w:tbl>
      <w:tblPr>
        <w:tblStyle w:val="Table"/>
        <w:tblW w:type="pct" w:w="5000"/>
        <w:tblLayout w:type="fixed"/>
        <w:tblLook w:firstRow="1" w:lastRow="0" w:firstColumn="0" w:lastColumn="0" w:noHBand="0" w:noVBand="0" w:val="0020"/>
      </w:tblPr>
      <w:tblGrid>
        <w:gridCol w:w="458"/>
        <w:gridCol w:w="2945"/>
        <w:gridCol w:w="1243"/>
        <w:gridCol w:w="1309"/>
        <w:gridCol w:w="1963"/>
      </w:tblGrid>
      <w:tr>
        <w:trPr>
          <w:tblHeader w:val="on"/>
        </w:trPr>
        <w:tc>
          <w:tcPr/>
          <w:p>
            <w:pPr>
              <w:pStyle w:val="TableCellText"/>
            </w:pPr>
            <w:r>
              <w:t xml:space="preserve">ID</w:t>
            </w:r>
          </w:p>
        </w:tc>
        <w:tc>
          <w:tcPr/>
          <w:p>
            <w:pPr>
              <w:pStyle w:val="TableCellText"/>
            </w:pPr>
            <w:r>
              <w:t xml:space="preserve">Item (CHV 2026-08-30)</w:t>
            </w:r>
          </w:p>
        </w:tc>
        <w:tc>
          <w:tcPr/>
          <w:p>
            <w:pPr>
              <w:pStyle w:val="TableCellText"/>
            </w:pPr>
            <w:r>
              <w:t xml:space="preserve">Where tracked</w:t>
            </w:r>
          </w:p>
        </w:tc>
        <w:tc>
          <w:tcPr/>
          <w:p>
            <w:pPr>
              <w:pStyle w:val="TableCellText"/>
            </w:pPr>
            <w:r>
              <w:t xml:space="preserve">Status</w:t>
            </w:r>
          </w:p>
        </w:tc>
        <w:tc>
          <w:tcPr/>
          <w:p>
            <w:pPr>
              <w:pStyle w:val="TableCellText"/>
            </w:pPr>
            <w:r>
              <w:t xml:space="preserve">Date of request</w:t>
            </w:r>
          </w:p>
        </w:tc>
      </w:tr>
      <w:tr>
        <w:tc>
          <w:tcPr/>
          <w:p>
            <w:pPr>
              <w:pStyle w:val="TableCellText"/>
            </w:pPr>
            <w:r>
              <w:t xml:space="preserve">D1</w:t>
            </w:r>
          </w:p>
        </w:tc>
        <w:tc>
          <w:tcPr/>
          <w:p>
            <w:pPr>
              <w:pStyle w:val="TableCellText"/>
            </w:pPr>
            <w:r>
              <w:t xml:space="preserve">Finalise the live NEXA V1 deployment from the CHV or RHLab controlled repository</w:t>
            </w:r>
          </w:p>
        </w:tc>
        <w:tc>
          <w:tcPr/>
          <w:p>
            <w:pPr>
              <w:pStyle w:val="TableCellText"/>
            </w:pPr>
            <w:r>
              <w:t xml:space="preserve">§11.1, §14.4 (T7)</w:t>
            </w:r>
          </w:p>
        </w:tc>
        <w:tc>
          <w:tcPr/>
          <w:p>
            <w:pPr>
              <w:pStyle w:val="TableCellText"/>
            </w:pPr>
            <w:r>
              <w:t xml:space="preserve">✅</w:t>
            </w:r>
            <w:r>
              <w:t xml:space="preserve"> </w:t>
            </w:r>
            <w:r>
              <w:rPr>
                <w:b/>
                <w:bCs/>
              </w:rPr>
              <w:t xml:space="preserve">Completed 2026-09-22</w:t>
            </w:r>
          </w:p>
        </w:tc>
        <w:tc>
          <w:tcPr/>
          <w:p>
            <w:pPr>
              <w:pStyle w:val="TableCellText"/>
            </w:pPr>
            <w:r>
              <w:t xml:space="preserve">2026-08-30 (joint item, after CHV’s trips)</w:t>
            </w:r>
          </w:p>
        </w:tc>
      </w:tr>
      <w:tr>
        <w:tc>
          <w:tcPr/>
          <w:p>
            <w:pPr>
              <w:pStyle w:val="TableCellText"/>
            </w:pPr>
            <w:r>
              <w:t xml:space="preserve">D2</w:t>
            </w:r>
          </w:p>
        </w:tc>
        <w:tc>
          <w:tcPr/>
          <w:p>
            <w:pPr>
              <w:pStyle w:val="TableCellText"/>
            </w:pPr>
            <w:r>
              <w:t xml:space="preserve">Update the remaining repository and live site links</w:t>
            </w:r>
          </w:p>
        </w:tc>
        <w:tc>
          <w:tcPr/>
          <w:p>
            <w:pPr>
              <w:pStyle w:val="TableCellText"/>
            </w:pPr>
            <w:r>
              <w:t xml:space="preserve">§14.4 (T8)</w:t>
            </w:r>
          </w:p>
        </w:tc>
        <w:tc>
          <w:tcPr/>
          <w:p>
            <w:pPr>
              <w:pStyle w:val="TableCellText"/>
            </w:pPr>
            <w:r>
              <w:t xml:space="preserve">✅</w:t>
            </w:r>
            <w:r>
              <w:t xml:space="preserve"> </w:t>
            </w:r>
            <w:r>
              <w:rPr>
                <w:b/>
                <w:bCs/>
              </w:rPr>
              <w:t xml:space="preserve">Completed 2026-09-22</w:t>
            </w:r>
          </w:p>
        </w:tc>
        <w:tc>
          <w:tcPr/>
          <w:p>
            <w:pPr>
              <w:pStyle w:val="TableCellText"/>
            </w:pPr>
            <w:r>
              <w:t xml:space="preserve">2026-08-30 (joint item, after CHV’s trips)</w:t>
            </w:r>
          </w:p>
        </w:tc>
      </w:tr>
      <w:tr>
        <w:tc>
          <w:tcPr/>
          <w:p>
            <w:pPr>
              <w:pStyle w:val="TableCellText"/>
            </w:pPr>
            <w:r>
              <w:t xml:space="preserve">D3</w:t>
            </w:r>
          </w:p>
        </w:tc>
        <w:tc>
          <w:tcPr/>
          <w:p>
            <w:pPr>
              <w:pStyle w:val="TableCellText"/>
            </w:pPr>
            <w:r>
              <w:t xml:space="preserve">Establish the final NEXA V1 release or tag</w:t>
            </w:r>
          </w:p>
        </w:tc>
        <w:tc>
          <w:tcPr/>
          <w:p>
            <w:pPr>
              <w:pStyle w:val="TableCellText"/>
            </w:pPr>
            <w:r>
              <w:t xml:space="preserve">§11.5</w:t>
            </w:r>
          </w:p>
        </w:tc>
        <w:tc>
          <w:tcPr/>
          <w:p>
            <w:pPr>
              <w:pStyle w:val="TableCellText"/>
            </w:pPr>
            <w:r>
              <w:t xml:space="preserve">🟦</w:t>
            </w:r>
            <w:r>
              <w:t xml:space="preserve"> </w:t>
            </w:r>
            <w:r>
              <w:rPr>
                <w:b/>
                <w:bCs/>
              </w:rPr>
              <w:t xml:space="preserve">Waiting for CHV</w:t>
            </w:r>
          </w:p>
        </w:tc>
        <w:tc>
          <w:tcPr/>
          <w:p>
            <w:pPr>
              <w:pStyle w:val="TableCellText"/>
            </w:pPr>
            <w:r>
              <w:t xml:space="preserve">2026-08-30 (joint item, after CHV’s trips)</w:t>
            </w:r>
          </w:p>
        </w:tc>
      </w:tr>
      <w:tr>
        <w:tc>
          <w:tcPr/>
          <w:p>
            <w:pPr>
              <w:pStyle w:val="TableCellText"/>
            </w:pPr>
            <w:r>
              <w:t xml:space="preserve">D4</w:t>
            </w:r>
          </w:p>
        </w:tc>
        <w:tc>
          <w:tcPr/>
          <w:p>
            <w:pPr>
              <w:pStyle w:val="TableCellText"/>
            </w:pPr>
            <w:r>
              <w:t xml:space="preserve">Go through repository access, deployment and recovery together until she can manage independently (also closes Appendix C row 7)</w:t>
            </w:r>
          </w:p>
        </w:tc>
        <w:tc>
          <w:tcPr/>
          <w:p>
            <w:pPr>
              <w:pStyle w:val="TableCellText"/>
            </w:pPr>
            <w:r>
              <w:t xml:space="preserve">§14.4 (T3, T10, T11)</w:t>
            </w:r>
          </w:p>
        </w:tc>
        <w:tc>
          <w:tcPr/>
          <w:p>
            <w:pPr>
              <w:pStyle w:val="TableCellText"/>
            </w:pPr>
            <w:r>
              <w:t xml:space="preserve">🟦</w:t>
            </w:r>
            <w:r>
              <w:t xml:space="preserve"> </w:t>
            </w:r>
            <w:r>
              <w:rPr>
                <w:b/>
                <w:bCs/>
              </w:rPr>
              <w:t xml:space="preserve">Waiting for CHV</w:t>
            </w:r>
          </w:p>
        </w:tc>
        <w:tc>
          <w:tcPr/>
          <w:p>
            <w:pPr>
              <w:pStyle w:val="TableCellText"/>
            </w:pPr>
            <w:r>
              <w:t xml:space="preserve">2026-08-30 (joint item, after CHV’s trips)</w:t>
            </w:r>
          </w:p>
        </w:tc>
      </w:tr>
      <w:tr>
        <w:tc>
          <w:tcPr/>
          <w:p>
            <w:pPr>
              <w:pStyle w:val="TableCellText"/>
            </w:pPr>
            <w:r>
              <w:t xml:space="preserve">D5</w:t>
            </w:r>
          </w:p>
        </w:tc>
        <w:tc>
          <w:tcPr/>
          <w:p>
            <w:pPr>
              <w:pStyle w:val="TableCellText"/>
            </w:pPr>
            <w:r>
              <w:t xml:space="preserve">Finalise the long term RHLab controlled archive and backup</w:t>
            </w:r>
          </w:p>
        </w:tc>
        <w:tc>
          <w:tcPr/>
          <w:p>
            <w:pPr>
              <w:pStyle w:val="TableCellText"/>
            </w:pPr>
            <w:r>
              <w:t xml:space="preserve">§13.5, Appendix C (row 13)</w:t>
            </w:r>
          </w:p>
        </w:tc>
        <w:tc>
          <w:tcPr/>
          <w:p>
            <w:pPr>
              <w:pStyle w:val="TableCellText"/>
            </w:pPr>
            <w:r>
              <w:t xml:space="preserve">🟦</w:t>
            </w:r>
            <w:r>
              <w:t xml:space="preserve"> </w:t>
            </w:r>
            <w:r>
              <w:rPr>
                <w:b/>
                <w:bCs/>
              </w:rPr>
              <w:t xml:space="preserve">Waiting for CHV</w:t>
            </w:r>
          </w:p>
        </w:tc>
        <w:tc>
          <w:tcPr/>
          <w:p>
            <w:pPr>
              <w:pStyle w:val="TableCellText"/>
            </w:pPr>
            <w:r>
              <w:t xml:space="preserve">2026-08-30 (joint item, after CHV’s trips)</w:t>
            </w:r>
          </w:p>
        </w:tc>
      </w:tr>
      <w:tr>
        <w:tc>
          <w:tcPr/>
          <w:p>
            <w:pPr>
              <w:pStyle w:val="TableCellText"/>
            </w:pPr>
            <w:r>
              <w:t xml:space="preserve">D6</w:t>
            </w:r>
          </w:p>
        </w:tc>
        <w:tc>
          <w:tcPr/>
          <w:p>
            <w:pPr>
              <w:pStyle w:val="TableCellText"/>
            </w:pPr>
            <w:r>
              <w:t xml:space="preserve">Koral’s access and role after the handover</w:t>
            </w:r>
          </w:p>
        </w:tc>
        <w:tc>
          <w:tcPr/>
          <w:p>
            <w:pPr>
              <w:pStyle w:val="TableCellText"/>
            </w:pPr>
            <w:r>
              <w:t xml:space="preserve">§14.3, §14.4 (T9)</w:t>
            </w:r>
          </w:p>
        </w:tc>
        <w:tc>
          <w:tcPr/>
          <w:p>
            <w:pPr>
              <w:pStyle w:val="TableCellText"/>
            </w:pPr>
            <w:r>
              <w:t xml:space="preserve">🟦</w:t>
            </w:r>
            <w:r>
              <w:t xml:space="preserve"> </w:t>
            </w:r>
            <w:r>
              <w:rPr>
                <w:b/>
                <w:bCs/>
              </w:rPr>
              <w:t xml:space="preserve">Waiting for CHV</w:t>
            </w:r>
          </w:p>
        </w:tc>
        <w:tc>
          <w:tcPr/>
          <w:p>
            <w:pPr>
              <w:pStyle w:val="TableCellText"/>
            </w:pPr>
            <w:r>
              <w:t xml:space="preserve">2026-08-30 (joint item, after CHV’s trips)</w:t>
            </w:r>
          </w:p>
        </w:tc>
      </w:tr>
    </w:tbl>
    <w:p>
      <w:r>
        <w:pict>
          <v:rect style="width:0;height:1.5pt" o:hralign="center" o:hrstd="t" o:hr="t"/>
        </w:pict>
      </w:r>
    </w:p>
    <w:bookmarkEnd w:id="144"/>
    <w:bookmarkEnd w:id="145"/>
    <w:bookmarkStart w:id="146" w:name="appendix-e-common-change-procedures"/>
    <w:p>
      <w:pPr>
        <w:pStyle w:val="Heading2"/>
      </w:pPr>
      <w:r>
        <w:t xml:space="preserve">Appendix E, common change procedures</w:t>
      </w:r>
    </w:p>
    <w:p>
      <w:pPr>
        <w:pStyle w:val="FirstParagraph"/>
      </w:pPr>
      <w:r>
        <w:t xml:space="preserve">The common changes a maintainer makes most often. Each names the section of Part III where</w:t>
      </w:r>
      <w:r>
        <w:t xml:space="preserve"> </w:t>
      </w:r>
      <w:r>
        <w:t xml:space="preserve">the procedure is stated in full, and that full statement is the one to follow.</w:t>
      </w:r>
    </w:p>
    <w:p>
      <w:pPr>
        <w:pStyle w:val="BodyText"/>
      </w:pPr>
      <w:r>
        <w:rPr>
          <w:b/>
          <w:bCs/>
        </w:rPr>
        <w:t xml:space="preserve">Change a label, a caption or a display assumption.</w:t>
      </w:r>
      <w:r>
        <w:t xml:space="preserve"> </w:t>
      </w:r>
      <w:r>
        <w:t xml:space="preserve">Edit</w:t>
      </w:r>
      <w:r>
        <w:t xml:space="preserve"> </w:t>
      </w:r>
      <w:r>
        <w:rPr>
          <w:rStyle w:val="VerbatimChar"/>
        </w:rPr>
        <w:t xml:space="preserve">js/config.js</w:t>
      </w:r>
      <w:r>
        <w:t xml:space="preserve">. Nothing</w:t>
      </w:r>
      <w:r>
        <w:t xml:space="preserve"> </w:t>
      </w:r>
      <w:r>
        <w:t xml:space="preserve">else. If the value you want to change appears literally in a page or a script,</w:t>
      </w:r>
      <w:r>
        <w:t xml:space="preserve"> </w:t>
      </w:r>
      <w:r>
        <w:rPr>
          <w:b/>
          <w:bCs/>
        </w:rPr>
        <w:t xml:space="preserve">that is a defect</w:t>
      </w:r>
      <w:r>
        <w:t xml:space="preserve">: move it to</w:t>
      </w:r>
      <w:r>
        <w:t xml:space="preserve"> </w:t>
      </w:r>
      <w:r>
        <w:rPr>
          <w:rStyle w:val="VerbatimChar"/>
        </w:rPr>
        <w:t xml:space="preserve">config.js</w:t>
      </w:r>
      <w:r>
        <w:t xml:space="preserve"> </w:t>
      </w:r>
      <w:r>
        <w:t xml:space="preserve">and have the page read it. Three</w:t>
      </w:r>
      <w:r>
        <w:t xml:space="preserve"> </w:t>
      </w:r>
      <w:r>
        <w:t xml:space="preserve">separate defects in this round were the same value written in three files that</w:t>
      </w:r>
      <w:r>
        <w:t xml:space="preserve"> </w:t>
      </w:r>
      <w:r>
        <w:t xml:space="preserve">then drifted apart.</w:t>
      </w:r>
      <w:r>
        <w:t xml:space="preserve"> </w:t>
      </w:r>
      <w:r>
        <w:rPr>
          <w:i/>
          <w:iCs/>
        </w:rPr>
        <w:t xml:space="preserve">If you are changing a simulation assumption (an input to EnergyPlus),</w:t>
      </w:r>
      <w:r>
        <w:rPr>
          <w:i/>
          <w:iCs/>
        </w:rPr>
        <w:t xml:space="preserve"> </w:t>
      </w:r>
      <w:r>
        <w:rPr>
          <w:i/>
          <w:iCs/>
        </w:rPr>
        <w:t xml:space="preserve">follow sections 8.7 and 15.0 instead, which require upstream re-simulation and pipeline re-import.</w:t>
      </w:r>
      <w:r>
        <w:rPr>
          <w:i/>
          <w:iCs/>
        </w:rPr>
        <w:t xml:space="preserve"> </w:t>
      </w:r>
      <w:r>
        <w:rPr>
          <w:i/>
          <w:iCs/>
        </w:rPr>
        <w:t xml:space="preserve">If you are changing a post-processing assumption (the EV chain, the LPV chain, a solar</w:t>
      </w:r>
      <w:r>
        <w:rPr>
          <w:i/>
          <w:iCs/>
        </w:rPr>
        <w:t xml:space="preserve"> </w:t>
      </w:r>
      <w:r>
        <w:rPr>
          <w:i/>
          <w:iCs/>
        </w:rPr>
        <w:t xml:space="preserve">efficiency),</w:t>
      </w:r>
      <w:r>
        <w:rPr>
          <w:i/>
          <w:iCs/>
        </w:rPr>
        <w:t xml:space="preserve"> </w:t>
      </w:r>
      <w:r>
        <w:rPr>
          <w:rStyle w:val="VerbatimChar"/>
          <w:i/>
          <w:iCs/>
        </w:rPr>
        <w:t xml:space="preserve">js/config.js</w:t>
      </w:r>
      <w:r>
        <w:rPr>
          <w:i/>
          <w:iCs/>
        </w:rPr>
        <w:t xml:space="preserve"> </w:t>
      </w:r>
      <w:r>
        <w:rPr>
          <w:i/>
          <w:iCs/>
        </w:rPr>
        <w:t xml:space="preserve">holds only the caption: the change is made in the calculation</w:t>
      </w:r>
      <w:r>
        <w:rPr>
          <w:i/>
          <w:iCs/>
        </w:rPr>
        <w:t xml:space="preserve"> </w:t>
      </w:r>
      <w:r>
        <w:rPr>
          <w:i/>
          <w:iCs/>
        </w:rPr>
        <w:t xml:space="preserve">source and the result regenerated, section 8.7.</w:t>
      </w:r>
    </w:p>
    <w:p>
      <w:pPr>
        <w:pStyle w:val="BodyText"/>
      </w:pPr>
      <w:r>
        <w:rPr>
          <w:b/>
          <w:bCs/>
        </w:rPr>
        <w:t xml:space="preserve">Change the interface design.</w:t>
      </w:r>
      <w:r>
        <w:t xml:space="preserve"> </w:t>
      </w:r>
      <w:r>
        <w:t xml:space="preserve">Adjust</w:t>
      </w:r>
      <w:r>
        <w:t xml:space="preserve"> </w:t>
      </w:r>
      <w:r>
        <w:rPr>
          <w:rStyle w:val="VerbatimChar"/>
        </w:rPr>
        <w:t xml:space="preserve">:root</w:t>
      </w:r>
      <w:r>
        <w:t xml:space="preserve"> </w:t>
      </w:r>
      <w:r>
        <w:t xml:space="preserve">design tokens in</w:t>
      </w:r>
      <w:r>
        <w:t xml:space="preserve"> </w:t>
      </w:r>
      <w:r>
        <w:rPr>
          <w:rStyle w:val="VerbatimChar"/>
        </w:rPr>
        <w:t xml:space="preserve">css/styles.css</w:t>
      </w:r>
      <w:r>
        <w:t xml:space="preserve"> </w:t>
      </w:r>
      <w:r>
        <w:t xml:space="preserve">for colours</w:t>
      </w:r>
      <w:r>
        <w:t xml:space="preserve"> </w:t>
      </w:r>
      <w:r>
        <w:t xml:space="preserve">and typography, or edit</w:t>
      </w:r>
      <w:r>
        <w:t xml:space="preserve"> </w:t>
      </w:r>
      <w:r>
        <w:rPr>
          <w:rStyle w:val="VerbatimChar"/>
        </w:rPr>
        <w:t xml:space="preserve">buildSidebar()</w:t>
      </w:r>
      <w:r>
        <w:t xml:space="preserve"> </w:t>
      </w:r>
      <w:r>
        <w:t xml:space="preserve">in</w:t>
      </w:r>
      <w:r>
        <w:t xml:space="preserve"> </w:t>
      </w:r>
      <w:r>
        <w:rPr>
          <w:rStyle w:val="VerbatimChar"/>
        </w:rPr>
        <w:t xml:space="preserve">js/sidebar.js</w:t>
      </w:r>
      <w:r>
        <w:t xml:space="preserve"> </w:t>
      </w:r>
      <w:r>
        <w:t xml:space="preserve">for navigation layout. Remember that</w:t>
      </w:r>
      <w:r>
        <w:t xml:space="preserve"> </w:t>
      </w:r>
      <w:r>
        <w:t xml:space="preserve">chart colours reside in</w:t>
      </w:r>
      <w:r>
        <w:t xml:space="preserve"> </w:t>
      </w:r>
      <w:r>
        <w:rPr>
          <w:rStyle w:val="VerbatimChar"/>
        </w:rPr>
        <w:t xml:space="preserve">ENERGY_COLORS</w:t>
      </w:r>
      <w:r>
        <w:t xml:space="preserve"> </w:t>
      </w:r>
      <w:r>
        <w:t xml:space="preserve">in</w:t>
      </w:r>
      <w:r>
        <w:t xml:space="preserve"> </w:t>
      </w:r>
      <w:r>
        <w:rPr>
          <w:rStyle w:val="VerbatimChar"/>
        </w:rPr>
        <w:t xml:space="preserve">js/config.js</w:t>
      </w:r>
      <w:r>
        <w:t xml:space="preserve">. Bump</w:t>
      </w:r>
      <w:r>
        <w:t xml:space="preserve"> </w:t>
      </w:r>
      <w:r>
        <w:rPr>
          <w:rStyle w:val="VerbatimChar"/>
        </w:rPr>
        <w:t xml:space="preserve">?v=</w:t>
      </w:r>
      <w:r>
        <w:t xml:space="preserve"> </w:t>
      </w:r>
      <w:r>
        <w:t xml:space="preserve">on affected pages.</w:t>
      </w:r>
      <w:r>
        <w:t xml:space="preserve"> </w:t>
      </w:r>
      <w:r>
        <w:rPr>
          <w:i/>
          <w:iCs/>
        </w:rPr>
        <w:t xml:space="preserve">Full map in Part III, section 8.10.</w:t>
      </w:r>
    </w:p>
    <w:p>
      <w:pPr>
        <w:pStyle w:val="BodyText"/>
      </w:pPr>
      <w:r>
        <w:rPr>
          <w:b/>
          <w:bCs/>
        </w:rPr>
        <w:t xml:space="preserve">Update a neighbourhood’s results.</w:t>
      </w:r>
      <w:r>
        <w:t xml:space="preserve"> </w:t>
      </w:r>
      <w:r>
        <w:t xml:space="preserve">Place the new campaign output under</w:t>
      </w:r>
      <w:r>
        <w:t xml:space="preserve"> </w:t>
      </w:r>
      <w:r>
        <w:rPr>
          <w:rStyle w:val="VerbatimChar"/>
        </w:rPr>
        <w:t xml:space="preserve">Templates/&lt;date&gt;/</w:t>
      </w:r>
      <w:r>
        <w:t xml:space="preserve">, run</w:t>
      </w:r>
      <w:r>
        <w:t xml:space="preserve"> </w:t>
      </w:r>
      <w:r>
        <w:rPr>
          <w:rStyle w:val="VerbatimChar"/>
        </w:rPr>
        <w:t xml:space="preserve">convert_master_csv.py</w:t>
      </w:r>
      <w:r>
        <w:t xml:space="preserve"> </w:t>
      </w:r>
      <w:r>
        <w:t xml:space="preserve">then</w:t>
      </w:r>
      <w:r>
        <w:t xml:space="preserve"> </w:t>
      </w:r>
      <w:r>
        <w:rPr>
          <w:rStyle w:val="VerbatimChar"/>
        </w:rPr>
        <w:t xml:space="preserve">patch_data_js.py</w:t>
      </w:r>
      <w:r>
        <w:t xml:space="preserve">, then</w:t>
      </w:r>
      <w:r>
        <w:t xml:space="preserve"> </w:t>
      </w:r>
      <w:r>
        <w:rPr>
          <w:rStyle w:val="VerbatimChar"/>
        </w:rPr>
        <w:t xml:space="preserve">check_keys.py</w:t>
      </w:r>
      <w:r>
        <w:t xml:space="preserve"> </w:t>
      </w:r>
      <w:r>
        <w:t xml:space="preserve">and</w:t>
      </w:r>
      <w:r>
        <w:t xml:space="preserve"> </w:t>
      </w:r>
      <w:r>
        <w:rPr>
          <w:rStyle w:val="VerbatimChar"/>
        </w:rPr>
        <w:t xml:space="preserve">test_data_flow.py</w:t>
      </w:r>
      <w:r>
        <w:t xml:space="preserve">, and check the affected neighbourhood on</w:t>
      </w:r>
      <w:r>
        <w:t xml:space="preserve"> </w:t>
      </w:r>
      <w:r>
        <w:t xml:space="preserve">the Layer 2 pages and on the final summary, which read the same cell by different</w:t>
      </w:r>
      <w:r>
        <w:t xml:space="preserve"> </w:t>
      </w:r>
      <w:r>
        <w:t xml:space="preserve">routes.</w:t>
      </w:r>
      <w:r>
        <w:t xml:space="preserve"> </w:t>
      </w:r>
      <w:r>
        <w:rPr>
          <w:b/>
          <w:bCs/>
        </w:rPr>
        <w:t xml:space="preserve">Never hand edit a value in</w:t>
      </w:r>
      <w:r>
        <w:rPr>
          <w:b/>
          <w:bCs/>
        </w:rPr>
        <w:t xml:space="preserve"> </w:t>
      </w:r>
      <w:r>
        <w:rPr>
          <w:rStyle w:val="VerbatimChar"/>
          <w:b/>
          <w:bCs/>
        </w:rPr>
        <w:t xml:space="preserve">js/data.js</w:t>
      </w:r>
      <w:r>
        <w:rPr>
          <w:b/>
          <w:bCs/>
        </w:rPr>
        <w:t xml:space="preserve"> </w:t>
      </w:r>
      <w:r>
        <w:rPr>
          <w:b/>
          <w:bCs/>
        </w:rPr>
        <w:t xml:space="preserve">to correct it</w:t>
      </w:r>
      <w:r>
        <w:t xml:space="preserve">; the next</w:t>
      </w:r>
      <w:r>
        <w:t xml:space="preserve"> </w:t>
      </w:r>
      <w:r>
        <w:t xml:space="preserve">import overwrites it and nothing records that it was ever changed.</w:t>
      </w:r>
      <w:r>
        <w:t xml:space="preserve"> </w:t>
      </w:r>
      <w:r>
        <w:rPr>
          <w:i/>
          <w:iCs/>
        </w:rPr>
        <w:t xml:space="preserve">Step by step,</w:t>
      </w:r>
      <w:r>
        <w:rPr>
          <w:i/>
          <w:iCs/>
        </w:rPr>
        <w:t xml:space="preserve"> </w:t>
      </w:r>
      <w:r>
        <w:rPr>
          <w:i/>
          <w:iCs/>
        </w:rPr>
        <w:t xml:space="preserve">with the failure modes, in Part III, section 8.1.</w:t>
      </w:r>
    </w:p>
    <w:p>
      <w:pPr>
        <w:pStyle w:val="BodyText"/>
      </w:pPr>
      <w:r>
        <w:rPr>
          <w:b/>
          <w:bCs/>
        </w:rPr>
        <w:t xml:space="preserve">Publish.</w:t>
      </w:r>
      <w:r>
        <w:t xml:space="preserve"> </w:t>
      </w:r>
      <w:r>
        <w:rPr>
          <w:i/>
          <w:iCs/>
        </w:rPr>
        <w:t xml:space="preserve">The procedure is Part III, section 11, and it must be read there</w:t>
      </w:r>
      <w:r>
        <w:rPr>
          <w:i/>
          <w:iCs/>
        </w:rPr>
        <w:t xml:space="preserve"> </w:t>
      </w:r>
      <w:r>
        <w:rPr>
          <w:i/>
          <w:iCs/>
        </w:rPr>
        <w:t xml:space="preserve">rather than summarised here, because two of its steps were wrong in an earlier</w:t>
      </w:r>
      <w:r>
        <w:rPr>
          <w:i/>
          <w:iCs/>
        </w:rPr>
        <w:t xml:space="preserve"> </w:t>
      </w:r>
      <w:r>
        <w:rPr>
          <w:i/>
          <w:iCs/>
        </w:rPr>
        <w:t xml:space="preserve">draft in a way that would have cost a new developer real damage.</w:t>
      </w:r>
      <w:r>
        <w:t xml:space="preserve"> </w:t>
      </w:r>
      <w:r>
        <w:t xml:space="preserve">The two things</w:t>
      </w:r>
      <w:r>
        <w:t xml:space="preserve"> </w:t>
      </w:r>
      <w:r>
        <w:t xml:space="preserve">never to forget:</w:t>
      </w:r>
    </w:p>
    <w:p>
      <w:pPr>
        <w:pStyle w:val="Compact"/>
        <w:numPr>
          <w:ilvl w:val="0"/>
          <w:numId w:val="1034"/>
        </w:numPr>
      </w:pPr>
      <w:r>
        <w:rPr>
          <w:b/>
          <w:bCs/>
        </w:rPr>
        <w:t xml:space="preserve">Never</w:t>
      </w:r>
      <w:r>
        <w:rPr>
          <w:b/>
          <w:bCs/>
        </w:rPr>
        <w:t xml:space="preserve"> </w:t>
      </w:r>
      <w:r>
        <w:rPr>
          <w:rStyle w:val="VerbatimChar"/>
          <w:b/>
          <w:bCs/>
        </w:rPr>
        <w:t xml:space="preserve">git add -A</w:t>
      </w:r>
      <w:r>
        <w:rPr>
          <w:b/>
          <w:bCs/>
        </w:rPr>
        <w:t xml:space="preserve">.</w:t>
      </w:r>
      <w:r>
        <w:t xml:space="preserve"> </w:t>
      </w:r>
      <w:r>
        <w:t xml:space="preserve">Stage with</w:t>
      </w:r>
      <w:r>
        <w:t xml:space="preserve"> </w:t>
      </w:r>
      <w:r>
        <w:rPr>
          <w:rStyle w:val="VerbatimChar"/>
        </w:rPr>
        <w:t xml:space="preserve">-u</w:t>
      </w:r>
      <w:r>
        <w:t xml:space="preserve"> </w:t>
      </w:r>
      <w:r>
        <w:t xml:space="preserve">or by name, and read</w:t>
      </w:r>
      <w:r>
        <w:t xml:space="preserve"> </w:t>
      </w:r>
      <w:r>
        <w:rPr>
          <w:rStyle w:val="VerbatimChar"/>
        </w:rPr>
        <w:t xml:space="preserve">git status</w:t>
      </w:r>
      <w:r>
        <w:t xml:space="preserve"> </w:t>
      </w:r>
      <w:r>
        <w:t xml:space="preserve">before</w:t>
      </w:r>
      <w:r>
        <w:t xml:space="preserve"> </w:t>
      </w:r>
      <w:r>
        <w:t xml:space="preserve">committing.</w:t>
      </w:r>
    </w:p>
    <w:p>
      <w:pPr>
        <w:pStyle w:val="Compact"/>
        <w:numPr>
          <w:ilvl w:val="0"/>
          <w:numId w:val="1034"/>
        </w:numPr>
      </w:pPr>
      <w:r>
        <w:rPr>
          <w:rStyle w:val="VerbatimChar"/>
          <w:b/>
          <w:bCs/>
        </w:rPr>
        <w:t xml:space="preserve">origin</w:t>
      </w:r>
      <w:r>
        <w:rPr>
          <w:b/>
          <w:bCs/>
        </w:rPr>
        <w:t xml:space="preserve"> </w:t>
      </w:r>
      <w:r>
        <w:rPr>
          <w:b/>
          <w:bCs/>
        </w:rPr>
        <w:t xml:space="preserve">has two push URLs.</w:t>
      </w:r>
      <w:r>
        <w:t xml:space="preserve"> </w:t>
      </w:r>
      <w:r>
        <w:t xml:space="preserve">A bare</w:t>
      </w:r>
      <w:r>
        <w:t xml:space="preserve"> </w:t>
      </w:r>
      <w:r>
        <w:rPr>
          <w:rStyle w:val="VerbatimChar"/>
        </w:rPr>
        <w:t xml:space="preserve">git push</w:t>
      </w:r>
      <w:r>
        <w:t xml:space="preserve"> </w:t>
      </w:r>
      <w:r>
        <w:t xml:space="preserve">writes to</w:t>
      </w:r>
      <w:r>
        <w:t xml:space="preserve"> </w:t>
      </w:r>
      <w:r>
        <w:rPr>
          <w:b/>
          <w:bCs/>
        </w:rPr>
        <w:t xml:space="preserve">both</w:t>
      </w:r>
      <w:r>
        <w:t xml:space="preserve"> </w:t>
      </w:r>
      <w:r>
        <w:t xml:space="preserve">the site</w:t>
      </w:r>
      <w:r>
        <w:t xml:space="preserve"> </w:t>
      </w:r>
      <w:r>
        <w:t xml:space="preserve">repository and the mirror. Push by explicit URL when you mean one of them.</w:t>
      </w:r>
    </w:p>
    <w:p>
      <w:r>
        <w:pict>
          <v:rect style="width:0;height:1.5pt" o:hralign="center" o:hrstd="t" o:hr="t"/>
        </w:pict>
      </w:r>
    </w:p>
    <w:bookmarkEnd w:id="146"/>
    <w:bookmarkStart w:id="147" w:name="appendix-f-live-site-check-of-2026-08-24"/>
    <w:p>
      <w:pPr>
        <w:pStyle w:val="Heading2"/>
      </w:pPr>
      <w:r>
        <w:t xml:space="preserve">Appendix F, live site check of 2026-08-24</w:t>
      </w:r>
    </w:p>
    <w:p>
      <w:pPr>
        <w:pStyle w:val="FirstParagraph"/>
      </w:pPr>
      <w:r>
        <w:t xml:space="preserve">The tool was published on 2026-08-24 and checked the same day against the deployed</w:t>
      </w:r>
      <w:r>
        <w:t xml:space="preserve"> </w:t>
      </w:r>
      <w:r>
        <w:t xml:space="preserve">server, first by two external language models and then by a real browser driven through</w:t>
      </w:r>
      <w:r>
        <w:t xml:space="preserve"> </w:t>
      </w:r>
      <w:r>
        <w:t xml:space="preserve">the whole flow.</w:t>
      </w:r>
      <w:r>
        <w:t xml:space="preserve"> </w:t>
      </w:r>
      <w:r>
        <w:rPr>
          <w:b/>
          <w:bCs/>
        </w:rPr>
        <w:t xml:space="preserve">One blocking defect was found and fixed the same day</w:t>
      </w:r>
      <w:r>
        <w:t xml:space="preserve">: the final</w:t>
      </w:r>
      <w:r>
        <w:t xml:space="preserve"> </w:t>
      </w:r>
      <w:r>
        <w:t xml:space="preserve">results page offered a button to a page that is not published, so every click on it</w:t>
      </w:r>
      <w:r>
        <w:t xml:space="preserve"> </w:t>
      </w:r>
      <w:r>
        <w:t xml:space="preserve">returned a 404. It was invisible in the repository, where that page exists on disk, and</w:t>
      </w:r>
      <w:r>
        <w:t xml:space="preserve"> </w:t>
      </w:r>
      <w:r>
        <w:t xml:space="preserve">appeared only against the server.</w:t>
      </w:r>
      <w:r>
        <w:t xml:space="preserve"> </w:t>
      </w:r>
      <w:r>
        <w:rPr>
          <w:b/>
          <w:bCs/>
        </w:rPr>
        <w:t xml:space="preserve">None of what the check then found was</w:t>
      </w:r>
      <w:r>
        <w:rPr>
          <w:b/>
          <w:bCs/>
        </w:rPr>
        <w:t xml:space="preserve"> </w:t>
      </w:r>
      <w:r>
        <w:rPr>
          <w:b/>
          <w:bCs/>
        </w:rPr>
        <w:t xml:space="preserve">blocking.</w:t>
      </w:r>
    </w:p>
    <w:p>
      <w:pPr>
        <w:pStyle w:val="BodyText"/>
      </w:pPr>
      <w:r>
        <w:rPr>
          <w:b/>
          <w:bCs/>
        </w:rPr>
        <w:t xml:space="preserve">Nine defects were found and all nine are closed.</w:t>
      </w:r>
      <w:r>
        <w:t xml:space="preserve"> </w:t>
      </w:r>
      <w:r>
        <w:t xml:space="preserve">Eight are</w:t>
      </w:r>
      <w:r>
        <w:t xml:space="preserve"> </w:t>
      </w:r>
      <w:r>
        <w:rPr>
          <w:rStyle w:val="VerbatimChar"/>
        </w:rPr>
        <w:t xml:space="preserve">DBG-040</w:t>
      </w:r>
      <w:r>
        <w:t xml:space="preserve"> </w:t>
      </w:r>
      <w:r>
        <w:t xml:space="preserve">to</w:t>
      </w:r>
      <w:r>
        <w:t xml:space="preserve"> </w:t>
      </w:r>
      <w:r>
        <w:rPr>
          <w:rStyle w:val="VerbatimChar"/>
        </w:rPr>
        <w:t xml:space="preserve">DBG-047</w:t>
      </w:r>
      <w:r>
        <w:t xml:space="preserve"> </w:t>
      </w:r>
      <w:r>
        <w:t xml:space="preserve">in the register, seven of them fixed on the spot and the eighth,</w:t>
      </w:r>
      <w:r>
        <w:t xml:space="preserve"> </w:t>
      </w:r>
      <w:r>
        <w:rPr>
          <w:rStyle w:val="VerbatimChar"/>
        </w:rPr>
        <w:t xml:space="preserve">DBG-044</w:t>
      </w:r>
      <w:r>
        <w:t xml:space="preserve">, closed later the same day when the owner decided to vendor the 3D</w:t>
      </w:r>
      <w:r>
        <w:t xml:space="preserve"> </w:t>
      </w:r>
      <w:r>
        <w:t xml:space="preserve">viewer library.</w:t>
      </w:r>
      <w:r>
        <w:t xml:space="preserve"> </w:t>
      </w:r>
      <w:r>
        <w:rPr>
          <w:b/>
          <w:bCs/>
        </w:rPr>
        <w:t xml:space="preserve">The ninth,</w:t>
      </w:r>
      <w:r>
        <w:rPr>
          <w:b/>
          <w:bCs/>
        </w:rPr>
        <w:t xml:space="preserve"> </w:t>
      </w:r>
      <w:r>
        <w:rPr>
          <w:rStyle w:val="VerbatimChar"/>
          <w:b/>
          <w:bCs/>
        </w:rPr>
        <w:t xml:space="preserve">DBG-048</w:t>
      </w:r>
      <w:r>
        <w:rPr>
          <w:b/>
          <w:bCs/>
        </w:rPr>
        <w:t xml:space="preserve">, was found afterwards</w:t>
      </w:r>
      <w:r>
        <w:t xml:space="preserve"> </w:t>
      </w:r>
      <w:r>
        <w:t xml:space="preserve">and is the reason</w:t>
      </w:r>
      <w:r>
        <w:t xml:space="preserve"> </w:t>
      </w:r>
      <w:r>
        <w:t xml:space="preserve">this table has ten rows: it was not part of the browser pass at all, but surfaced</w:t>
      </w:r>
      <w:r>
        <w:t xml:space="preserve"> </w:t>
      </w:r>
      <w:r>
        <w:t xml:space="preserve">when the question was asked what the last external host actually was. All fixes</w:t>
      </w:r>
      <w:r>
        <w:t xml:space="preserve"> </w:t>
      </w:r>
      <w:r>
        <w:t xml:space="preserve">are verified in a browser, and the vendoring was verified against the server.</w:t>
      </w:r>
    </w:p>
    <w:tbl>
      <w:tblPr>
        <w:tblStyle w:val="Table"/>
        <w:tblW w:type="pct" w:w="5000"/>
        <w:tblLayout w:type="fixed"/>
        <w:tblLook w:firstRow="1" w:lastRow="0" w:firstColumn="0" w:lastColumn="0" w:noHBand="0" w:noVBand="0" w:val="0020"/>
      </w:tblPr>
      <w:tblGrid>
        <w:gridCol w:w="665"/>
        <w:gridCol w:w="1264"/>
        <w:gridCol w:w="2329"/>
        <w:gridCol w:w="732"/>
        <w:gridCol w:w="2928"/>
      </w:tblGrid>
      <w:tr>
        <w:trPr>
          <w:tblHeader w:val="on"/>
        </w:trPr>
        <w:tc>
          <w:tcPr/>
          <w:p>
            <w:pPr>
              <w:pStyle w:val="TableCellText"/>
            </w:pPr>
            <w:r>
              <w:t xml:space="preserve">ID</w:t>
            </w:r>
          </w:p>
        </w:tc>
        <w:tc>
          <w:tcPr/>
          <w:p>
            <w:pPr>
              <w:pStyle w:val="TableCellText"/>
            </w:pPr>
            <w:r>
              <w:t xml:space="preserve">Where</w:t>
            </w:r>
          </w:p>
        </w:tc>
        <w:tc>
          <w:tcPr/>
          <w:p>
            <w:pPr>
              <w:pStyle w:val="TableCellText"/>
            </w:pPr>
            <w:r>
              <w:t xml:space="preserve">Problem</w:t>
            </w:r>
          </w:p>
        </w:tc>
        <w:tc>
          <w:tcPr/>
          <w:p>
            <w:pPr>
              <w:pStyle w:val="TableCellText"/>
            </w:pPr>
            <w:r>
              <w:t xml:space="preserve">Priority</w:t>
            </w:r>
          </w:p>
        </w:tc>
        <w:tc>
          <w:tcPr/>
          <w:p>
            <w:pPr>
              <w:pStyle w:val="TableCellText"/>
            </w:pPr>
            <w:r>
              <w:t xml:space="preserve">State on 2026-08-24</w:t>
            </w:r>
          </w:p>
        </w:tc>
      </w:tr>
      <w:tr>
        <w:tc>
          <w:tcPr/>
          <w:p>
            <w:pPr>
              <w:pStyle w:val="TableCellText"/>
            </w:pPr>
            <w:r>
              <w:t xml:space="preserve">STG-01</w:t>
            </w:r>
          </w:p>
        </w:tc>
        <w:tc>
          <w:tcPr/>
          <w:p>
            <w:pPr>
              <w:pStyle w:val="TableCellText"/>
            </w:pPr>
            <w:r>
              <w:t xml:space="preserve">Layer 2 PV page, and the scenario summary</w:t>
            </w:r>
          </w:p>
        </w:tc>
        <w:tc>
          <w:tcPr/>
          <w:p>
            <w:pPr>
              <w:pStyle w:val="TableCellText"/>
            </w:pPr>
            <w:r>
              <w:t xml:space="preserve">The PV generation intensity was still the headline number, at 32px and with no label, although its results row had been replaced by total PV array area on CHV’s instruction.</w:t>
            </w:r>
            <w:r>
              <w:t xml:space="preserve"> </w:t>
            </w:r>
            <w:r>
              <w:rPr>
                <w:b/>
                <w:bCs/>
              </w:rPr>
              <w:t xml:space="preserve">It was on two pages, not one</w:t>
            </w:r>
            <w:r>
              <w:t xml:space="preserve">: the same bar stood on the summary, which is the page a reviewer prints</w:t>
            </w:r>
          </w:p>
        </w:tc>
        <w:tc>
          <w:tcPr/>
          <w:p>
            <w:pPr>
              <w:pStyle w:val="TableCellText"/>
            </w:pPr>
            <w:r>
              <w:rPr>
                <w:b/>
                <w:bCs/>
              </w:rPr>
              <w:t xml:space="preserve">P1</w:t>
            </w:r>
          </w:p>
        </w:tc>
        <w:tc>
          <w:tcPr/>
          <w:p>
            <w:pPr>
              <w:pStyle w:val="TableCellText"/>
            </w:pPr>
            <w:r>
              <w:t xml:space="preserve">✅</w:t>
            </w:r>
            <w:r>
              <w:t xml:space="preserve"> </w:t>
            </w:r>
            <w:r>
              <w:rPr>
                <w:b/>
                <w:bCs/>
              </w:rPr>
              <w:t xml:space="preserve">Fixed.</w:t>
            </w:r>
            <w:r>
              <w:t xml:space="preserve"> </w:t>
            </w:r>
            <w:r>
              <w:t xml:space="preserve">The bar is removed from both pages, and the function that drew it is deleted rather than left dead. It was not re pointed at another quantity, because a 0 to 100 kWh/m2 scale cannot be made to read square metres or MWh/yr without inventing a range.</w:t>
            </w:r>
            <w:r>
              <w:t xml:space="preserve"> </w:t>
            </w:r>
            <w:r>
              <w:rPr>
                <w:b/>
                <w:bCs/>
              </w:rPr>
              <w:t xml:space="preserve">The intensity is still read</w:t>
            </w:r>
            <w:r>
              <w:t xml:space="preserve">, since the total in MWh/yr and the ratio of performance are computed from it, and it is still named in Assumptions and Model Information, which is where CHV asked the parameters to live</w:t>
            </w:r>
          </w:p>
        </w:tc>
      </w:tr>
      <w:tr>
        <w:tc>
          <w:tcPr/>
          <w:p>
            <w:pPr>
              <w:pStyle w:val="TableCellText"/>
            </w:pPr>
            <w:r>
              <w:t xml:space="preserve">STG-02</w:t>
            </w:r>
          </w:p>
        </w:tc>
        <w:tc>
          <w:tcPr/>
          <w:p>
            <w:pPr>
              <w:pStyle w:val="TableCellText"/>
            </w:pPr>
            <w:r>
              <w:t xml:space="preserve">Landing page</w:t>
            </w:r>
          </w:p>
        </w:tc>
        <w:tc>
          <w:tcPr/>
          <w:p>
            <w:pPr>
              <w:pStyle w:val="TableCellText"/>
            </w:pPr>
            <w:r>
              <w:t xml:space="preserve">“Get Started”</w:t>
            </w:r>
            <w:r>
              <w:t xml:space="preserve"> </w:t>
            </w:r>
            <w:r>
              <w:t xml:space="preserve">was fully enabled with no pathway chosen and did nothing when clicked: no navigation, no message, no error.</w:t>
            </w:r>
            <w:r>
              <w:t xml:space="preserve"> </w:t>
            </w:r>
            <w:r>
              <w:rPr>
                <w:b/>
                <w:bCs/>
              </w:rPr>
              <w:t xml:space="preserve">CHV had written the standard herself</w:t>
            </w:r>
            <w:r>
              <w:t xml:space="preserve">, on the button beside it:</w:t>
            </w:r>
            <w:r>
              <w:t xml:space="preserve"> </w:t>
            </w:r>
            <w:r>
              <w:t xml:space="preserve">“It used to accept a click and do nothing, which reads as a choice”</w:t>
            </w:r>
          </w:p>
        </w:tc>
        <w:tc>
          <w:tcPr/>
          <w:p>
            <w:pPr>
              <w:pStyle w:val="TableCellText"/>
            </w:pPr>
            <w:r>
              <w:rPr>
                <w:b/>
                <w:bCs/>
              </w:rPr>
              <w:t xml:space="preserve">P1</w:t>
            </w:r>
          </w:p>
        </w:tc>
        <w:tc>
          <w:tcPr/>
          <w:p>
            <w:pPr>
              <w:pStyle w:val="TableCellText"/>
            </w:pPr>
            <w:r>
              <w:t xml:space="preserve">✅</w:t>
            </w:r>
            <w:r>
              <w:t xml:space="preserve"> </w:t>
            </w:r>
            <w:r>
              <w:rPr>
                <w:b/>
                <w:bCs/>
              </w:rPr>
              <w:t xml:space="preserve">Fixed.</w:t>
            </w:r>
            <w:r>
              <w:t xml:space="preserve"> </w:t>
            </w:r>
            <w:r>
              <w:t xml:space="preserve">It now ships</w:t>
            </w:r>
            <w:r>
              <w:t xml:space="preserve"> </w:t>
            </w:r>
            <w:r>
              <w:rPr>
                <w:rStyle w:val="VerbatimCharSmall"/>
              </w:rPr>
              <w:t xml:space="preserve">disabled</w:t>
            </w:r>
            <w:r>
              <w:t xml:space="preserve"> </w:t>
            </w:r>
            <w:r>
              <w:t xml:space="preserve">with</w:t>
            </w:r>
            <w:r>
              <w:t xml:space="preserve"> </w:t>
            </w:r>
            <w:r>
              <w:rPr>
                <w:rStyle w:val="VerbatimCharSmall"/>
              </w:rPr>
              <w:t xml:space="preserve">aria-disabled</w:t>
            </w:r>
            <w:r>
              <w:t xml:space="preserve">, prints the reason under it,</w:t>
            </w:r>
            <w:r>
              <w:t xml:space="preserve"> </w:t>
            </w:r>
            <w:r>
              <w:t xml:space="preserve">“Choose a pathway above to continue”</w:t>
            </w:r>
            <w:r>
              <w:t xml:space="preserve">, and turns on the moment a pathway is chosen. A second gate inside the click handler means the disabled attribute cannot be cleared in the browser inspector to get past it, which is the pattern the climate page already used</w:t>
            </w:r>
          </w:p>
        </w:tc>
      </w:tr>
      <w:tr>
        <w:tc>
          <w:tcPr/>
          <w:p>
            <w:pPr>
              <w:pStyle w:val="TableCellText"/>
            </w:pPr>
            <w:r>
              <w:t xml:space="preserve">STG-03</w:t>
            </w:r>
          </w:p>
        </w:tc>
        <w:tc>
          <w:tcPr/>
          <w:p>
            <w:pPr>
              <w:pStyle w:val="TableCellText"/>
            </w:pPr>
            <w:r>
              <w:t xml:space="preserve">Final summary, print</w:t>
            </w:r>
          </w:p>
        </w:tc>
        <w:tc>
          <w:tcPr/>
          <w:p>
            <w:pPr>
              <w:pStyle w:val="TableCellText"/>
            </w:pPr>
            <w:r>
              <w:t xml:space="preserve">The printed scenario never named the tool. It carried the model and data version, but the string LMN appeared nowhere on paper</w:t>
            </w:r>
          </w:p>
        </w:tc>
        <w:tc>
          <w:tcPr/>
          <w:p>
            <w:pPr>
              <w:pStyle w:val="TableCellText"/>
            </w:pPr>
            <w:r>
              <w:t xml:space="preserve">P2</w:t>
            </w:r>
          </w:p>
        </w:tc>
        <w:tc>
          <w:tcPr/>
          <w:p>
            <w:pPr>
              <w:pStyle w:val="TableCellText"/>
            </w:pPr>
            <w:r>
              <w:t xml:space="preserve">✅</w:t>
            </w:r>
            <w:r>
              <w:t xml:space="preserve"> </w:t>
            </w:r>
            <w:r>
              <w:rPr>
                <w:b/>
                <w:bCs/>
              </w:rPr>
              <w:t xml:space="preserve">Fixed.</w:t>
            </w:r>
            <w:r>
              <w:t xml:space="preserve"> </w:t>
            </w:r>
            <w:r>
              <w:t xml:space="preserve">The printed page now opens</w:t>
            </w:r>
            <w:r>
              <w:t xml:space="preserve"> </w:t>
            </w:r>
            <w:r>
              <w:t xml:space="preserve">“LMN V1, the Layered Modular Neighbourhood tool. Version 1.0.0, last updated 2026-08-24.”</w:t>
            </w:r>
            <w:r>
              <w:t xml:space="preserve"> </w:t>
            </w:r>
            <w:r>
              <w:t xml:space="preserve">The line is drawn on paper only, and its text comes from</w:t>
            </w:r>
            <w:r>
              <w:t xml:space="preserve"> </w:t>
            </w:r>
            <w:r>
              <w:rPr>
                <w:rStyle w:val="VerbatimCharSmall"/>
              </w:rPr>
              <w:t xml:space="preserve">LMN_CONFIG</w:t>
            </w:r>
            <w:r>
              <w:t xml:space="preserve">, so it cannot drift from the version stamp</w:t>
            </w:r>
          </w:p>
        </w:tc>
      </w:tr>
      <w:tr>
        <w:tc>
          <w:tcPr/>
          <w:p>
            <w:pPr>
              <w:pStyle w:val="TableCellText"/>
            </w:pPr>
            <w:r>
              <w:t xml:space="preserve">STG-04</w:t>
            </w:r>
          </w:p>
        </w:tc>
        <w:tc>
          <w:tcPr/>
          <w:p>
            <w:pPr>
              <w:pStyle w:val="TableCellText"/>
            </w:pPr>
            <w:r>
              <w:t xml:space="preserve">Final summary, print</w:t>
            </w:r>
          </w:p>
        </w:tc>
        <w:tc>
          <w:tcPr/>
          <w:p>
            <w:pPr>
              <w:pStyle w:val="TableCellText"/>
            </w:pPr>
            <w:r>
              <w:t xml:space="preserve">The lab attribution and logo did not print, because</w:t>
            </w:r>
            <w:r>
              <w:t xml:space="preserve"> </w:t>
            </w:r>
            <w:r>
              <w:rPr>
                <w:rStyle w:val="VerbatimCharSmall"/>
              </w:rPr>
              <w:t xml:space="preserve">.site-footer</w:t>
            </w:r>
            <w:r>
              <w:t xml:space="preserve"> </w:t>
            </w:r>
            <w:r>
              <w:t xml:space="preserve">was hidden by the print stylesheet along with the navigation</w:t>
            </w:r>
          </w:p>
        </w:tc>
        <w:tc>
          <w:tcPr/>
          <w:p>
            <w:pPr>
              <w:pStyle w:val="TableCellText"/>
            </w:pPr>
            <w:r>
              <w:t xml:space="preserve">P2</w:t>
            </w:r>
          </w:p>
        </w:tc>
        <w:tc>
          <w:tcPr/>
          <w:p>
            <w:pPr>
              <w:pStyle w:val="TableCellText"/>
            </w:pPr>
            <w:r>
              <w:t xml:space="preserve">✅</w:t>
            </w:r>
            <w:r>
              <w:t xml:space="preserve"> </w:t>
            </w:r>
            <w:r>
              <w:rPr>
                <w:b/>
                <w:bCs/>
              </w:rPr>
              <w:t xml:space="preserve">Fixed.</w:t>
            </w:r>
            <w:r>
              <w:t xml:space="preserve"> </w:t>
            </w:r>
            <w:r>
              <w:t xml:space="preserve">The footer prints, smaller, at the foot of the last page: the lab, the director and the logo. The navigation and the sidebar are still dropped, which is what that rule was for</w:t>
            </w:r>
          </w:p>
        </w:tc>
      </w:tr>
      <w:tr>
        <w:tc>
          <w:tcPr/>
          <w:p>
            <w:pPr>
              <w:pStyle w:val="TableCellText"/>
            </w:pPr>
            <w:r>
              <w:t xml:space="preserve">STG-05a</w:t>
            </w:r>
          </w:p>
        </w:tc>
        <w:tc>
          <w:tcPr/>
          <w:p>
            <w:pPr>
              <w:pStyle w:val="TableCellText"/>
            </w:pPr>
            <w:r>
              <w:t xml:space="preserve">Site wide</w:t>
            </w:r>
          </w:p>
        </w:tc>
        <w:tc>
          <w:tcPr/>
          <w:p>
            <w:pPr>
              <w:pStyle w:val="TableCellText"/>
            </w:pPr>
            <w:r>
              <w:rPr>
                <w:rStyle w:val="VerbatimCharSmall"/>
              </w:rPr>
              <w:t xml:space="preserve">via.placeholder.com</w:t>
            </w:r>
            <w:r>
              <w:t xml:space="preserve"> </w:t>
            </w:r>
            <w:r>
              <w:t xml:space="preserve">was requested as an image fallback and</w:t>
            </w:r>
            <w:r>
              <w:t xml:space="preserve"> </w:t>
            </w:r>
            <w:r>
              <w:rPr>
                <w:b/>
                <w:bCs/>
              </w:rPr>
              <w:t xml:space="preserve">failed outright</w:t>
            </w:r>
            <w:r>
              <w:t xml:space="preserve">; the service is dead. Six references in published code</w:t>
            </w:r>
          </w:p>
        </w:tc>
        <w:tc>
          <w:tcPr/>
          <w:p>
            <w:pPr>
              <w:pStyle w:val="TableCellText"/>
            </w:pPr>
            <w:r>
              <w:t xml:space="preserve">P2</w:t>
            </w:r>
          </w:p>
        </w:tc>
        <w:tc>
          <w:tcPr/>
          <w:p>
            <w:pPr>
              <w:pStyle w:val="TableCellText"/>
            </w:pPr>
            <w:r>
              <w:t xml:space="preserve">✅</w:t>
            </w:r>
            <w:r>
              <w:t xml:space="preserve"> </w:t>
            </w:r>
            <w:r>
              <w:rPr>
                <w:b/>
                <w:bCs/>
              </w:rPr>
              <w:t xml:space="preserve">Fixed.</w:t>
            </w:r>
            <w:r>
              <w:t xml:space="preserve"> </w:t>
            </w:r>
            <w:r>
              <w:t xml:space="preserve">Every reference is gone. An image that will not load is hidden, which is what the landing page already did.</w:t>
            </w:r>
            <w:r>
              <w:t xml:space="preserve"> </w:t>
            </w:r>
            <w:r>
              <w:rPr>
                <w:b/>
                <w:bCs/>
              </w:rPr>
              <w:t xml:space="preserve">No page contacts that host any more</w:t>
            </w:r>
          </w:p>
        </w:tc>
      </w:tr>
      <w:tr>
        <w:tc>
          <w:tcPr/>
          <w:p>
            <w:pPr>
              <w:pStyle w:val="TableCellText"/>
            </w:pPr>
            <w:r>
              <w:t xml:space="preserve">STG-05b</w:t>
            </w:r>
          </w:p>
        </w:tc>
        <w:tc>
          <w:tcPr/>
          <w:p>
            <w:pPr>
              <w:pStyle w:val="TableCellText"/>
            </w:pPr>
            <w:r>
              <w:rPr>
                <w:rStyle w:val="VerbatimCharSmall"/>
              </w:rPr>
              <w:t xml:space="preserve">3dviewer.html</w:t>
            </w:r>
          </w:p>
        </w:tc>
        <w:tc>
          <w:tcPr/>
          <w:p>
            <w:pPr>
              <w:pStyle w:val="TableCellText"/>
            </w:pPr>
            <w:r>
              <w:rPr>
                <w:rStyle w:val="VerbatimCharSmall"/>
              </w:rPr>
              <w:t xml:space="preserve">ajax.googleapis.com</w:t>
            </w:r>
            <w:r>
              <w:t xml:space="preserve"> </w:t>
            </w:r>
            <w:r>
              <w:t xml:space="preserve">serves the</w:t>
            </w:r>
            <w:r>
              <w:t xml:space="preserve"> </w:t>
            </w:r>
            <w:r>
              <w:rPr>
                <w:rStyle w:val="VerbatimCharSmall"/>
              </w:rPr>
              <w:t xml:space="preserve">model-viewer</w:t>
            </w:r>
            <w:r>
              <w:t xml:space="preserve"> </w:t>
            </w:r>
            <w:r>
              <w:t xml:space="preserve">library, so</w:t>
            </w:r>
            <w:r>
              <w:t xml:space="preserve"> </w:t>
            </w:r>
            <w:r>
              <w:rPr>
                <w:b/>
                <w:bCs/>
              </w:rPr>
              <w:t xml:space="preserve">all 35 models depend on a Google CDN</w:t>
            </w:r>
            <w:r>
              <w:t xml:space="preserve"> </w:t>
            </w:r>
            <w:r>
              <w:t xml:space="preserve">and none draws on a restricted or offline network</w:t>
            </w:r>
          </w:p>
        </w:tc>
        <w:tc>
          <w:tcPr/>
          <w:p>
            <w:pPr>
              <w:pStyle w:val="TableCellText"/>
            </w:pPr>
            <w:r>
              <w:t xml:space="preserve">P2</w:t>
            </w:r>
          </w:p>
        </w:tc>
        <w:tc>
          <w:tcPr/>
          <w:p>
            <w:pPr>
              <w:pStyle w:val="TableCellText"/>
            </w:pPr>
            <w:r>
              <w:t xml:space="preserve">✅</w:t>
            </w:r>
            <w:r>
              <w:t xml:space="preserve"> </w:t>
            </w:r>
            <w:r>
              <w:rPr>
                <w:b/>
                <w:bCs/>
              </w:rPr>
              <w:t xml:space="preserve">Closed 2026-08-24, on the owner’s decision.</w:t>
            </w:r>
            <w:r>
              <w:t xml:space="preserve"> </w:t>
            </w:r>
            <w:r>
              <w:t xml:space="preserve">Version 4.2.0 is vendored to</w:t>
            </w:r>
            <w:r>
              <w:t xml:space="preserve"> </w:t>
            </w:r>
            <w:r>
              <w:rPr>
                <w:rStyle w:val="VerbatimCharSmall"/>
              </w:rPr>
              <w:t xml:space="preserve">vendor/model-viewer/</w:t>
            </w:r>
            <w:r>
              <w:t xml:space="preserve"> </w:t>
            </w:r>
            <w:r>
              <w:t xml:space="preserve">and the one script tag now points at it.</w:t>
            </w:r>
            <w:r>
              <w:t xml:space="preserve"> </w:t>
            </w:r>
            <w:r>
              <w:rPr>
                <w:b/>
                <w:bCs/>
              </w:rPr>
              <w:t xml:space="preserve">The library is 1,041,839 bytes, not the third of a megabyte estimated when the defect was written</w:t>
            </w:r>
            <w:r>
              <w:t xml:space="preserve"> </w:t>
            </w:r>
            <w:r>
              <w:t xml:space="preserve">— the estimate was ours and it was wrong by a factor of three. Verified on the server: the vendored file returns 200 at that exact size and</w:t>
            </w:r>
            <w:r>
              <w:t xml:space="preserve"> </w:t>
            </w:r>
            <w:r>
              <w:rPr>
                <w:rStyle w:val="VerbatimCharSmall"/>
              </w:rPr>
              <w:t xml:space="preserve">3dviewer.html</w:t>
            </w:r>
            <w:r>
              <w:t xml:space="preserve"> </w:t>
            </w:r>
            <w:r>
              <w:t xml:space="preserve">names no external host</w:t>
            </w:r>
          </w:p>
        </w:tc>
      </w:tr>
      <w:tr>
        <w:tc>
          <w:tcPr/>
          <w:p>
            <w:pPr>
              <w:pStyle w:val="TableCellText"/>
            </w:pPr>
            <w:r>
              <w:t xml:space="preserve">STG-06</w:t>
            </w:r>
          </w:p>
        </w:tc>
        <w:tc>
          <w:tcPr/>
          <w:p>
            <w:pPr>
              <w:pStyle w:val="TableCellText"/>
            </w:pPr>
            <w:r>
              <w:t xml:space="preserve">Layer 3 selection</w:t>
            </w:r>
          </w:p>
        </w:tc>
        <w:tc>
          <w:tcPr/>
          <w:p>
            <w:pPr>
              <w:pStyle w:val="TableCellText"/>
            </w:pPr>
            <w:r>
              <w:t xml:space="preserve">Four greyed cards gave no reason, while V2G Stations beside them said</w:t>
            </w:r>
            <w:r>
              <w:t xml:space="preserve"> </w:t>
            </w:r>
            <w:r>
              <w:t xml:space="preserve">“Requires EV”</w:t>
            </w:r>
            <w:r>
              <w:t xml:space="preserve">. A reader could not tell</w:t>
            </w:r>
            <w:r>
              <w:t xml:space="preserve"> </w:t>
            </w:r>
            <w:r>
              <w:t xml:space="preserve">“not built yet”</w:t>
            </w:r>
            <w:r>
              <w:t xml:space="preserve"> </w:t>
            </w:r>
            <w:r>
              <w:t xml:space="preserve">from</w:t>
            </w:r>
            <w:r>
              <w:t xml:space="preserve"> </w:t>
            </w:r>
            <w:r>
              <w:t xml:space="preserve">“not available until you choose something else”</w:t>
            </w:r>
          </w:p>
        </w:tc>
        <w:tc>
          <w:tcPr/>
          <w:p>
            <w:pPr>
              <w:pStyle w:val="TableCellText"/>
            </w:pPr>
            <w:r>
              <w:t xml:space="preserve">P2</w:t>
            </w:r>
          </w:p>
        </w:tc>
        <w:tc>
          <w:tcPr/>
          <w:p>
            <w:pPr>
              <w:pStyle w:val="TableCellText"/>
            </w:pPr>
            <w:r>
              <w:t xml:space="preserve">✅</w:t>
            </w:r>
            <w:r>
              <w:t xml:space="preserve"> </w:t>
            </w:r>
            <w:r>
              <w:rPr>
                <w:b/>
                <w:bCs/>
              </w:rPr>
              <w:t xml:space="preserve">Fixed.</w:t>
            </w:r>
            <w:r>
              <w:t xml:space="preserve"> </w:t>
            </w:r>
            <w:r>
              <w:t xml:space="preserve">All four now carry NOT MODELLED YET, one of the four status words, and the greyed treatment every other unbuilt option uses.</w:t>
            </w:r>
            <w:r>
              <w:t xml:space="preserve"> </w:t>
            </w:r>
            <w:r>
              <w:rPr>
                <w:b/>
                <w:bCs/>
              </w:rPr>
              <w:t xml:space="preserve">Every disabled card in the tool now states a reason</w:t>
            </w:r>
          </w:p>
        </w:tc>
      </w:tr>
      <w:tr>
        <w:tc>
          <w:tcPr/>
          <w:p>
            <w:pPr>
              <w:pStyle w:val="TableCellText"/>
            </w:pPr>
            <w:r>
              <w:t xml:space="preserve">STG-07</w:t>
            </w:r>
          </w:p>
        </w:tc>
        <w:tc>
          <w:tcPr/>
          <w:p>
            <w:pPr>
              <w:pStyle w:val="TableCellText"/>
            </w:pPr>
            <w:r>
              <w:t xml:space="preserve">Layer 4 selection</w:t>
            </w:r>
          </w:p>
        </w:tc>
        <w:tc>
          <w:tcPr/>
          <w:p>
            <w:pPr>
              <w:pStyle w:val="TableCellText"/>
            </w:pPr>
            <w:r>
              <w:t xml:space="preserve">The same status text was drawn in capitals on four cards and in title case on three. The source text was identical on all seven; the cause was two stylesheet rules of equal weight and opposite casing</w:t>
            </w:r>
          </w:p>
        </w:tc>
        <w:tc>
          <w:tcPr/>
          <w:p>
            <w:pPr>
              <w:pStyle w:val="TableCellText"/>
            </w:pPr>
            <w:r>
              <w:t xml:space="preserve">P2</w:t>
            </w:r>
          </w:p>
        </w:tc>
        <w:tc>
          <w:tcPr/>
          <w:p>
            <w:pPr>
              <w:pStyle w:val="TableCellText"/>
            </w:pPr>
            <w:r>
              <w:t xml:space="preserve">✅</w:t>
            </w:r>
            <w:r>
              <w:t xml:space="preserve"> </w:t>
            </w:r>
            <w:r>
              <w:rPr>
                <w:b/>
                <w:bCs/>
              </w:rPr>
              <w:t xml:space="preserve">Fixed.</w:t>
            </w:r>
            <w:r>
              <w:t xml:space="preserve"> </w:t>
            </w:r>
            <w:r>
              <w:t xml:space="preserve">The status badge now states its own casing at a specificity the card rules cannot beat.</w:t>
            </w:r>
            <w:r>
              <w:t xml:space="preserve"> </w:t>
            </w:r>
            <w:r>
              <w:rPr>
                <w:b/>
                <w:bCs/>
              </w:rPr>
              <w:t xml:space="preserve">One status word, one rendering, on every card on the site</w:t>
            </w:r>
          </w:p>
        </w:tc>
      </w:tr>
      <w:tr>
        <w:tc>
          <w:tcPr/>
          <w:p>
            <w:pPr>
              <w:pStyle w:val="TableCellText"/>
            </w:pPr>
            <w:r>
              <w:t xml:space="preserve">STG-08</w:t>
            </w:r>
          </w:p>
        </w:tc>
        <w:tc>
          <w:tcPr/>
          <w:p>
            <w:pPr>
              <w:pStyle w:val="TableCellText"/>
            </w:pPr>
            <w:r>
              <w:t xml:space="preserve">Every page</w:t>
            </w:r>
          </w:p>
        </w:tc>
        <w:tc>
          <w:tcPr/>
          <w:p>
            <w:pPr>
              <w:pStyle w:val="TableCellText"/>
            </w:pPr>
            <w:r>
              <w:rPr>
                <w:rStyle w:val="VerbatimCharSmall"/>
              </w:rPr>
              <w:t xml:space="preserve">/favicon.ico</w:t>
            </w:r>
            <w:r>
              <w:t xml:space="preserve"> </w:t>
            </w:r>
            <w:r>
              <w:t xml:space="preserve">returned 404 on every page, because no page declared an icon. The console logged an error on every visit, which is the first thing a technical reviewer sees</w:t>
            </w:r>
          </w:p>
        </w:tc>
        <w:tc>
          <w:tcPr/>
          <w:p>
            <w:pPr>
              <w:pStyle w:val="TableCellText"/>
            </w:pPr>
            <w:r>
              <w:t xml:space="preserve">P2</w:t>
            </w:r>
          </w:p>
        </w:tc>
        <w:tc>
          <w:tcPr/>
          <w:p>
            <w:pPr>
              <w:pStyle w:val="TableCellText"/>
            </w:pPr>
            <w:r>
              <w:t xml:space="preserve">✅</w:t>
            </w:r>
            <w:r>
              <w:t xml:space="preserve"> </w:t>
            </w:r>
            <w:r>
              <w:rPr>
                <w:b/>
                <w:bCs/>
              </w:rPr>
              <w:t xml:space="preserve">Fixed.</w:t>
            </w:r>
            <w:r>
              <w:t xml:space="preserve"> </w:t>
            </w:r>
            <w:r>
              <w:t xml:space="preserve">All 14 pages declare the lab logo as the icon.</w:t>
            </w:r>
            <w:r>
              <w:t xml:space="preserve"> </w:t>
            </w:r>
            <w:r>
              <w:rPr>
                <w:b/>
                <w:bCs/>
              </w:rPr>
              <w:t xml:space="preserve">Zero 404s across the whole flow</w:t>
            </w:r>
          </w:p>
        </w:tc>
      </w:tr>
      <w:tr>
        <w:tc>
          <w:tcPr/>
          <w:p>
            <w:pPr>
              <w:pStyle w:val="TableCellText"/>
            </w:pPr>
            <w:r>
              <w:rPr>
                <w:b/>
                <w:bCs/>
              </w:rPr>
              <w:t xml:space="preserve">DBG-048</w:t>
            </w:r>
          </w:p>
        </w:tc>
        <w:tc>
          <w:tcPr/>
          <w:p>
            <w:pPr>
              <w:pStyle w:val="TableCellText"/>
            </w:pPr>
            <w:r>
              <w:rPr>
                <w:rStyle w:val="VerbatimCharSmall"/>
              </w:rPr>
              <w:t xml:space="preserve">css/styles.css</w:t>
            </w:r>
            <w:r>
              <w:t xml:space="preserve">, every page</w:t>
            </w:r>
          </w:p>
        </w:tc>
        <w:tc>
          <w:tcPr/>
          <w:p>
            <w:pPr>
              <w:pStyle w:val="TableCellText"/>
            </w:pPr>
            <w:r>
              <w:rPr>
                <w:b/>
                <w:bCs/>
              </w:rPr>
              <w:t xml:space="preserve">A ninth, found after the other eight and only because the Google Fonts question was asked.</w:t>
            </w:r>
            <w:r>
              <w:t xml:space="preserve"> </w:t>
            </w:r>
            <w:r>
              <w:t xml:space="preserve">The stylesheet carried one</w:t>
            </w:r>
            <w:r>
              <w:t xml:space="preserve"> </w:t>
            </w:r>
            <w:r>
              <w:rPr>
                <w:rStyle w:val="VerbatimCharSmall"/>
              </w:rPr>
              <w:t xml:space="preserve">@import</w:t>
            </w:r>
            <w:r>
              <w:t xml:space="preserve"> </w:t>
            </w:r>
            <w:r>
              <w:t xml:space="preserve">of</w:t>
            </w:r>
            <w:r>
              <w:t xml:space="preserve"> </w:t>
            </w:r>
            <w:r>
              <w:rPr>
                <w:rStyle w:val="VerbatimCharSmall"/>
              </w:rPr>
              <w:t xml:space="preserve">fonts.googleapis.com</w:t>
            </w:r>
            <w:r>
              <w:t xml:space="preserve"> </w:t>
            </w:r>
            <w:r>
              <w:t xml:space="preserve">at line 3258,</w:t>
            </w:r>
            <w:r>
              <w:t xml:space="preserve"> </w:t>
            </w:r>
            <w:r>
              <w:rPr>
                <w:b/>
                <w:bCs/>
              </w:rPr>
              <w:t xml:space="preserve">after</w:t>
            </w:r>
            <w:r>
              <w:t xml:space="preserve"> </w:t>
            </w:r>
            <w:r>
              <w:t xml:space="preserve">the first rule.</w:t>
            </w:r>
            <w:r>
              <w:t xml:space="preserve"> </w:t>
            </w:r>
            <w:r>
              <w:rPr>
                <w:b/>
                <w:bCs/>
              </w:rPr>
              <w:t xml:space="preserve">CSS discards an</w:t>
            </w:r>
            <w:r>
              <w:rPr>
                <w:b/>
                <w:bCs/>
              </w:rPr>
              <w:t xml:space="preserve"> </w:t>
            </w:r>
            <w:r>
              <w:rPr>
                <w:rStyle w:val="VerbatimCharSmall"/>
                <w:b/>
                <w:bCs/>
              </w:rPr>
              <w:t xml:space="preserve">@import</w:t>
            </w:r>
            <w:r>
              <w:rPr>
                <w:b/>
                <w:bCs/>
              </w:rPr>
              <w:t xml:space="preserve"> </w:t>
            </w:r>
            <w:r>
              <w:rPr>
                <w:b/>
                <w:bCs/>
              </w:rPr>
              <w:t xml:space="preserve">that follows a rule</w:t>
            </w:r>
            <w:r>
              <w:t xml:space="preserve">, so Inter and Outfit had never loaded on any page and everything rendered in the</w:t>
            </w:r>
            <w:r>
              <w:t xml:space="preserve"> </w:t>
            </w:r>
            <w:r>
              <w:rPr>
                <w:rStyle w:val="VerbatimCharSmall"/>
              </w:rPr>
              <w:t xml:space="preserve">sans-serif</w:t>
            </w:r>
            <w:r>
              <w:t xml:space="preserve"> </w:t>
            </w:r>
            <w:r>
              <w:t xml:space="preserve">fallback. The same line was also the last external host the site called</w:t>
            </w:r>
          </w:p>
        </w:tc>
        <w:tc>
          <w:tcPr/>
          <w:p>
            <w:pPr>
              <w:pStyle w:val="TableCellText"/>
            </w:pPr>
            <w:r>
              <w:t xml:space="preserve">P2</w:t>
            </w:r>
          </w:p>
        </w:tc>
        <w:tc>
          <w:tcPr/>
          <w:p>
            <w:pPr>
              <w:pStyle w:val="TableCellText"/>
            </w:pPr>
            <w:r>
              <w:t xml:space="preserve">✅</w:t>
            </w:r>
            <w:r>
              <w:t xml:space="preserve"> </w:t>
            </w:r>
            <w:r>
              <w:rPr>
                <w:b/>
                <w:bCs/>
              </w:rPr>
              <w:t xml:space="preserve">Fixed 2026-08-24.</w:t>
            </w:r>
            <w:r>
              <w:t xml:space="preserve"> </w:t>
            </w:r>
            <w:r>
              <w:t xml:space="preserve">Both faces vendored to</w:t>
            </w:r>
            <w:r>
              <w:t xml:space="preserve"> </w:t>
            </w:r>
            <w:r>
              <w:rPr>
                <w:rStyle w:val="VerbatimCharSmall"/>
              </w:rPr>
              <w:t xml:space="preserve">vendor/fonts/</w:t>
            </w:r>
            <w:r>
              <w:t xml:space="preserve">, four variable</w:t>
            </w:r>
            <w:r>
              <w:t xml:space="preserve"> </w:t>
            </w:r>
            <w:r>
              <w:rPr>
                <w:rStyle w:val="VerbatimCharSmall"/>
              </w:rPr>
              <w:t xml:space="preserve">woff2</w:t>
            </w:r>
            <w:r>
              <w:t xml:space="preserve"> </w:t>
            </w:r>
            <w:r>
              <w:t xml:space="preserve">files covering weights 100 to 900,</w:t>
            </w:r>
            <w:r>
              <w:t xml:space="preserve"> </w:t>
            </w:r>
            <w:r>
              <w:rPr>
                <w:rStyle w:val="VerbatimCharSmall"/>
              </w:rPr>
              <w:t xml:space="preserve">latin</w:t>
            </w:r>
            <w:r>
              <w:t xml:space="preserve"> </w:t>
            </w:r>
            <w:r>
              <w:t xml:space="preserve">and</w:t>
            </w:r>
            <w:r>
              <w:t xml:space="preserve"> </w:t>
            </w:r>
            <w:r>
              <w:rPr>
                <w:rStyle w:val="VerbatimCharSmall"/>
              </w:rPr>
              <w:t xml:space="preserve">latin-ext</w:t>
            </w:r>
            <w:r>
              <w:t xml:space="preserve">, about 180 KB, SIL Open Font License 1.1. Four</w:t>
            </w:r>
            <w:r>
              <w:t xml:space="preserve"> </w:t>
            </w:r>
            <w:r>
              <w:rPr>
                <w:rStyle w:val="VerbatimCharSmall"/>
              </w:rPr>
              <w:t xml:space="preserve">@font-face</w:t>
            </w:r>
            <w:r>
              <w:t xml:space="preserve"> </w:t>
            </w:r>
            <w:r>
              <w:t xml:space="preserve">blocks now sit at the top of the file and the</w:t>
            </w:r>
            <w:r>
              <w:t xml:space="preserve"> </w:t>
            </w:r>
            <w:r>
              <w:rPr>
                <w:rStyle w:val="VerbatimCharSmall"/>
              </w:rPr>
              <w:t xml:space="preserve">@import</w:t>
            </w:r>
            <w:r>
              <w:t xml:space="preserve"> </w:t>
            </w:r>
            <w:r>
              <w:t xml:space="preserve">is gone.</w:t>
            </w:r>
            <w:r>
              <w:t xml:space="preserve"> </w:t>
            </w:r>
            <w:r>
              <w:rPr>
                <w:b/>
                <w:bCs/>
              </w:rPr>
              <w:t xml:space="preserve">Moving the line up would have fixed the loading and kept the external call</w:t>
            </w:r>
            <w:r>
              <w:t xml:space="preserve">, which is why it was vendored instead</w:t>
            </w:r>
          </w:p>
        </w:tc>
      </w:tr>
    </w:tbl>
    <w:p>
      <w:pPr>
        <w:pStyle w:val="BodyText"/>
      </w:pPr>
      <w:r>
        <w:rPr>
          <w:b/>
          <w:bCs/>
        </w:rPr>
        <w:t xml:space="preserve">What the same check confirmed, so that the list above is read in proportion.</w:t>
      </w:r>
      <w:r>
        <w:t xml:space="preserve"> </w:t>
      </w:r>
      <w:r>
        <w:t xml:space="preserve">All 14</w:t>
      </w:r>
      <w:r>
        <w:t xml:space="preserve"> </w:t>
      </w:r>
      <w:r>
        <w:t xml:space="preserve">pages load cold with no session and no script error. The state survives a reload at</w:t>
      </w:r>
      <w:r>
        <w:t xml:space="preserve"> </w:t>
      </w:r>
      <w:r>
        <w:t xml:space="preserve">every one of the ten steps of the flow. The browser back button walks correctly back to</w:t>
      </w:r>
      <w:r>
        <w:t xml:space="preserve"> </w:t>
      </w:r>
      <w:r>
        <w:t xml:space="preserve">the landing page.</w:t>
      </w:r>
      <w:r>
        <w:t xml:space="preserve"> </w:t>
      </w:r>
      <w:r>
        <w:rPr>
          <w:b/>
          <w:bCs/>
        </w:rPr>
        <w:t xml:space="preserve">All 26 disabled controls are unreachable by keyboard.</w:t>
      </w:r>
      <w:r>
        <w:t xml:space="preserve"> </w:t>
      </w:r>
      <w:r>
        <w:t xml:space="preserve">All 166</w:t>
      </w:r>
      <w:r>
        <w:t xml:space="preserve"> </w:t>
      </w:r>
      <w:r>
        <w:t xml:space="preserve">images load.</w:t>
      </w:r>
      <w:r>
        <w:t xml:space="preserve"> </w:t>
      </w:r>
      <w:r>
        <w:rPr>
          <w:b/>
          <w:bCs/>
        </w:rPr>
        <w:t xml:space="preserve">All 35 three dimensional models render</w:t>
      </w:r>
      <w:r>
        <w:t xml:space="preserve">, on real graphics hardware.</w:t>
      </w:r>
      <w:r>
        <w:t xml:space="preserve"> </w:t>
      </w:r>
      <w:r>
        <w:t xml:space="preserve">The exported file agrees with the screen on 47 of 47 numbers.</w:t>
      </w:r>
    </w:p>
    <w:p>
      <w:pPr>
        <w:pStyle w:val="BodyText"/>
      </w:pPr>
      <w:r>
        <w:rPr>
          <w:b/>
          <w:bCs/>
        </w:rPr>
        <w:t xml:space="preserve">How the fixes were checked.</w:t>
      </w:r>
      <w:r>
        <w:t xml:space="preserve"> </w:t>
      </w:r>
      <w:r>
        <w:t xml:space="preserve">All seven were verified in a real browser, against a</w:t>
      </w:r>
      <w:r>
        <w:t xml:space="preserve"> </w:t>
      </w:r>
      <w:r>
        <w:t xml:space="preserve">served copy of the corrected code, and then the whole flow was run again: the five</w:t>
      </w:r>
      <w:r>
        <w:t xml:space="preserve"> </w:t>
      </w:r>
      <w:r>
        <w:t xml:space="preserve">efficiency rungs driven through the interface one at a time by clicking, all 14 pages</w:t>
      </w:r>
      <w:r>
        <w:t xml:space="preserve"> </w:t>
      </w:r>
      <w:r>
        <w:t xml:space="preserve">opened cold, and the eight verification suites re run.</w:t>
      </w:r>
      <w:r>
        <w:t xml:space="preserve"> </w:t>
      </w:r>
      <w:r>
        <w:rPr>
          <w:b/>
          <w:bCs/>
        </w:rPr>
        <w:t xml:space="preserve">706 checks, 696 pass</w:t>
      </w:r>
      <w:r>
        <w:t xml:space="preserve">, which is</w:t>
      </w:r>
      <w:r>
        <w:t xml:space="preserve"> </w:t>
      </w:r>
      <w:r>
        <w:t xml:space="preserve">exactly the count before the fixes, so nothing regressed. The ten failures are all the</w:t>
      </w:r>
      <w:r>
        <w:t xml:space="preserve"> </w:t>
      </w:r>
      <w:r>
        <w:t xml:space="preserve">same line ending checks, which fail because Git is configured to convert line endings on</w:t>
      </w:r>
      <w:r>
        <w:t xml:space="preserve"> </w:t>
      </w:r>
      <w:r>
        <w:t xml:space="preserve">checkout; they are recorded in section 10.2 and are not defects in the tool.</w:t>
      </w:r>
    </w:p>
    <w:p>
      <w:pPr>
        <w:pStyle w:val="BodyText"/>
      </w:pPr>
      <w:r>
        <w:rPr>
          <w:b/>
          <w:bCs/>
        </w:rPr>
        <w:t xml:space="preserve">The efficiency ladder, driven one rung at a time.</w:t>
      </w:r>
      <w:r>
        <w:t xml:space="preserve"> </w:t>
      </w:r>
      <w:r>
        <w:t xml:space="preserve">This was the last open coverage box</w:t>
      </w:r>
      <w:r>
        <w:t xml:space="preserve"> </w:t>
      </w:r>
      <w:r>
        <w:t xml:space="preserve">of the live site check, and it now passes on every count: the tool’s own resolver landed</w:t>
      </w:r>
      <w:r>
        <w:t xml:space="preserve"> </w:t>
      </w:r>
      <w:r>
        <w:t xml:space="preserve">on the intended rung</w:t>
      </w:r>
      <w:r>
        <w:t xml:space="preserve"> </w:t>
      </w:r>
      <w:r>
        <w:rPr>
          <w:b/>
          <w:bCs/>
        </w:rPr>
        <w:t xml:space="preserve">5 times out of 5</w:t>
      </w:r>
      <w:r>
        <w:t xml:space="preserve">, the number on screen equalled</w:t>
      </w:r>
      <w:r>
        <w:t xml:space="preserve"> </w:t>
      </w:r>
      <w:r>
        <w:rPr>
          <w:rStyle w:val="VerbatimChar"/>
        </w:rPr>
        <w:t xml:space="preserve">js/data.js</w:t>
      </w:r>
      <w:r>
        <w:t xml:space="preserve"> </w:t>
      </w:r>
      <w:r>
        <w:rPr>
          <w:b/>
          <w:bCs/>
        </w:rPr>
        <w:t xml:space="preserve">5</w:t>
      </w:r>
      <w:r>
        <w:rPr>
          <w:b/>
          <w:bCs/>
        </w:rPr>
        <w:t xml:space="preserve"> </w:t>
      </w:r>
      <w:r>
        <w:rPr>
          <w:b/>
          <w:bCs/>
        </w:rPr>
        <w:t xml:space="preserve">times out of 5</w:t>
      </w:r>
      <w:r>
        <w:t xml:space="preserve">, CHV’s scenario name was printed for</w:t>
      </w:r>
      <w:r>
        <w:t xml:space="preserve"> </w:t>
      </w:r>
      <w:r>
        <w:rPr>
          <w:b/>
          <w:bCs/>
        </w:rPr>
        <w:t xml:space="preserve">5 of 5</w:t>
      </w:r>
      <w:r>
        <w:t xml:space="preserve">, and the ladder falls in</w:t>
      </w:r>
      <w:r>
        <w:t xml:space="preserve"> </w:t>
      </w:r>
      <w:r>
        <w:t xml:space="preserve">the right direction throughout, 119.4, 112.8, 100.0, 86.7, 64.2 kWh/m2 per year.</w:t>
      </w:r>
    </w:p>
    <w:p>
      <w:r>
        <w:pict>
          <v:rect style="width:0;height:1.5pt" o:hralign="center" o:hrstd="t" o:hr="t"/>
        </w:pict>
      </w:r>
    </w:p>
    <w:bookmarkEnd w:id="147"/>
    <w:bookmarkStart w:id="148" w:name="X5f7894b23827b082bd8e4fb057396fe158265dd"/>
    <w:p>
      <w:pPr>
        <w:pStyle w:val="Heading2"/>
      </w:pPr>
      <w:r>
        <w:t xml:space="preserve">Appendix F2, live site check of 2026-09-09</w:t>
      </w:r>
    </w:p>
    <w:p>
      <w:pPr>
        <w:pStyle w:val="FirstParagraph"/>
      </w:pPr>
      <w:r>
        <w:rPr>
          <w:rStyle w:val="VerbatimChar"/>
        </w:rPr>
        <w:t xml:space="preserve">A23</w:t>
      </w:r>
      <w:r>
        <w:t xml:space="preserve"> </w:t>
      </w:r>
      <w:r>
        <w:t xml:space="preserve">of the closeout checklist asked for the whole live site check to be run again</w:t>
      </w:r>
      <w:r>
        <w:t xml:space="preserve"> </w:t>
      </w:r>
      <w:r>
        <w:t xml:space="preserve">against the corrected state, and not to rely on the pass of 2026-08-24 recorded in</w:t>
      </w:r>
      <w:r>
        <w:t xml:space="preserve"> </w:t>
      </w:r>
      <w:r>
        <w:t xml:space="preserve">Appendix F. It was run on 2026-09-09 in a real Chrome driven over the DevTools protocol</w:t>
      </w:r>
      <w:r>
        <w:t xml:space="preserve"> </w:t>
      </w:r>
      <w:r>
        <w:t xml:space="preserve">against a served copy of the working tree: real navigations, real mouse events at real</w:t>
      </w:r>
      <w:r>
        <w:t xml:space="preserve"> </w:t>
      </w:r>
      <w:r>
        <w:t xml:space="preserve">coordinates, real key events, with the console, every network request and every dialog</w:t>
      </w:r>
      <w:r>
        <w:t xml:space="preserve"> </w:t>
      </w:r>
      <w:r>
        <w:t xml:space="preserve">captured per page. The full record is</w:t>
      </w:r>
      <w:r>
        <w:t xml:space="preserve"> </w:t>
      </w:r>
      <w:r>
        <w:rPr>
          <w:rStyle w:val="VerbatimChar"/>
        </w:rPr>
        <w:t xml:space="preserve">docs_implementation/documentation-revisions/Results/RESULT-16_A23_Live-Site-QA_2026-09-09.md</w:t>
      </w:r>
      <w:r>
        <w:t xml:space="preserve">.</w:t>
      </w:r>
    </w:p>
    <w:p>
      <w:pPr>
        <w:pStyle w:val="BodyText"/>
      </w:pPr>
      <w:r>
        <w:rPr>
          <w:b/>
          <w:bCs/>
        </w:rPr>
        <w:t xml:space="preserve">What it covered, against CHV’s own wording.</w:t>
      </w:r>
    </w:p>
    <w:tbl>
      <w:tblPr>
        <w:tblStyle w:val="Table"/>
        <w:tblW w:type="pct" w:w="5000"/>
        <w:tblLayout w:type="fixed"/>
        <w:tblLook w:firstRow="1" w:lastRow="0" w:firstColumn="0" w:lastColumn="0" w:noHBand="0" w:noVBand="0" w:val="0020"/>
      </w:tblPr>
      <w:tblGrid>
        <w:gridCol w:w="462"/>
        <w:gridCol w:w="2970"/>
        <w:gridCol w:w="4488"/>
      </w:tblGrid>
      <w:tr>
        <w:trPr>
          <w:tblHeader w:val="on"/>
        </w:trPr>
        <w:tc>
          <w:tcPr/>
          <w:p>
            <w:pPr>
              <w:pStyle w:val="TableCellText"/>
            </w:pPr>
          </w:p>
        </w:tc>
        <w:tc>
          <w:tcPr/>
          <w:p>
            <w:pPr>
              <w:pStyle w:val="TableCellText"/>
            </w:pPr>
            <w:r>
              <w:t xml:space="preserve">Clause</w:t>
            </w:r>
          </w:p>
        </w:tc>
        <w:tc>
          <w:tcPr/>
          <w:p>
            <w:pPr>
              <w:pStyle w:val="TableCellText"/>
            </w:pPr>
            <w:r>
              <w:t xml:space="preserve">Result</w:t>
            </w:r>
          </w:p>
        </w:tc>
      </w:tr>
      <w:tr>
        <w:tc>
          <w:tcPr/>
          <w:p>
            <w:pPr>
              <w:pStyle w:val="TableCellText"/>
            </w:pPr>
            <w:r>
              <w:t xml:space="preserve">1</w:t>
            </w:r>
          </w:p>
        </w:tc>
        <w:tc>
          <w:tcPr/>
          <w:p>
            <w:pPr>
              <w:pStyle w:val="TableCellText"/>
            </w:pPr>
            <w:r>
              <w:t xml:space="preserve">All 15 pages, cold, no session state</w:t>
            </w:r>
          </w:p>
        </w:tc>
        <w:tc>
          <w:tcPr/>
          <w:p>
            <w:pPr>
              <w:pStyle w:val="TableCellText"/>
            </w:pPr>
            <w:r>
              <w:t xml:space="preserve">Zero script errors, zero failed requests, zero external hosts, every image drawn</w:t>
            </w:r>
          </w:p>
        </w:tc>
      </w:tr>
      <w:tr>
        <w:tc>
          <w:tcPr/>
          <w:p>
            <w:pPr>
              <w:pStyle w:val="TableCellText"/>
            </w:pPr>
            <w:r>
              <w:t xml:space="preserve">2</w:t>
            </w:r>
          </w:p>
        </w:tc>
        <w:tc>
          <w:tcPr/>
          <w:p>
            <w:pPr>
              <w:pStyle w:val="TableCellText"/>
            </w:pPr>
            <w:r>
              <w:t xml:space="preserve">Back, Next, reload, direct URL entry</w:t>
            </w:r>
          </w:p>
        </w:tc>
        <w:tc>
          <w:tcPr/>
          <w:p>
            <w:pPr>
              <w:pStyle w:val="TableCellText"/>
            </w:pPr>
            <w:r>
              <w:t xml:space="preserve">Eleven steps clicked end to end, reloaded on arrival at each, then walked back to the landing page. Zero findings</w:t>
            </w:r>
          </w:p>
        </w:tc>
      </w:tr>
      <w:tr>
        <w:tc>
          <w:tcPr/>
          <w:p>
            <w:pPr>
              <w:pStyle w:val="TableCellText"/>
            </w:pPr>
            <w:r>
              <w:t xml:space="preserve">3</w:t>
            </w:r>
          </w:p>
        </w:tc>
        <w:tc>
          <w:tcPr/>
          <w:p>
            <w:pPr>
              <w:pStyle w:val="TableCellText"/>
            </w:pPr>
            <w:r>
              <w:t xml:space="preserve">All active climates and NUs, baseline</w:t>
            </w:r>
          </w:p>
        </w:tc>
        <w:tc>
          <w:tcPr/>
          <w:p>
            <w:pPr>
              <w:pStyle w:val="TableCellText"/>
            </w:pPr>
            <w:r>
              <w:t xml:space="preserve">385 combinations, eleven envelope keys against all 35 neighbourhoods. Every number on screen equals</w:t>
            </w:r>
            <w:r>
              <w:t xml:space="preserve"> </w:t>
            </w:r>
            <w:r>
              <w:rPr>
                <w:rStyle w:val="VerbatimCharSmall"/>
              </w:rPr>
              <w:t xml:space="preserve">js/data.js</w:t>
            </w:r>
          </w:p>
        </w:tc>
      </w:tr>
      <w:tr>
        <w:tc>
          <w:tcPr/>
          <w:p>
            <w:pPr>
              <w:pStyle w:val="TableCellText"/>
            </w:pPr>
            <w:r>
              <w:t xml:space="preserve">4</w:t>
            </w:r>
          </w:p>
        </w:tc>
        <w:tc>
          <w:tcPr/>
          <w:p>
            <w:pPr>
              <w:pStyle w:val="TableCellText"/>
            </w:pPr>
            <w:r>
              <w:t xml:space="preserve">The upgraded paths</w:t>
            </w:r>
          </w:p>
        </w:tc>
        <w:tc>
          <w:tcPr/>
          <w:p>
            <w:pPr>
              <w:pStyle w:val="TableCellText"/>
            </w:pPr>
            <w:r>
              <w:t xml:space="preserve">The five rung efficiency ladder driven by clicking, on all 35 neighbourhoods against both arms of NECB Zone 6, 350 rungs against the 5 of 2026-08-24. The four heat pump rungs matched the stored total on</w:t>
            </w:r>
            <w:r>
              <w:t xml:space="preserve"> </w:t>
            </w:r>
            <w:r>
              <w:rPr>
                <w:b/>
                <w:bCs/>
              </w:rPr>
              <w:t xml:space="preserve">280 of 280</w:t>
            </w:r>
            <w:r>
              <w:t xml:space="preserve">, and the ladder never rises as a measure is added.</w:t>
            </w:r>
            <w:r>
              <w:t xml:space="preserve"> </w:t>
            </w:r>
            <w:r>
              <w:rPr>
                <w:b/>
                <w:bCs/>
              </w:rPr>
              <w:t xml:space="preserve">The fifth rung is a defect</w:t>
            </w:r>
            <w:r>
              <w:t xml:space="preserve">,</w:t>
            </w:r>
            <w:r>
              <w:t xml:space="preserve"> </w:t>
            </w:r>
            <w:r>
              <w:rPr>
                <w:rStyle w:val="VerbatimCharSmall"/>
              </w:rPr>
              <w:t xml:space="preserve">DBG-054</w:t>
            </w:r>
            <w:r>
              <w:t xml:space="preserve"> </w:t>
            </w:r>
            <w:r>
              <w:t xml:space="preserve">below</w:t>
            </w:r>
          </w:p>
        </w:tc>
      </w:tr>
      <w:tr>
        <w:tc>
          <w:tcPr/>
          <w:p>
            <w:pPr>
              <w:pStyle w:val="TableCellText"/>
            </w:pPr>
            <w:r>
              <w:t xml:space="preserve">5</w:t>
            </w:r>
          </w:p>
        </w:tc>
        <w:tc>
          <w:tcPr/>
          <w:p>
            <w:pPr>
              <w:pStyle w:val="TableCellText"/>
            </w:pPr>
            <w:r>
              <w:t xml:space="preserve">Disabled invalid combinations</w:t>
            </w:r>
          </w:p>
        </w:tc>
        <w:tc>
          <w:tcPr/>
          <w:p>
            <w:pPr>
              <w:pStyle w:val="TableCellText"/>
            </w:pPr>
            <w:r>
              <w:t xml:space="preserve">All 41 withheld pairs draw their caution notice rather than a blank or a wrong number</w:t>
            </w:r>
          </w:p>
        </w:tc>
      </w:tr>
      <w:tr>
        <w:tc>
          <w:tcPr/>
          <w:p>
            <w:pPr>
              <w:pStyle w:val="TableCellText"/>
            </w:pPr>
            <w:r>
              <w:t xml:space="preserve">6</w:t>
            </w:r>
          </w:p>
        </w:tc>
        <w:tc>
          <w:tcPr/>
          <w:p>
            <w:pPr>
              <w:pStyle w:val="TableCellText"/>
            </w:pPr>
            <w:r>
              <w:t xml:space="preserve">Icons, images, 3D</w:t>
            </w:r>
          </w:p>
        </w:tc>
        <w:tc>
          <w:tcPr/>
          <w:p>
            <w:pPr>
              <w:pStyle w:val="TableCellText"/>
            </w:pPr>
            <w:r>
              <w:t xml:space="preserve">All 35 models load and draw, checked on</w:t>
            </w:r>
            <w:r>
              <w:t xml:space="preserve"> </w:t>
            </w:r>
            <w:r>
              <w:rPr>
                <w:rStyle w:val="VerbatimCharSmall"/>
              </w:rPr>
              <w:t xml:space="preserve">model-viewer</w:t>
            </w:r>
            <w:r>
              <w:t xml:space="preserve">’s own</w:t>
            </w:r>
            <w:r>
              <w:t xml:space="preserve"> </w:t>
            </w:r>
            <w:r>
              <w:rPr>
                <w:rStyle w:val="VerbatimCharSmall"/>
              </w:rPr>
              <w:t xml:space="preserve">loaded</w:t>
            </w:r>
            <w:r>
              <w:t xml:space="preserve"> </w:t>
            </w:r>
            <w:r>
              <w:t xml:space="preserve">property. 35 codes, 35 files, no gap either way. The error path prints a named message rather than an empty frame</w:t>
            </w:r>
          </w:p>
        </w:tc>
      </w:tr>
      <w:tr>
        <w:tc>
          <w:tcPr/>
          <w:p>
            <w:pPr>
              <w:pStyle w:val="TableCellText"/>
            </w:pPr>
            <w:r>
              <w:t xml:space="preserve">7</w:t>
            </w:r>
          </w:p>
        </w:tc>
        <w:tc>
          <w:tcPr/>
          <w:p>
            <w:pPr>
              <w:pStyle w:val="TableCellText"/>
            </w:pPr>
            <w:r>
              <w:t xml:space="preserve">Labels, units, status</w:t>
            </w:r>
          </w:p>
        </w:tc>
        <w:tc>
          <w:tcPr/>
          <w:p>
            <w:pPr>
              <w:pStyle w:val="TableCellText"/>
            </w:pPr>
            <w:r>
              <w:t xml:space="preserve">Every greyed option card states its reason; no disabled control on any of the three selection pages takes tab focus</w:t>
            </w:r>
          </w:p>
        </w:tc>
      </w:tr>
      <w:tr>
        <w:tc>
          <w:tcPr/>
          <w:p>
            <w:pPr>
              <w:pStyle w:val="TableCellText"/>
            </w:pPr>
            <w:r>
              <w:t xml:space="preserve">8</w:t>
            </w:r>
          </w:p>
        </w:tc>
        <w:tc>
          <w:tcPr/>
          <w:p>
            <w:pPr>
              <w:pStyle w:val="TableCellText"/>
            </w:pPr>
            <w:r>
              <w:t xml:space="preserve">Print and export</w:t>
            </w:r>
          </w:p>
        </w:tc>
        <w:tc>
          <w:tcPr/>
          <w:p>
            <w:pPr>
              <w:pStyle w:val="TableCellText"/>
            </w:pPr>
            <w:r>
              <w:t xml:space="preserve">The exported</w:t>
            </w:r>
            <w:r>
              <w:t xml:space="preserve"> </w:t>
            </w:r>
            <w:r>
              <w:rPr>
                <w:rStyle w:val="VerbatimCharSmall"/>
              </w:rPr>
              <w:t xml:space="preserve">.json</w:t>
            </w:r>
            <w:r>
              <w:t xml:space="preserve"> </w:t>
            </w:r>
            <w:r>
              <w:t xml:space="preserve">agrees with the screen on all 4 metric rows and all 19 assumption pairs; the print stylesheet drops the navigation and prints the table, the assumptions and the footer, with no horizontal overflow</w:t>
            </w:r>
          </w:p>
        </w:tc>
      </w:tr>
      <w:tr>
        <w:tc>
          <w:tcPr/>
          <w:p>
            <w:pPr>
              <w:pStyle w:val="TableCellText"/>
            </w:pPr>
            <w:r>
              <w:t xml:space="preserve">9</w:t>
            </w:r>
          </w:p>
        </w:tc>
        <w:tc>
          <w:tcPr/>
          <w:p>
            <w:pPr>
              <w:pStyle w:val="TableCellText"/>
            </w:pPr>
            <w:r>
              <w:t xml:space="preserve">Browser console</w:t>
            </w:r>
          </w:p>
        </w:tc>
        <w:tc>
          <w:tcPr/>
          <w:p>
            <w:pPr>
              <w:pStyle w:val="TableCellText"/>
            </w:pPr>
            <w:r>
              <w:t xml:space="preserve">Clean on every page reached in the published flow</w:t>
            </w:r>
          </w:p>
        </w:tc>
      </w:tr>
      <w:tr>
        <w:tc>
          <w:tcPr/>
          <w:p>
            <w:pPr>
              <w:pStyle w:val="TableCellText"/>
            </w:pPr>
            <w:r>
              <w:t xml:space="preserve">10</w:t>
            </w:r>
          </w:p>
        </w:tc>
        <w:tc>
          <w:tcPr/>
          <w:p>
            <w:pPr>
              <w:pStyle w:val="TableCellText"/>
            </w:pPr>
            <w:r>
              <w:t xml:space="preserve">Cache and version stamps</w:t>
            </w:r>
          </w:p>
        </w:tc>
        <w:tc>
          <w:tcPr/>
          <w:p>
            <w:pPr>
              <w:pStyle w:val="TableCellText"/>
            </w:pPr>
            <w:r>
              <w:rPr>
                <w:rStyle w:val="VerbatimCharSmall"/>
              </w:rPr>
              <w:t xml:space="preserve">?v=25</w:t>
            </w:r>
            <w:r>
              <w:t xml:space="preserve">, 65 references, all 15 pages, nothing on an older stamp</w:t>
            </w:r>
          </w:p>
        </w:tc>
      </w:tr>
    </w:tbl>
    <w:p>
      <w:pPr>
        <w:pStyle w:val="BodyText"/>
      </w:pPr>
      <w:r>
        <w:rPr>
          <w:b/>
          <w:bCs/>
        </w:rPr>
        <w:t xml:space="preserve">Three defects were found,</w:t>
      </w:r>
      <w:r>
        <w:rPr>
          <w:b/>
          <w:bCs/>
        </w:rPr>
        <w:t xml:space="preserve"> </w:t>
      </w:r>
      <w:r>
        <w:rPr>
          <w:rStyle w:val="VerbatimChar"/>
          <w:b/>
          <w:bCs/>
        </w:rPr>
        <w:t xml:space="preserve">DBG-052</w:t>
      </w:r>
      <w:r>
        <w:rPr>
          <w:b/>
          <w:bCs/>
        </w:rPr>
        <w:t xml:space="preserve">,</w:t>
      </w:r>
      <w:r>
        <w:rPr>
          <w:b/>
          <w:bCs/>
        </w:rPr>
        <w:t xml:space="preserve"> </w:t>
      </w:r>
      <w:r>
        <w:rPr>
          <w:rStyle w:val="VerbatimChar"/>
          <w:b/>
          <w:bCs/>
        </w:rPr>
        <w:t xml:space="preserve">DBG-053</w:t>
      </w:r>
      <w:r>
        <w:rPr>
          <w:b/>
          <w:bCs/>
        </w:rPr>
        <w:t xml:space="preserve"> </w:t>
      </w:r>
      <w:r>
        <w:rPr>
          <w:b/>
          <w:bCs/>
        </w:rPr>
        <w:t xml:space="preserve">and</w:t>
      </w:r>
      <w:r>
        <w:rPr>
          <w:b/>
          <w:bCs/>
        </w:rPr>
        <w:t xml:space="preserve"> </w:t>
      </w:r>
      <w:r>
        <w:rPr>
          <w:rStyle w:val="VerbatimChar"/>
          <w:b/>
          <w:bCs/>
        </w:rPr>
        <w:t xml:space="preserve">DBG-054</w:t>
      </w:r>
      <w:r>
        <w:rPr>
          <w:b/>
          <w:bCs/>
        </w:rPr>
        <w:t xml:space="preserve">, and all three were open and</w:t>
      </w:r>
      <w:r>
        <w:rPr>
          <w:b/>
          <w:bCs/>
        </w:rPr>
        <w:t xml:space="preserve"> </w:t>
      </w:r>
      <w:r>
        <w:rPr>
          <w:b/>
          <w:bCs/>
        </w:rPr>
        <w:t xml:space="preserve">recorded in section 12.1 when this appendix was written.</w:t>
      </w:r>
    </w:p>
    <w:p>
      <w:pPr>
        <w:pStyle w:val="BlockText"/>
      </w:pPr>
      <w:r>
        <w:rPr>
          <w:b/>
          <w:bCs/>
        </w:rPr>
        <w:t xml:space="preserve">Later the same day, 2026-09-09.</w:t>
      </w:r>
      <w:r>
        <w:t xml:space="preserve"> </w:t>
      </w:r>
      <w:r>
        <w:rPr>
          <w:rStyle w:val="VerbatimChar"/>
        </w:rPr>
        <w:t xml:space="preserve">DBG-052</w:t>
      </w:r>
      <w:r>
        <w:t xml:space="preserve"> </w:t>
      </w:r>
      <w:r>
        <w:t xml:space="preserve">and</w:t>
      </w:r>
      <w:r>
        <w:t xml:space="preserve"> </w:t>
      </w:r>
      <w:r>
        <w:rPr>
          <w:rStyle w:val="VerbatimChar"/>
        </w:rPr>
        <w:t xml:space="preserve">DBG-053</w:t>
      </w:r>
      <w:r>
        <w:t xml:space="preserve"> </w:t>
      </w:r>
      <w:r>
        <w:t xml:space="preserve">are closed, and</w:t>
      </w:r>
      <w:r>
        <w:t xml:space="preserve"> </w:t>
      </w:r>
      <w:r>
        <w:rPr>
          <w:rStyle w:val="VerbatimChar"/>
        </w:rPr>
        <w:t xml:space="preserve">DBG-051</w:t>
      </w:r>
      <w:r>
        <w:t xml:space="preserve"> </w:t>
      </w:r>
      <w:r>
        <w:t xml:space="preserve">with them. The paragraphs below are left as they were written, because they are the</w:t>
      </w:r>
      <w:r>
        <w:t xml:space="preserve"> </w:t>
      </w:r>
      <w:r>
        <w:t xml:space="preserve">record of what the pass found. What clause 10 records as</w:t>
      </w:r>
      <w:r>
        <w:t xml:space="preserve"> </w:t>
      </w:r>
      <w:r>
        <w:rPr>
          <w:rStyle w:val="VerbatimChar"/>
        </w:rPr>
        <w:t xml:space="preserve">?v=25</w:t>
      </w:r>
      <w:r>
        <w:t xml:space="preserve"> </w:t>
      </w:r>
      <w:r>
        <w:t xml:space="preserve">on 65 references is</w:t>
      </w:r>
      <w:r>
        <w:t xml:space="preserve"> </w:t>
      </w:r>
      <w:r>
        <w:t xml:space="preserve">now</w:t>
      </w:r>
      <w:r>
        <w:t xml:space="preserve"> </w:t>
      </w:r>
      <w:r>
        <w:rPr>
          <w:rStyle w:val="VerbatimChar"/>
        </w:rPr>
        <w:t xml:space="preserve">?v=26</w:t>
      </w:r>
      <w:r>
        <w:t xml:space="preserve"> </w:t>
      </w:r>
      <w:r>
        <w:t xml:space="preserve">on 66, the extra reference being the vendored charting library that closed</w:t>
      </w:r>
      <w:r>
        <w:t xml:space="preserve"> </w:t>
      </w:r>
      <w:r>
        <w:rPr>
          <w:rStyle w:val="VerbatimChar"/>
        </w:rPr>
        <w:t xml:space="preserve">DBG-052</w:t>
      </w:r>
      <w:r>
        <w:t xml:space="preserve">.</w:t>
      </w:r>
      <w:r>
        <w:t xml:space="preserve"> </w:t>
      </w:r>
      <w:r>
        <w:rPr>
          <w:rStyle w:val="VerbatimChar"/>
          <w:b/>
          <w:bCs/>
        </w:rPr>
        <w:t xml:space="preserve">DBG-054</w:t>
      </w:r>
      <w:r>
        <w:rPr>
          <w:b/>
          <w:bCs/>
        </w:rPr>
        <w:t xml:space="preserve"> </w:t>
      </w:r>
      <w:r>
        <w:rPr>
          <w:b/>
          <w:bCs/>
        </w:rPr>
        <w:t xml:space="preserve">is unchanged and still open.</w:t>
      </w:r>
    </w:p>
    <w:p>
      <w:pPr>
        <w:pStyle w:val="BlockText"/>
      </w:pPr>
      <w:r>
        <w:rPr>
          <w:b/>
          <w:bCs/>
        </w:rPr>
        <w:t xml:space="preserve">2026-09-10,</w:t>
      </w:r>
      <w:r>
        <w:rPr>
          <w:b/>
          <w:bCs/>
        </w:rPr>
        <w:t xml:space="preserve"> </w:t>
      </w:r>
      <w:r>
        <w:rPr>
          <w:rStyle w:val="VerbatimChar"/>
          <w:b/>
          <w:bCs/>
        </w:rPr>
        <w:t xml:space="preserve">DBG-054</w:t>
      </w:r>
      <w:r>
        <w:rPr>
          <w:b/>
          <w:bCs/>
        </w:rPr>
        <w:t xml:space="preserve"> </w:t>
      </w:r>
      <w:r>
        <w:rPr>
          <w:b/>
          <w:bCs/>
        </w:rPr>
        <w:t xml:space="preserve">is half closed.</w:t>
      </w:r>
      <w:r>
        <w:t xml:space="preserve"> </w:t>
      </w:r>
      <w:r>
        <w:t xml:space="preserve">The paragraph below is left as it was written,</w:t>
      </w:r>
      <w:r>
        <w:t xml:space="preserve"> </w:t>
      </w:r>
      <w:r>
        <w:t xml:space="preserve">and one sentence of it has stopped being true. The missing simulations were commissioned</w:t>
      </w:r>
      <w:r>
        <w:t xml:space="preserve"> </w:t>
      </w:r>
      <w:r>
        <w:t xml:space="preserve">and finished that day and their results were imported:</w:t>
      </w:r>
      <w:r>
        <w:t xml:space="preserve"> </w:t>
      </w:r>
      <w:r>
        <w:rPr>
          <w:b/>
          <w:bCs/>
        </w:rPr>
        <w:t xml:space="preserve">210 runs, 35 neighbourhoods</w:t>
      </w:r>
      <w:r>
        <w:rPr>
          <w:b/>
          <w:bCs/>
        </w:rPr>
        <w:t xml:space="preserve"> </w:t>
      </w:r>
      <w:r>
        <w:rPr>
          <w:b/>
          <w:bCs/>
        </w:rPr>
        <w:t xml:space="preserve">across the six NECB climate zones, zero EnergyPlus Fatals</w:t>
      </w:r>
      <w:r>
        <w:t xml:space="preserve">, imported into</w:t>
      </w:r>
      <w:r>
        <w:t xml:space="preserve"> </w:t>
      </w:r>
      <w:r>
        <w:rPr>
          <w:rStyle w:val="VerbatimChar"/>
        </w:rPr>
        <w:t xml:space="preserve">js/data.js</w:t>
      </w:r>
      <w:r>
        <w:t xml:space="preserve"> </w:t>
      </w:r>
      <w:r>
        <w:t xml:space="preserve">as an</w:t>
      </w:r>
      <w:r>
        <w:t xml:space="preserve"> </w:t>
      </w:r>
      <w:r>
        <w:rPr>
          <w:rStyle w:val="VerbatimChar"/>
        </w:rPr>
        <w:t xml:space="preserve">IAL</w:t>
      </w:r>
      <w:r>
        <w:t xml:space="preserve"> </w:t>
      </w:r>
      <w:r>
        <w:t xml:space="preserve">block on each of those 210 cells and checked back against the source CSV</w:t>
      </w:r>
      <w:r>
        <w:t xml:space="preserve"> </w:t>
      </w:r>
      <w:r>
        <w:t xml:space="preserve">field by field,</w:t>
      </w:r>
      <w:r>
        <w:t xml:space="preserve"> </w:t>
      </w:r>
      <w:r>
        <w:rPr>
          <w:b/>
          <w:bCs/>
        </w:rPr>
        <w:t xml:space="preserve">8 fields on each of 210 rows and 0 mismatches</w:t>
      </w:r>
      <w:r>
        <w:t xml:space="preserve">. So</w:t>
      </w:r>
      <w:r>
        <w:t xml:space="preserve"> </w:t>
      </w:r>
      <w:r>
        <w:rPr>
          <w:rStyle w:val="VerbatimChar"/>
        </w:rPr>
        <w:t xml:space="preserve">IAL</w:t>
      </w:r>
      <w:r>
        <w:t xml:space="preserve"> </w:t>
      </w:r>
      <w:r>
        <w:t xml:space="preserve">is no longer</w:t>
      </w:r>
      <w:r>
        <w:t xml:space="preserve"> </w:t>
      </w:r>
      <w:r>
        <w:t xml:space="preserve">present on 0 of 595 cells; it is present on 210, and both resolvers return it rather than</w:t>
      </w:r>
      <w:r>
        <w:t xml:space="preserve"> </w:t>
      </w:r>
      <w:r>
        <w:t xml:space="preserve">falling back.</w:t>
      </w:r>
      <w:r>
        <w:t xml:space="preserve"> </w:t>
      </w:r>
      <w:r>
        <w:rPr>
          <w:b/>
          <w:bCs/>
        </w:rPr>
        <w:t xml:space="preserve">What the paragraph still describes correctly is the high performance</w:t>
      </w:r>
      <w:r>
        <w:rPr>
          <w:b/>
          <w:bCs/>
        </w:rPr>
        <w:t xml:space="preserve"> </w:t>
      </w:r>
      <w:r>
        <w:rPr>
          <w:b/>
          <w:bCs/>
        </w:rPr>
        <w:t xml:space="preserve">building</w:t>
      </w:r>
      <w:r>
        <w:t xml:space="preserve">, which the campaign did not cover. Measured over what a visitor can reach, the</w:t>
      </w:r>
      <w:r>
        <w:t xml:space="preserve"> </w:t>
      </w:r>
      <w:r>
        <w:t xml:space="preserve">five published climates on both arms:</w:t>
      </w:r>
      <w:r>
        <w:t xml:space="preserve"> </w:t>
      </w:r>
      <w:r>
        <w:rPr>
          <w:b/>
          <w:bCs/>
        </w:rPr>
        <w:t xml:space="preserve">350 combinations, 175 answer with the simulated</w:t>
      </w:r>
      <w:r>
        <w:rPr>
          <w:b/>
          <w:bCs/>
        </w:rPr>
        <w:t xml:space="preserve"> </w:t>
      </w:r>
      <w:r>
        <w:rPr>
          <w:b/>
          <w:bCs/>
        </w:rPr>
        <w:t xml:space="preserve">ideal load and 175 still fall back silently</w:t>
      </w:r>
      <w:r>
        <w:t xml:space="preserve">, all of them on</w:t>
      </w:r>
      <w:r>
        <w:t xml:space="preserve"> </w:t>
      </w:r>
      <w:r>
        <w:rPr>
          <w:rStyle w:val="VerbatimChar"/>
        </w:rPr>
        <w:t xml:space="preserve">high-performance-z4</w:t>
      </w:r>
      <w:r>
        <w:t xml:space="preserve"> </w:t>
      </w:r>
      <w:r>
        <w:t xml:space="preserve">to</w:t>
      </w:r>
      <w:r>
        <w:t xml:space="preserve"> </w:t>
      </w:r>
      <w:r>
        <w:rPr>
          <w:rStyle w:val="VerbatimChar"/>
        </w:rPr>
        <w:t xml:space="preserve">-z7b</w:t>
      </w:r>
      <w:r>
        <w:t xml:space="preserve">. The stamp that clause 10 records as</w:t>
      </w:r>
      <w:r>
        <w:t xml:space="preserve"> </w:t>
      </w:r>
      <w:r>
        <w:rPr>
          <w:rStyle w:val="VerbatimChar"/>
        </w:rPr>
        <w:t xml:space="preserve">?v=25</w:t>
      </w:r>
      <w:r>
        <w:t xml:space="preserve"> </w:t>
      </w:r>
      <w:r>
        <w:t xml:space="preserve">stood at</w:t>
      </w:r>
      <w:r>
        <w:t xml:space="preserve"> </w:t>
      </w:r>
      <w:r>
        <w:rPr>
          <w:rStyle w:val="VerbatimChar"/>
        </w:rPr>
        <w:t xml:space="preserve">?v=27</w:t>
      </w:r>
      <w:r>
        <w:t xml:space="preserve"> </w:t>
      </w:r>
      <w:r>
        <w:t xml:space="preserve">before this import</w:t>
      </w:r>
      <w:r>
        <w:t xml:space="preserve"> </w:t>
      </w:r>
      <w:r>
        <w:t xml:space="preserve">and at</w:t>
      </w:r>
      <w:r>
        <w:t xml:space="preserve"> </w:t>
      </w:r>
      <w:r>
        <w:rPr>
          <w:rStyle w:val="VerbatimChar"/>
        </w:rPr>
        <w:t xml:space="preserve">?v=29</w:t>
      </w:r>
      <w:r>
        <w:t xml:space="preserve"> </w:t>
      </w:r>
      <w:r>
        <w:t xml:space="preserve">after it and the Comparison Mode change of the same day.</w:t>
      </w:r>
    </w:p>
    <w:p>
      <w:pPr>
        <w:pStyle w:val="BlockText"/>
      </w:pPr>
      <w:r>
        <w:rPr>
          <w:b/>
          <w:bCs/>
        </w:rPr>
        <w:t xml:space="preserve">Published and checked on the server the same day, commit</w:t>
      </w:r>
      <w:r>
        <w:rPr>
          <w:b/>
          <w:bCs/>
        </w:rPr>
        <w:t xml:space="preserve"> </w:t>
      </w:r>
      <w:r>
        <w:rPr>
          <w:rStyle w:val="VerbatimChar"/>
          <w:b/>
          <w:bCs/>
        </w:rPr>
        <w:t xml:space="preserve">5a956fb</w:t>
      </w:r>
      <w:r>
        <w:rPr>
          <w:b/>
          <w:bCs/>
        </w:rPr>
        <w:t xml:space="preserve">.</w:t>
      </w:r>
      <w:r>
        <w:t xml:space="preserve"> </w:t>
      </w:r>
      <w:r>
        <w:t xml:space="preserve">Pushed to both</w:t>
      </w:r>
      <w:r>
        <w:t xml:space="preserve"> </w:t>
      </w:r>
      <w:r>
        <w:t xml:space="preserve">remotes, the site repository and the mirror on CHV’s account, and GitHub Pages rebuilt in</w:t>
      </w:r>
      <w:r>
        <w:t xml:space="preserve"> </w:t>
      </w:r>
      <w:r>
        <w:t xml:space="preserve">about 45 seconds. The check was run against the deployed site and not the working copy, the</w:t>
      </w:r>
      <w:r>
        <w:t xml:space="preserve"> </w:t>
      </w:r>
      <w:r>
        <w:t xml:space="preserve">same method as the pass above: a real headless Chrome over the DevTools protocol,</w:t>
      </w:r>
      <w:r>
        <w:t xml:space="preserve"> </w:t>
      </w:r>
      <w:r>
        <w:rPr>
          <w:b/>
          <w:bCs/>
        </w:rPr>
        <w:t xml:space="preserve">30 cases,</w:t>
      </w:r>
      <w:r>
        <w:rPr>
          <w:b/>
          <w:bCs/>
        </w:rPr>
        <w:t xml:space="preserve"> </w:t>
      </w:r>
      <w:r>
        <w:rPr>
          <w:b/>
          <w:bCs/>
        </w:rPr>
        <w:t xml:space="preserve">30 passing</w:t>
      </w:r>
      <w:r>
        <w:t xml:space="preserve">, no console error and no failed request on any page reached.</w:t>
      </w:r>
      <w:r>
        <w:t xml:space="preserve"> </w:t>
      </w:r>
      <w:r>
        <w:rPr>
          <w:b/>
          <w:bCs/>
        </w:rPr>
        <w:t xml:space="preserve">25 of 25 on the</w:t>
      </w:r>
      <w:r>
        <w:rPr>
          <w:b/>
          <w:bCs/>
        </w:rPr>
        <w:t xml:space="preserve"> </w:t>
      </w:r>
      <w:r>
        <w:rPr>
          <w:b/>
          <w:bCs/>
        </w:rPr>
        <w:t xml:space="preserve">standard arm changed when the card was clicked and equalled the stored ideal load total to</w:t>
      </w:r>
      <w:r>
        <w:rPr>
          <w:b/>
          <w:bCs/>
        </w:rPr>
        <w:t xml:space="preserve"> </w:t>
      </w:r>
      <w:r>
        <w:rPr>
          <w:b/>
          <w:bCs/>
        </w:rPr>
        <w:t xml:space="preserve">the decimal</w:t>
      </w:r>
      <w:r>
        <w:t xml:space="preserve">, across all five published climates and five neighbourhood types including the</w:t>
      </w:r>
      <w:r>
        <w:t xml:space="preserve"> </w:t>
      </w:r>
      <w:r>
        <w:t xml:space="preserve">data centre.</w:t>
      </w:r>
      <w:r>
        <w:t xml:space="preserve"> </w:t>
      </w:r>
      <w:r>
        <w:rPr>
          <w:b/>
          <w:bCs/>
        </w:rPr>
        <w:t xml:space="preserve">5 of 5 on the high performance arm did not change</w:t>
      </w:r>
      <w:r>
        <w:t xml:space="preserve">, and the assumptions box</w:t>
      </w:r>
      <w:r>
        <w:t xml:space="preserve"> </w:t>
      </w:r>
      <w:r>
        <w:t xml:space="preserve">there still prints</w:t>
      </w:r>
      <w:r>
        <w:t xml:space="preserve"> </w:t>
      </w:r>
      <w:r>
        <w:rPr>
          <w:i/>
          <w:iCs/>
        </w:rPr>
        <w:t xml:space="preserve">“Measures applied: Thermal Load”</w:t>
      </w:r>
      <w:r>
        <w:t xml:space="preserve"> </w:t>
      </w:r>
      <w:r>
        <w:t xml:space="preserve">beside the HPerf scenario paragraph,</w:t>
      </w:r>
      <w:r>
        <w:t xml:space="preserve"> </w:t>
      </w:r>
      <w:r>
        <w:t xml:space="preserve">which is the sentence this appendix describes and the reason the entry is half closed and</w:t>
      </w:r>
      <w:r>
        <w:t xml:space="preserve"> </w:t>
      </w:r>
      <w:r>
        <w:t xml:space="preserve">not closed.</w:t>
      </w:r>
    </w:p>
    <w:p>
      <w:pPr>
        <w:pStyle w:val="FirstParagraph"/>
      </w:pPr>
      <w:r>
        <w:rPr>
          <w:rStyle w:val="VerbatimChar"/>
        </w:rPr>
        <w:t xml:space="preserve">DBG-052</w:t>
      </w:r>
      <w:r>
        <w:t xml:space="preserve"> </w:t>
      </w:r>
      <w:r>
        <w:t xml:space="preserve">is on</w:t>
      </w:r>
      <w:r>
        <w:t xml:space="preserve"> </w:t>
      </w:r>
      <w:r>
        <w:rPr>
          <w:rStyle w:val="VerbatimChar"/>
        </w:rPr>
        <w:t xml:space="preserve">comparison.html</w:t>
      </w:r>
      <w:r>
        <w:t xml:space="preserve">, which is gated and unpublished under</w:t>
      </w:r>
      <w:r>
        <w:t xml:space="preserve"> </w:t>
      </w:r>
      <w:r>
        <w:rPr>
          <w:rStyle w:val="VerbatimChar"/>
        </w:rPr>
        <w:t xml:space="preserve">A27</w:t>
      </w:r>
      <w:r>
        <w:t xml:space="preserve">: it loads a</w:t>
      </w:r>
      <w:r>
        <w:t xml:space="preserve"> </w:t>
      </w:r>
      <w:r>
        <w:t xml:space="preserve">charting library that is not in the repository, so both of its charts are silently blank.</w:t>
      </w:r>
      <w:r>
        <w:t xml:space="preserve"> </w:t>
      </w:r>
      <w:r>
        <w:rPr>
          <w:rStyle w:val="VerbatimChar"/>
        </w:rPr>
        <w:t xml:space="preserve">DBG-053</w:t>
      </w:r>
      <w:r>
        <w:t xml:space="preserve"> </w:t>
      </w:r>
      <w:r>
        <w:t xml:space="preserve">is the seven card information icons, which take keyboard focus and cannot be</w:t>
      </w:r>
      <w:r>
        <w:t xml:space="preserve"> </w:t>
      </w:r>
      <w:r>
        <w:t xml:space="preserve">opened from the keyboard because they are spans with a click handler rather than buttons.</w:t>
      </w:r>
      <w:r>
        <w:t xml:space="preserve"> </w:t>
      </w:r>
      <w:r>
        <w:t xml:space="preserve">Neither is reachable by a user of the published flow.</w:t>
      </w:r>
    </w:p>
    <w:p>
      <w:pPr>
        <w:pStyle w:val="BodyText"/>
      </w:pPr>
      <w:r>
        <w:rPr>
          <w:rStyle w:val="VerbatimChar"/>
          <w:b/>
          <w:bCs/>
        </w:rPr>
        <w:t xml:space="preserve">DBG-054</w:t>
      </w:r>
      <w:r>
        <w:rPr>
          <w:b/>
          <w:bCs/>
        </w:rPr>
        <w:t xml:space="preserve"> </w:t>
      </w:r>
      <w:r>
        <w:rPr>
          <w:b/>
          <w:bCs/>
        </w:rPr>
        <w:t xml:space="preserve">is reachable, and it is the one finding of this pass that needs a decision.</w:t>
      </w:r>
      <w:r>
        <w:t xml:space="preserve"> </w:t>
      </w:r>
      <w:r>
        <w:t xml:space="preserve">The Thermal Load card in Layer 2 is offered on every neighbourhood and every climate and</w:t>
      </w:r>
      <w:r>
        <w:t xml:space="preserve"> </w:t>
      </w:r>
      <w:r>
        <w:t xml:space="preserve">changes no number. Both resolvers ask for an</w:t>
      </w:r>
      <w:r>
        <w:t xml:space="preserve"> </w:t>
      </w:r>
      <w:r>
        <w:rPr>
          <w:rStyle w:val="VerbatimChar"/>
        </w:rPr>
        <w:t xml:space="preserve">IAL</w:t>
      </w:r>
      <w:r>
        <w:t xml:space="preserve"> </w:t>
      </w:r>
      <w:r>
        <w:t xml:space="preserve">column,</w:t>
      </w:r>
      <w:r>
        <w:t xml:space="preserve"> </w:t>
      </w:r>
      <w:r>
        <w:rPr>
          <w:rStyle w:val="VerbatimChar"/>
        </w:rPr>
        <w:t xml:space="preserve">js/energy.js</w:t>
      </w:r>
      <w:r>
        <w:t xml:space="preserve"> </w:t>
      </w:r>
      <w:r>
        <w:t xml:space="preserve">line 566 and</w:t>
      </w:r>
      <w:r>
        <w:t xml:space="preserve"> </w:t>
      </w:r>
      <w:r>
        <w:rPr>
          <w:rStyle w:val="VerbatimChar"/>
        </w:rPr>
        <w:t xml:space="preserve">js/config.js</w:t>
      </w:r>
      <w:r>
        <w:t xml:space="preserve"> </w:t>
      </w:r>
      <w:r>
        <w:t xml:space="preserve">line 1707, and no cell in</w:t>
      </w:r>
      <w:r>
        <w:t xml:space="preserve"> </w:t>
      </w:r>
      <w:r>
        <w:rPr>
          <w:rStyle w:val="VerbatimChar"/>
        </w:rPr>
        <w:t xml:space="preserve">js/data.js</w:t>
      </w:r>
      <w:r>
        <w:t xml:space="preserve"> </w:t>
      </w:r>
      <w:r>
        <w:t xml:space="preserve">carries one: 17 envelope keys, 595</w:t>
      </w:r>
      <w:r>
        <w:t xml:space="preserve"> </w:t>
      </w:r>
      <w:r>
        <w:t xml:space="preserve">neighbourhood cells,</w:t>
      </w:r>
      <w:r>
        <w:t xml:space="preserve"> </w:t>
      </w:r>
      <w:r>
        <w:rPr>
          <w:rStyle w:val="VerbatimChar"/>
        </w:rPr>
        <w:t xml:space="preserve">IAL</w:t>
      </w:r>
      <w:r>
        <w:t xml:space="preserve"> </w:t>
      </w:r>
      <w:r>
        <w:t xml:space="preserve">present on 0 of them. Both fall back to the baseline without</w:t>
      </w:r>
      <w:r>
        <w:t xml:space="preserve"> </w:t>
      </w:r>
      <w:r>
        <w:t xml:space="preserve">saying so. Measured on 70 of 70 rows, the intensity shown after clicking Thermal Load</w:t>
      </w:r>
      <w:r>
        <w:t xml:space="preserve"> </w:t>
      </w:r>
      <w:r>
        <w:t xml:space="preserve">equals the stored</w:t>
      </w:r>
      <w:r>
        <w:t xml:space="preserve"> </w:t>
      </w:r>
      <w:r>
        <w:rPr>
          <w:rStyle w:val="VerbatimChar"/>
        </w:rPr>
        <w:t xml:space="preserve">DEFAULT</w:t>
      </w:r>
      <w:r>
        <w:t xml:space="preserve"> </w:t>
      </w:r>
      <w:r>
        <w:t xml:space="preserve">total, which is the same number the page shows with no card</w:t>
      </w:r>
      <w:r>
        <w:t xml:space="preserve"> </w:t>
      </w:r>
      <w:r>
        <w:t xml:space="preserve">clicked, and the seven end use slices are identical to the decimal. What moves is the</w:t>
      </w:r>
      <w:r>
        <w:t xml:space="preserve"> </w:t>
      </w:r>
      <w:r>
        <w:t xml:space="preserve">wording: the assumptions box prints</w:t>
      </w:r>
      <w:r>
        <w:t xml:space="preserve"> </w:t>
      </w:r>
      <w:r>
        <w:rPr>
          <w:i/>
          <w:iCs/>
        </w:rPr>
        <w:t xml:space="preserve">“Measures applied: Thermal Load”</w:t>
      </w:r>
      <w:r>
        <w:t xml:space="preserve"> </w:t>
      </w:r>
      <w:r>
        <w:t xml:space="preserve">while the scenario</w:t>
      </w:r>
      <w:r>
        <w:t xml:space="preserve"> </w:t>
      </w:r>
      <w:r>
        <w:t xml:space="preserve">line still reads the baseline paragraph and</w:t>
      </w:r>
      <w:r>
        <w:t xml:space="preserve"> </w:t>
      </w:r>
      <w:r>
        <w:rPr>
          <w:i/>
          <w:iCs/>
        </w:rPr>
        <w:t xml:space="preserve">“Where this number comes from”</w:t>
      </w:r>
      <w:r>
        <w:t xml:space="preserve"> </w:t>
      </w:r>
      <w:r>
        <w:t xml:space="preserve">still reads</w:t>
      </w:r>
      <w:r>
        <w:t xml:space="preserve"> </w:t>
      </w:r>
      <w:r>
        <w:rPr>
          <w:i/>
          <w:iCs/>
        </w:rPr>
        <w:t xml:space="preserve">“Directly simulated”</w:t>
      </w:r>
      <w:r>
        <w:t xml:space="preserve">.</w:t>
      </w:r>
      <w:r>
        <w:t xml:space="preserve"> </w:t>
      </w:r>
      <w:r>
        <w:rPr>
          <w:b/>
          <w:bCs/>
        </w:rPr>
        <w:t xml:space="preserve">Nothing published is a wrong number.</w:t>
      </w:r>
      <w:r>
        <w:t xml:space="preserve"> </w:t>
      </w:r>
      <w:r>
        <w:t xml:space="preserve">The value on screen is a</w:t>
      </w:r>
      <w:r>
        <w:t xml:space="preserve"> </w:t>
      </w:r>
      <w:r>
        <w:t xml:space="preserve">real simulated baseline value. What is wrong is a statement about it. The column exists</w:t>
      </w:r>
      <w:r>
        <w:t xml:space="preserve"> </w:t>
      </w:r>
      <w:r>
        <w:t xml:space="preserve">upstream, in</w:t>
      </w:r>
      <w:r>
        <w:t xml:space="preserve"> </w:t>
      </w:r>
      <w:r>
        <w:rPr>
          <w:rStyle w:val="VerbatimChar"/>
        </w:rPr>
        <w:t xml:space="preserve">LMN-web-full-results/CAN_MTL.csv</w:t>
      </w:r>
      <w:r>
        <w:t xml:space="preserve">,</w:t>
      </w:r>
      <w:r>
        <w:t xml:space="preserve"> </w:t>
      </w:r>
      <w:r>
        <w:rPr>
          <w:rStyle w:val="VerbatimChar"/>
        </w:rPr>
        <w:t xml:space="preserve">ASHRAE.csv</w:t>
      </w:r>
      <w:r>
        <w:t xml:space="preserve"> </w:t>
      </w:r>
      <w:r>
        <w:t xml:space="preserve">and</w:t>
      </w:r>
      <w:r>
        <w:t xml:space="preserve"> </w:t>
      </w:r>
      <w:r>
        <w:rPr>
          <w:rStyle w:val="VerbatimChar"/>
        </w:rPr>
        <w:t xml:space="preserve">CAN_CLG.csv</w:t>
      </w:r>
      <w:r>
        <w:t xml:space="preserve">, so the way</w:t>
      </w:r>
      <w:r>
        <w:t xml:space="preserve"> </w:t>
      </w:r>
      <w:r>
        <w:t xml:space="preserve">out is either a data import under the same traceability gate as every other column, or</w:t>
      </w:r>
      <w:r>
        <w:t xml:space="preserve"> </w:t>
      </w:r>
      <w:r>
        <w:t xml:space="preserve">withdrawing the card until that import is done. It is not left enabled and inert.</w:t>
      </w:r>
    </w:p>
    <w:p>
      <w:pPr>
        <w:pStyle w:val="BodyText"/>
      </w:pPr>
      <w:r>
        <w:rPr>
          <w:b/>
          <w:bCs/>
        </w:rPr>
        <w:t xml:space="preserve">One method note for whoever repeats this.</w:t>
      </w:r>
      <w:r>
        <w:t xml:space="preserve"> </w:t>
      </w:r>
      <w:r>
        <w:t xml:space="preserve">The harness is disposable and was written in</w:t>
      </w:r>
      <w:r>
        <w:t xml:space="preserve"> </w:t>
      </w:r>
      <w:r>
        <w:t xml:space="preserve">a session scratchpad; rebuilding it is about an hour, and the three things that cost time</w:t>
      </w:r>
      <w:r>
        <w:t xml:space="preserve"> </w:t>
      </w:r>
      <w:r>
        <w:t xml:space="preserve">are worth carrying forward. The site sets</w:t>
      </w:r>
      <w:r>
        <w:t xml:space="preserve"> </w:t>
      </w:r>
      <w:r>
        <w:rPr>
          <w:rStyle w:val="VerbatimChar"/>
        </w:rPr>
        <w:t xml:space="preserve">scroll-behavior: smooth</w:t>
      </w:r>
      <w:r>
        <w:t xml:space="preserve">, so a rectangle read</w:t>
      </w:r>
      <w:r>
        <w:t xml:space="preserve"> </w:t>
      </w:r>
      <w:r>
        <w:t xml:space="preserve">straight after</w:t>
      </w:r>
      <w:r>
        <w:t xml:space="preserve"> </w:t>
      </w:r>
      <w:r>
        <w:rPr>
          <w:rStyle w:val="VerbatimChar"/>
        </w:rPr>
        <w:t xml:space="preserve">scrollIntoView</w:t>
      </w:r>
      <w:r>
        <w:t xml:space="preserve"> </w:t>
      </w:r>
      <w:r>
        <w:t xml:space="preserve">is the old one and every synthetic click lands in the wrong</w:t>
      </w:r>
      <w:r>
        <w:t xml:space="preserve"> </w:t>
      </w:r>
      <w:r>
        <w:t xml:space="preserve">place unless the scroll is</w:t>
      </w:r>
      <w:r>
        <w:t xml:space="preserve"> </w:t>
      </w:r>
      <w:r>
        <w:rPr>
          <w:rStyle w:val="VerbatimChar"/>
        </w:rPr>
        <w:t xml:space="preserve">{behavior: 'instant'}</w:t>
      </w:r>
      <w:r>
        <w:t xml:space="preserve">. A JavaScript dialog freezes the</w:t>
      </w:r>
      <w:r>
        <w:t xml:space="preserve"> </w:t>
      </w:r>
      <w:r>
        <w:t xml:space="preserve">renderer and every</w:t>
      </w:r>
      <w:r>
        <w:t xml:space="preserve"> </w:t>
      </w:r>
      <w:r>
        <w:rPr>
          <w:rStyle w:val="VerbatimChar"/>
        </w:rPr>
        <w:t xml:space="preserve">Runtime.evaluate</w:t>
      </w:r>
      <w:r>
        <w:t xml:space="preserve"> </w:t>
      </w:r>
      <w:r>
        <w:t xml:space="preserve">with it, so</w:t>
      </w:r>
      <w:r>
        <w:t xml:space="preserve"> </w:t>
      </w:r>
      <w:r>
        <w:rPr>
          <w:rStyle w:val="VerbatimChar"/>
        </w:rPr>
        <w:t xml:space="preserve">Page.javascriptDialogOpening</w:t>
      </w:r>
      <w:r>
        <w:t xml:space="preserve"> </w:t>
      </w:r>
      <w:r>
        <w:t xml:space="preserve">has to be</w:t>
      </w:r>
      <w:r>
        <w:t xml:space="preserve"> </w:t>
      </w:r>
      <w:r>
        <w:t xml:space="preserve">handled or the run hangs. And</w:t>
      </w:r>
      <w:r>
        <w:t xml:space="preserve"> </w:t>
      </w:r>
      <w:r>
        <w:rPr>
          <w:rStyle w:val="VerbatimChar"/>
        </w:rPr>
        <w:t xml:space="preserve">Input.dispatchKeyEvent</w:t>
      </w:r>
      <w:r>
        <w:t xml:space="preserve"> </w:t>
      </w:r>
      <w:r>
        <w:t xml:space="preserve">with</w:t>
      </w:r>
      <w:r>
        <w:t xml:space="preserve"> </w:t>
      </w:r>
      <w:r>
        <w:rPr>
          <w:rStyle w:val="VerbatimChar"/>
        </w:rPr>
        <w:t xml:space="preserve">keyDown</w:t>
      </w:r>
      <w:r>
        <w:t xml:space="preserve"> </w:t>
      </w:r>
      <w:r>
        <w:t xml:space="preserve">alone does not make a</w:t>
      </w:r>
      <w:r>
        <w:t xml:space="preserve"> </w:t>
      </w:r>
      <w:r>
        <w:t xml:space="preserve">button fire its click: Enter has to be sent as</w:t>
      </w:r>
      <w:r>
        <w:t xml:space="preserve"> </w:t>
      </w:r>
      <w:r>
        <w:rPr>
          <w:rStyle w:val="VerbatimChar"/>
        </w:rPr>
        <w:t xml:space="preserve">rawKeyDown</w:t>
      </w:r>
      <w:r>
        <w:t xml:space="preserve">, then</w:t>
      </w:r>
      <w:r>
        <w:t xml:space="preserve"> </w:t>
      </w:r>
      <w:r>
        <w:rPr>
          <w:rStyle w:val="VerbatimChar"/>
        </w:rPr>
        <w:t xml:space="preserve">char</w:t>
      </w:r>
      <w:r>
        <w:t xml:space="preserve"> </w:t>
      </w:r>
      <w:r>
        <w:t xml:space="preserve">with</w:t>
      </w:r>
      <w:r>
        <w:t xml:space="preserve"> </w:t>
      </w:r>
      <w:r>
        <w:rPr>
          <w:rStyle w:val="VerbatimChar"/>
        </w:rPr>
        <w:t xml:space="preserve">text: "\r"</w:t>
      </w:r>
      <w:r>
        <w:t xml:space="preserve">,</w:t>
      </w:r>
      <w:r>
        <w:t xml:space="preserve"> </w:t>
      </w:r>
      <w:r>
        <w:t xml:space="preserve">then</w:t>
      </w:r>
      <w:r>
        <w:t xml:space="preserve"> </w:t>
      </w:r>
      <w:r>
        <w:rPr>
          <w:rStyle w:val="VerbatimChar"/>
        </w:rPr>
        <w:t xml:space="preserve">keyUp</w:t>
      </w:r>
      <w:r>
        <w:t xml:space="preserve">, or every keyboard test reports a false negative.</w:t>
      </w:r>
    </w:p>
    <w:p>
      <w:r>
        <w:pict>
          <v:rect style="width:0;height:1.5pt" o:hralign="center" o:hrstd="t" o:hr="t"/>
        </w:pict>
      </w:r>
    </w:p>
    <w:bookmarkEnd w:id="148"/>
    <w:bookmarkStart w:id="153" w:name="appendix-g-independent-handover-test"/>
    <w:p>
      <w:pPr>
        <w:pStyle w:val="Heading2"/>
      </w:pPr>
      <w:r>
        <w:t xml:space="preserve">Appendix G, independent handover test</w:t>
      </w:r>
    </w:p>
    <w:p>
      <w:pPr>
        <w:pStyle w:val="FirstParagraph"/>
      </w:pPr>
      <w:r>
        <w:t xml:space="preserve">This protocol provides an independent verification test for new researchers (Shiv and Furqan) to validate that the NEXA-web tool can be maintained, updated, and operated using this guide alone with minimal assistance from the author.</w:t>
      </w:r>
    </w:p>
    <w:p>
      <w:pPr>
        <w:pStyle w:val="BodyText"/>
      </w:pPr>
      <w:r>
        <w:rPr>
          <w:b/>
          <w:bCs/>
        </w:rPr>
        <w:t xml:space="preserve">Deployment is not part of this test.</w:t>
      </w:r>
      <w:r>
        <w:t xml:space="preserve"> </w:t>
      </w:r>
      <w:r>
        <w:t xml:space="preserve">The seven tasks are the ones Dr. Hachem-Vermette named, and none of them is a deployment. Publishing an update is section 11.1, and it is covered by the walkthrough in section 14.4, T3, T10 and T11, not here. Appendix C row 7 says the same.</w:t>
      </w:r>
    </w:p>
    <w:bookmarkStart w:id="149" w:name="environment"/>
    <w:p>
      <w:pPr>
        <w:pStyle w:val="Heading3"/>
      </w:pPr>
      <w:r>
        <w:t xml:space="preserve">Environment</w:t>
      </w:r>
    </w:p>
    <w:p>
      <w:pPr>
        <w:pStyle w:val="FirstParagraph"/>
      </w:pPr>
      <w:r>
        <w:t xml:space="preserve">Before starting, ensure the working environment satisfies the prerequisites documented in</w:t>
      </w:r>
      <w:r>
        <w:t xml:space="preserve"> </w:t>
      </w:r>
      <w:r>
        <w:rPr>
          <w:b/>
          <w:bCs/>
        </w:rPr>
        <w:t xml:space="preserve">section 9</w:t>
      </w:r>
      <w:r>
        <w:t xml:space="preserve"> </w:t>
      </w:r>
      <w:r>
        <w:t xml:space="preserve">(</w:t>
      </w:r>
      <w:r>
        <w:rPr>
          <w:rStyle w:val="VerbatimChar"/>
        </w:rPr>
        <w:t xml:space="preserve">Dependencies</w:t>
      </w:r>
      <w:r>
        <w:t xml:space="preserve">). Only standard tools are required (Python 3.x, modern web browser, Git, and Node.js for verification scripts). Do not install external frameworks or libraries outside those listed in section 9.</w:t>
      </w:r>
    </w:p>
    <w:bookmarkEnd w:id="149"/>
    <w:bookmarkStart w:id="150" w:name="test-rules-and-scoring"/>
    <w:p>
      <w:pPr>
        <w:pStyle w:val="Heading3"/>
      </w:pPr>
      <w:r>
        <w:t xml:space="preserve">Test rules and scoring</w:t>
      </w:r>
    </w:p>
    <w:p>
      <w:pPr>
        <w:pStyle w:val="Compact"/>
        <w:numPr>
          <w:ilvl w:val="0"/>
          <w:numId w:val="1035"/>
        </w:numPr>
      </w:pPr>
      <w:r>
        <w:rPr>
          <w:b/>
          <w:bCs/>
        </w:rPr>
        <w:t xml:space="preserve">Self-reliance:</w:t>
      </w:r>
      <w:r>
        <w:t xml:space="preserve"> </w:t>
      </w:r>
      <w:r>
        <w:t xml:space="preserve">The evaluator works exclusively from this guide and repository files. Minimal author assistance is permitted.</w:t>
      </w:r>
    </w:p>
    <w:p>
      <w:pPr>
        <w:pStyle w:val="Compact"/>
        <w:numPr>
          <w:ilvl w:val="0"/>
          <w:numId w:val="1035"/>
        </w:numPr>
      </w:pPr>
      <w:r>
        <w:rPr>
          <w:b/>
          <w:bCs/>
        </w:rPr>
        <w:t xml:space="preserve">Every question is a finding:</w:t>
      </w:r>
      <w:r>
        <w:t xml:space="preserve"> </w:t>
      </w:r>
      <w:r>
        <w:t xml:space="preserve">Any question the evaluator must ask the author to complete a task indicates a documentation gap. Record each instance in the findings log against the section that failed to answer it.</w:t>
      </w:r>
    </w:p>
    <w:p>
      <w:pPr>
        <w:pStyle w:val="Compact"/>
        <w:numPr>
          <w:ilvl w:val="0"/>
          <w:numId w:val="1035"/>
        </w:numPr>
      </w:pPr>
      <w:r>
        <w:rPr>
          <w:b/>
          <w:bCs/>
        </w:rPr>
        <w:t xml:space="preserve">Scoring scale:</w:t>
      </w:r>
    </w:p>
    <w:p>
      <w:pPr>
        <w:pStyle w:val="Compact"/>
        <w:numPr>
          <w:ilvl w:val="1"/>
          <w:numId w:val="1036"/>
        </w:numPr>
      </w:pPr>
      <w:r>
        <w:rPr>
          <w:b/>
          <w:bCs/>
        </w:rPr>
        <w:t xml:space="preserve">Pass:</w:t>
      </w:r>
      <w:r>
        <w:t xml:space="preserve"> </w:t>
      </w:r>
      <w:r>
        <w:t xml:space="preserve">Task completed successfully using the guide alone with no questions asked.</w:t>
      </w:r>
    </w:p>
    <w:p>
      <w:pPr>
        <w:pStyle w:val="Compact"/>
        <w:numPr>
          <w:ilvl w:val="1"/>
          <w:numId w:val="1036"/>
        </w:numPr>
      </w:pPr>
      <w:r>
        <w:rPr>
          <w:b/>
          <w:bCs/>
        </w:rPr>
        <w:t xml:space="preserve">Pass with questions:</w:t>
      </w:r>
      <w:r>
        <w:t xml:space="preserve"> </w:t>
      </w:r>
      <w:r>
        <w:t xml:space="preserve">Task completed, but required questions or clarification from the author (logged as findings).</w:t>
      </w:r>
    </w:p>
    <w:p>
      <w:pPr>
        <w:pStyle w:val="Compact"/>
        <w:numPr>
          <w:ilvl w:val="1"/>
          <w:numId w:val="1036"/>
        </w:numPr>
      </w:pPr>
      <w:r>
        <w:rPr>
          <w:b/>
          <w:bCs/>
        </w:rPr>
        <w:t xml:space="preserve">Fail:</w:t>
      </w:r>
      <w:r>
        <w:t xml:space="preserve"> </w:t>
      </w:r>
      <w:r>
        <w:t xml:space="preserve">Task could not be completed, produced errors, or broke existing functionality.</w:t>
      </w:r>
    </w:p>
    <w:p>
      <w:pPr>
        <w:pStyle w:val="FirstParagraph"/>
      </w:pPr>
      <w:r>
        <w:rPr>
          <w:b/>
          <w:bCs/>
        </w:rPr>
        <w:t xml:space="preserve">Task 5 and task 7 are destructive in shape. Both run on a clone or on a branch. Never on</w:t>
      </w:r>
      <w:r>
        <w:rPr>
          <w:b/>
          <w:bCs/>
        </w:rPr>
        <w:t xml:space="preserve"> </w:t>
      </w:r>
      <w:r>
        <w:rPr>
          <w:rStyle w:val="VerbatimChar"/>
          <w:b/>
          <w:bCs/>
        </w:rPr>
        <w:t xml:space="preserve">main</w:t>
      </w:r>
      <w:r>
        <w:rPr>
          <w:b/>
          <w:bCs/>
        </w:rPr>
        <w:t xml:space="preserve">, and never on the live site.</w:t>
      </w:r>
    </w:p>
    <w:bookmarkEnd w:id="150"/>
    <w:bookmarkStart w:id="151" w:name="test-tasks"/>
    <w:p>
      <w:pPr>
        <w:pStyle w:val="Heading3"/>
      </w:pPr>
      <w:r>
        <w:t xml:space="preserve">Test tasks</w:t>
      </w:r>
    </w:p>
    <w:tbl>
      <w:tblPr>
        <w:tblStyle w:val="Table"/>
        <w:tblW w:type="pct" w:w="5000"/>
        <w:tblLayout w:type="fixed"/>
        <w:tblLook w:firstRow="1" w:lastRow="0" w:firstColumn="0" w:lastColumn="0" w:noHBand="0" w:noVBand="0" w:val="0020"/>
      </w:tblPr>
      <w:tblGrid>
        <w:gridCol w:w="462"/>
        <w:gridCol w:w="2508"/>
        <w:gridCol w:w="792"/>
        <w:gridCol w:w="3498"/>
        <w:gridCol w:w="660"/>
      </w:tblGrid>
      <w:tr>
        <w:trPr>
          <w:tblHeader w:val="on"/>
        </w:trPr>
        <w:tc>
          <w:tcPr/>
          <w:p>
            <w:pPr>
              <w:pStyle w:val="TableCellText"/>
            </w:pPr>
            <w:r>
              <w:t xml:space="preserve">#</w:t>
            </w:r>
          </w:p>
        </w:tc>
        <w:tc>
          <w:tcPr/>
          <w:p>
            <w:pPr>
              <w:pStyle w:val="TableCellText"/>
            </w:pPr>
            <w:r>
              <w:t xml:space="preserve">Task</w:t>
            </w:r>
          </w:p>
        </w:tc>
        <w:tc>
          <w:tcPr/>
          <w:p>
            <w:pPr>
              <w:pStyle w:val="TableCellText"/>
            </w:pPr>
            <w:r>
              <w:t xml:space="preserve">Guide section</w:t>
            </w:r>
          </w:p>
        </w:tc>
        <w:tc>
          <w:tcPr/>
          <w:p>
            <w:pPr>
              <w:pStyle w:val="TableCellText"/>
            </w:pPr>
            <w:r>
              <w:t xml:space="preserve">Pass criterion</w:t>
            </w:r>
          </w:p>
        </w:tc>
        <w:tc>
          <w:tcPr/>
          <w:p>
            <w:pPr>
              <w:pStyle w:val="TableCellText"/>
            </w:pPr>
            <w:r>
              <w:t xml:space="preserve">Result</w:t>
            </w:r>
          </w:p>
        </w:tc>
      </w:tr>
      <w:tr>
        <w:tc>
          <w:tcPr/>
          <w:p>
            <w:pPr>
              <w:pStyle w:val="TableCellText"/>
            </w:pPr>
            <w:r>
              <w:t xml:space="preserve">1</w:t>
            </w:r>
          </w:p>
        </w:tc>
        <w:tc>
          <w:tcPr/>
          <w:p>
            <w:pPr>
              <w:pStyle w:val="TableCellText"/>
            </w:pPr>
            <w:r>
              <w:t xml:space="preserve">Run NEXA-web locally</w:t>
            </w:r>
          </w:p>
        </w:tc>
        <w:tc>
          <w:tcPr/>
          <w:p>
            <w:pPr>
              <w:pStyle w:val="TableCellText"/>
            </w:pPr>
            <w:r>
              <w:t xml:space="preserve">10.1</w:t>
            </w:r>
          </w:p>
        </w:tc>
        <w:tc>
          <w:tcPr/>
          <w:p>
            <w:pPr>
              <w:pStyle w:val="TableCellText"/>
            </w:pPr>
            <w:r>
              <w:t xml:space="preserve">The site serves and every page loads with no console error.</w:t>
            </w:r>
          </w:p>
        </w:tc>
        <w:tc>
          <w:tcPr/>
          <w:p>
            <w:pPr>
              <w:pStyle w:val="TableCellText"/>
            </w:pPr>
          </w:p>
        </w:tc>
      </w:tr>
      <w:tr>
        <w:tc>
          <w:tcPr/>
          <w:p>
            <w:pPr>
              <w:pStyle w:val="TableCellText"/>
            </w:pPr>
            <w:r>
              <w:t xml:space="preserve">2</w:t>
            </w:r>
          </w:p>
        </w:tc>
        <w:tc>
          <w:tcPr/>
          <w:p>
            <w:pPr>
              <w:pStyle w:val="TableCellText"/>
            </w:pPr>
            <w:r>
              <w:t xml:space="preserve">Locate a neighbourhood and its associated simulation and IDF files</w:t>
            </w:r>
          </w:p>
        </w:tc>
        <w:tc>
          <w:tcPr/>
          <w:p>
            <w:pPr>
              <w:pStyle w:val="TableCellText"/>
            </w:pPr>
            <w:r>
              <w:t xml:space="preserve">6, 6.12</w:t>
            </w:r>
          </w:p>
        </w:tc>
        <w:tc>
          <w:tcPr/>
          <w:p>
            <w:pPr>
              <w:pStyle w:val="TableCellText"/>
            </w:pPr>
            <w:r>
              <w:t xml:space="preserve">Given one NU code, they name the IDF, the weather file and the output folder.</w:t>
            </w:r>
          </w:p>
        </w:tc>
        <w:tc>
          <w:tcPr/>
          <w:p>
            <w:pPr>
              <w:pStyle w:val="TableCellText"/>
            </w:pPr>
          </w:p>
        </w:tc>
      </w:tr>
      <w:tr>
        <w:tc>
          <w:tcPr/>
          <w:p>
            <w:pPr>
              <w:pStyle w:val="TableCellText"/>
            </w:pPr>
            <w:r>
              <w:t xml:space="preserve">3</w:t>
            </w:r>
          </w:p>
        </w:tc>
        <w:tc>
          <w:tcPr/>
          <w:p>
            <w:pPr>
              <w:pStyle w:val="TableCellText"/>
            </w:pPr>
            <w:r>
              <w:t xml:space="preserve">Trace one displayed result back to its source</w:t>
            </w:r>
          </w:p>
        </w:tc>
        <w:tc>
          <w:tcPr/>
          <w:p>
            <w:pPr>
              <w:pStyle w:val="TableCellText"/>
            </w:pPr>
            <w:r>
              <w:t xml:space="preserve">5, 6.0</w:t>
            </w:r>
          </w:p>
        </w:tc>
        <w:tc>
          <w:tcPr/>
          <w:p>
            <w:pPr>
              <w:pStyle w:val="TableCellText"/>
            </w:pPr>
            <w:r>
              <w:t xml:space="preserve">Given one number on screen, they reach the CSV row and the campaign that produced it.</w:t>
            </w:r>
          </w:p>
        </w:tc>
        <w:tc>
          <w:tcPr/>
          <w:p>
            <w:pPr>
              <w:pStyle w:val="TableCellText"/>
            </w:pPr>
          </w:p>
        </w:tc>
      </w:tr>
      <w:tr>
        <w:tc>
          <w:tcPr/>
          <w:p>
            <w:pPr>
              <w:pStyle w:val="TableCellText"/>
            </w:pPr>
            <w:r>
              <w:t xml:space="preserve">4</w:t>
            </w:r>
          </w:p>
        </w:tc>
        <w:tc>
          <w:tcPr/>
          <w:p>
            <w:pPr>
              <w:pStyle w:val="TableCellText"/>
            </w:pPr>
            <w:r>
              <w:t xml:space="preserve">Make a small interface modification</w:t>
            </w:r>
          </w:p>
        </w:tc>
        <w:tc>
          <w:tcPr/>
          <w:p>
            <w:pPr>
              <w:pStyle w:val="TableCellText"/>
            </w:pPr>
            <w:r>
              <w:t xml:space="preserve">8.10</w:t>
            </w:r>
          </w:p>
        </w:tc>
        <w:tc>
          <w:tcPr/>
          <w:p>
            <w:pPr>
              <w:pStyle w:val="TableCellText"/>
            </w:pPr>
            <w:r>
              <w:t xml:space="preserve">An accent colour, a heading face or one label changes and shows locally.</w:t>
            </w:r>
          </w:p>
        </w:tc>
        <w:tc>
          <w:tcPr/>
          <w:p>
            <w:pPr>
              <w:pStyle w:val="TableCellText"/>
            </w:pPr>
          </w:p>
        </w:tc>
      </w:tr>
      <w:tr>
        <w:tc>
          <w:tcPr/>
          <w:p>
            <w:pPr>
              <w:pStyle w:val="TableCellText"/>
            </w:pPr>
            <w:r>
              <w:t xml:space="preserve">5</w:t>
            </w:r>
          </w:p>
        </w:tc>
        <w:tc>
          <w:tcPr/>
          <w:p>
            <w:pPr>
              <w:pStyle w:val="TableCellText"/>
            </w:pPr>
            <w:r>
              <w:t xml:space="preserve">Add or duplicate a trial neighbourhood or test case</w:t>
            </w:r>
          </w:p>
        </w:tc>
        <w:tc>
          <w:tcPr/>
          <w:p>
            <w:pPr>
              <w:pStyle w:val="TableCellText"/>
            </w:pPr>
            <w:r>
              <w:t xml:space="preserve">8.2</w:t>
            </w:r>
          </w:p>
        </w:tc>
        <w:tc>
          <w:tcPr/>
          <w:p>
            <w:pPr>
              <w:pStyle w:val="TableCellText"/>
            </w:pPr>
            <w:r>
              <w:t xml:space="preserve">A duplicated NU appears in the selection with its own data, without breaking the other 35.</w:t>
            </w:r>
          </w:p>
        </w:tc>
        <w:tc>
          <w:tcPr/>
          <w:p>
            <w:pPr>
              <w:pStyle w:val="TableCellText"/>
            </w:pPr>
          </w:p>
        </w:tc>
      </w:tr>
      <w:tr>
        <w:tc>
          <w:tcPr/>
          <w:p>
            <w:pPr>
              <w:pStyle w:val="TableCellText"/>
            </w:pPr>
            <w:r>
              <w:t xml:space="preserve">6</w:t>
            </w:r>
          </w:p>
        </w:tc>
        <w:tc>
          <w:tcPr/>
          <w:p>
            <w:pPr>
              <w:pStyle w:val="TableCellText"/>
            </w:pPr>
            <w:r>
              <w:t xml:space="preserve">Test one result update</w:t>
            </w:r>
          </w:p>
        </w:tc>
        <w:tc>
          <w:tcPr/>
          <w:p>
            <w:pPr>
              <w:pStyle w:val="TableCellText"/>
            </w:pPr>
            <w:r>
              <w:t xml:space="preserve">8.1</w:t>
            </w:r>
          </w:p>
        </w:tc>
        <w:tc>
          <w:tcPr/>
          <w:p>
            <w:pPr>
              <w:pStyle w:val="TableCellText"/>
            </w:pPr>
            <w:r>
              <w:t xml:space="preserve">One value changes through the pipeline and shows on the page, not by editing</w:t>
            </w:r>
            <w:r>
              <w:t xml:space="preserve"> </w:t>
            </w:r>
            <w:r>
              <w:rPr>
                <w:rStyle w:val="VerbatimCharSmall"/>
              </w:rPr>
              <w:t xml:space="preserve">js/data.js</w:t>
            </w:r>
            <w:r>
              <w:t xml:space="preserve">.</w:t>
            </w:r>
          </w:p>
        </w:tc>
        <w:tc>
          <w:tcPr/>
          <w:p>
            <w:pPr>
              <w:pStyle w:val="TableCellText"/>
            </w:pPr>
          </w:p>
        </w:tc>
      </w:tr>
      <w:tr>
        <w:tc>
          <w:tcPr/>
          <w:p>
            <w:pPr>
              <w:pStyle w:val="TableCellText"/>
            </w:pPr>
            <w:r>
              <w:t xml:space="preserve">7</w:t>
            </w:r>
          </w:p>
        </w:tc>
        <w:tc>
          <w:tcPr/>
          <w:p>
            <w:pPr>
              <w:pStyle w:val="TableCellText"/>
            </w:pPr>
            <w:r>
              <w:t xml:space="preserve">Test backup and recovery</w:t>
            </w:r>
          </w:p>
        </w:tc>
        <w:tc>
          <w:tcPr/>
          <w:p>
            <w:pPr>
              <w:pStyle w:val="TableCellText"/>
            </w:pPr>
            <w:r>
              <w:t xml:space="preserve">13.3, 13.4</w:t>
            </w:r>
          </w:p>
        </w:tc>
        <w:tc>
          <w:tcPr/>
          <w:p>
            <w:pPr>
              <w:pStyle w:val="TableCellText"/>
            </w:pPr>
            <w:r>
              <w:t xml:space="preserve">The site is restored from a clone, and the mirror is restored from, not only pushed to.</w:t>
            </w:r>
          </w:p>
        </w:tc>
        <w:tc>
          <w:tcPr/>
          <w:p>
            <w:pPr>
              <w:pStyle w:val="TableCellText"/>
            </w:pPr>
          </w:p>
        </w:tc>
      </w:tr>
    </w:tbl>
    <w:bookmarkEnd w:id="151"/>
    <w:bookmarkStart w:id="152" w:name="findings-log"/>
    <w:p>
      <w:pPr>
        <w:pStyle w:val="Heading3"/>
      </w:pPr>
      <w:r>
        <w:t xml:space="preserve">Findings log</w:t>
      </w:r>
    </w:p>
    <w:p>
      <w:pPr>
        <w:pStyle w:val="FirstParagraph"/>
      </w:pPr>
      <w:r>
        <w:t xml:space="preserve">Record every question asked, ambiguity encountered, or documentation fix required:</w:t>
      </w:r>
    </w:p>
    <w:tbl>
      <w:tblPr>
        <w:tblStyle w:val="Table"/>
        <w:tblW w:type="pct" w:w="5000"/>
        <w:tblLayout w:type="fixed"/>
        <w:tblLook w:firstRow="1" w:lastRow="0" w:firstColumn="0" w:lastColumn="0" w:noHBand="0" w:noVBand="0" w:val="0020"/>
      </w:tblPr>
      <w:tblGrid>
        <w:gridCol w:w="1056"/>
        <w:gridCol w:w="1914"/>
        <w:gridCol w:w="2046"/>
        <w:gridCol w:w="2904"/>
      </w:tblGrid>
      <w:tr>
        <w:trPr>
          <w:tblHeader w:val="on"/>
        </w:trPr>
        <w:tc>
          <w:tcPr/>
          <w:p>
            <w:pPr>
              <w:pStyle w:val="TableCellText"/>
            </w:pPr>
            <w:r>
              <w:t xml:space="preserve">#</w:t>
            </w:r>
          </w:p>
        </w:tc>
        <w:tc>
          <w:tcPr/>
          <w:p>
            <w:pPr>
              <w:pStyle w:val="TableCellText"/>
            </w:pPr>
            <w:r>
              <w:t xml:space="preserve">Guide section</w:t>
            </w:r>
          </w:p>
        </w:tc>
        <w:tc>
          <w:tcPr/>
          <w:p>
            <w:pPr>
              <w:pStyle w:val="TableCellText"/>
            </w:pPr>
            <w:r>
              <w:t xml:space="preserve">Question asked or gap observed</w:t>
            </w:r>
          </w:p>
        </w:tc>
        <w:tc>
          <w:tcPr/>
          <w:p>
            <w:pPr>
              <w:pStyle w:val="TableCellText"/>
            </w:pPr>
            <w:r>
              <w:t xml:space="preserve">Required documentation fix</w:t>
            </w:r>
          </w:p>
        </w:tc>
      </w:tr>
      <w:tr>
        <w:tc>
          <w:tcPr/>
          <w:p>
            <w:pPr>
              <w:pStyle w:val="TableCellText"/>
            </w:pPr>
            <w:r>
              <w:t xml:space="preserve">1</w:t>
            </w:r>
          </w:p>
        </w:tc>
        <w:tc>
          <w:tcPr/>
          <w:p>
            <w:pPr>
              <w:pStyle w:val="TableCellText"/>
            </w:pPr>
          </w:p>
        </w:tc>
        <w:tc>
          <w:tcPr/>
          <w:p>
            <w:pPr>
              <w:pStyle w:val="TableCellText"/>
            </w:pPr>
          </w:p>
        </w:tc>
        <w:tc>
          <w:tcPr/>
          <w:p>
            <w:pPr>
              <w:pStyle w:val="TableCellText"/>
            </w:pPr>
          </w:p>
        </w:tc>
      </w:tr>
      <w:tr>
        <w:tc>
          <w:tcPr/>
          <w:p>
            <w:pPr>
              <w:pStyle w:val="TableCellText"/>
            </w:pPr>
            <w:r>
              <w:t xml:space="preserve">2</w:t>
            </w:r>
          </w:p>
        </w:tc>
        <w:tc>
          <w:tcPr/>
          <w:p>
            <w:pPr>
              <w:pStyle w:val="TableCellText"/>
            </w:pPr>
          </w:p>
        </w:tc>
        <w:tc>
          <w:tcPr/>
          <w:p>
            <w:pPr>
              <w:pStyle w:val="TableCellText"/>
            </w:pPr>
          </w:p>
        </w:tc>
        <w:tc>
          <w:tcPr/>
          <w:p>
            <w:pPr>
              <w:pStyle w:val="TableCellText"/>
            </w:pPr>
          </w:p>
        </w:tc>
      </w:tr>
      <w:tr>
        <w:tc>
          <w:tcPr/>
          <w:p>
            <w:pPr>
              <w:pStyle w:val="TableCellText"/>
            </w:pPr>
            <w:r>
              <w:t xml:space="preserve">3</w:t>
            </w:r>
          </w:p>
        </w:tc>
        <w:tc>
          <w:tcPr/>
          <w:p>
            <w:pPr>
              <w:pStyle w:val="TableCellText"/>
            </w:pPr>
          </w:p>
        </w:tc>
        <w:tc>
          <w:tcPr/>
          <w:p>
            <w:pPr>
              <w:pStyle w:val="TableCellText"/>
            </w:pPr>
          </w:p>
        </w:tc>
        <w:tc>
          <w:tcPr/>
          <w:p>
            <w:pPr>
              <w:pStyle w:val="TableCellText"/>
            </w:pPr>
          </w:p>
        </w:tc>
      </w:tr>
      <w:tr>
        <w:tc>
          <w:tcPr/>
          <w:p>
            <w:pPr>
              <w:pStyle w:val="TableCellText"/>
            </w:pPr>
            <w:r>
              <w:t xml:space="preserve">4</w:t>
            </w:r>
          </w:p>
        </w:tc>
        <w:tc>
          <w:tcPr/>
          <w:p>
            <w:pPr>
              <w:pStyle w:val="TableCellText"/>
            </w:pPr>
          </w:p>
        </w:tc>
        <w:tc>
          <w:tcPr/>
          <w:p>
            <w:pPr>
              <w:pStyle w:val="TableCellText"/>
            </w:pPr>
          </w:p>
        </w:tc>
        <w:tc>
          <w:tcPr/>
          <w:p>
            <w:pPr>
              <w:pStyle w:val="TableCellText"/>
            </w:pPr>
          </w:p>
        </w:tc>
      </w:tr>
      <w:tr>
        <w:tc>
          <w:tcPr/>
          <w:p>
            <w:pPr>
              <w:pStyle w:val="TableCellText"/>
            </w:pPr>
            <w:r>
              <w:t xml:space="preserve">5</w:t>
            </w:r>
          </w:p>
        </w:tc>
        <w:tc>
          <w:tcPr/>
          <w:p>
            <w:pPr>
              <w:pStyle w:val="TableCellText"/>
            </w:pPr>
          </w:p>
        </w:tc>
        <w:tc>
          <w:tcPr/>
          <w:p>
            <w:pPr>
              <w:pStyle w:val="TableCellText"/>
            </w:pPr>
          </w:p>
        </w:tc>
        <w:tc>
          <w:tcPr/>
          <w:p>
            <w:pPr>
              <w:pStyle w:val="TableCellText"/>
            </w:pPr>
          </w:p>
        </w:tc>
      </w:tr>
    </w:tbl>
    <w:p>
      <w:r>
        <w:pict>
          <v:rect style="width:0;height:1.5pt" o:hralign="center" o:hrstd="t" o:hr="t"/>
        </w:pict>
      </w:r>
    </w:p>
    <w:bookmarkEnd w:id="152"/>
    <w:bookmarkEnd w:id="153"/>
    <w:bookmarkStart w:id="154" w:name="Xdd4a51edc19bc2c17b6ef6fb051eaa40166dda0"/>
    <w:p>
      <w:pPr>
        <w:pStyle w:val="Heading2"/>
      </w:pPr>
      <w:r>
        <w:t xml:space="preserve">Appendix G2, HQP trial findings and solutions</w:t>
      </w:r>
    </w:p>
    <w:p>
      <w:pPr>
        <w:pStyle w:val="FirstParagraph"/>
      </w:pPr>
      <w:r>
        <w:t xml:space="preserve">The independent handover trial of Appendix G ran through September 2026, with</w:t>
      </w:r>
      <w:r>
        <w:t xml:space="preserve"> </w:t>
      </w:r>
      <w:r>
        <w:t xml:space="preserve">Shivram Gopala Krishnan and Furqan Wali as the two HQPs, and Zhineng He as a third from</w:t>
      </w:r>
      <w:r>
        <w:t xml:space="preserve"> </w:t>
      </w:r>
      <w:r>
        <w:t xml:space="preserve">2026-09-21 to 2026-10-07 (rows Z1 to Z5). The table below</w:t>
      </w:r>
      <w:r>
        <w:t xml:space="preserve"> </w:t>
      </w:r>
      <w:r>
        <w:t xml:space="preserve">condenses the sixteen findings and questions they raised into one row each,</w:t>
      </w:r>
      <w:r>
        <w:t xml:space="preserve"> </w:t>
      </w:r>
      <w:r>
        <w:t xml:space="preserve">finding and final solution. It is a summary, not the record: the full account,</w:t>
      </w:r>
      <w:r>
        <w:t xml:space="preserve"> </w:t>
      </w:r>
      <w:r>
        <w:t xml:space="preserve">including root cause analysis, workarounds tried along the way and message</w:t>
      </w:r>
      <w:r>
        <w:t xml:space="preserve"> </w:t>
      </w:r>
      <w:r>
        <w:t xml:space="preserve">references, is</w:t>
      </w:r>
      <w:r>
        <w:t xml:space="preserve"> </w:t>
      </w:r>
      <w:r>
        <w:rPr>
          <w:rStyle w:val="VerbatimChar"/>
        </w:rPr>
        <w:t xml:space="preserve">docs_implementation/documentation-revisions/Shivram-Furqan/Feedback/FEEDBACK_LOG.md</w:t>
      </w:r>
      <w:r>
        <w:t xml:space="preserve">.</w:t>
      </w:r>
    </w:p>
    <w:tbl>
      <w:tblPr>
        <w:tblStyle w:val="Table"/>
        <w:tblW w:type="pct" w:w="5000"/>
        <w:tblLayout w:type="fixed"/>
        <w:tblLook w:firstRow="1" w:lastRow="0" w:firstColumn="0" w:lastColumn="0" w:noHBand="0" w:noVBand="0" w:val="0020"/>
      </w:tblPr>
      <w:tblGrid>
        <w:gridCol w:w="462"/>
        <w:gridCol w:w="924"/>
        <w:gridCol w:w="1056"/>
        <w:gridCol w:w="2376"/>
        <w:gridCol w:w="2376"/>
        <w:gridCol w:w="726"/>
      </w:tblGrid>
      <w:tr>
        <w:trPr>
          <w:tblHeader w:val="on"/>
        </w:trPr>
        <w:tc>
          <w:tcPr/>
          <w:p>
            <w:pPr>
              <w:pStyle w:val="TableCellText"/>
            </w:pPr>
            <w:r>
              <w:t xml:space="preserve">#</w:t>
            </w:r>
          </w:p>
        </w:tc>
        <w:tc>
          <w:tcPr/>
          <w:p>
            <w:pPr>
              <w:pStyle w:val="TableCellText"/>
            </w:pPr>
            <w:r>
              <w:t xml:space="preserve">Date</w:t>
            </w:r>
          </w:p>
        </w:tc>
        <w:tc>
          <w:tcPr/>
          <w:p>
            <w:pPr>
              <w:pStyle w:val="TableCellText"/>
            </w:pPr>
            <w:r>
              <w:t xml:space="preserve">Task or section</w:t>
            </w:r>
          </w:p>
        </w:tc>
        <w:tc>
          <w:tcPr/>
          <w:p>
            <w:pPr>
              <w:pStyle w:val="TableCellText"/>
            </w:pPr>
            <w:r>
              <w:t xml:space="preserve">Finding</w:t>
            </w:r>
          </w:p>
        </w:tc>
        <w:tc>
          <w:tcPr/>
          <w:p>
            <w:pPr>
              <w:pStyle w:val="TableCellText"/>
            </w:pPr>
            <w:r>
              <w:t xml:space="preserve">Solution</w:t>
            </w:r>
          </w:p>
        </w:tc>
        <w:tc>
          <w:tcPr/>
          <w:p>
            <w:pPr>
              <w:pStyle w:val="TableCellText"/>
            </w:pPr>
            <w:r>
              <w:t xml:space="preserve">Status</w:t>
            </w:r>
          </w:p>
        </w:tc>
      </w:tr>
      <w:tr>
        <w:tc>
          <w:tcPr/>
          <w:p>
            <w:pPr>
              <w:pStyle w:val="TableCellText"/>
            </w:pPr>
            <w:r>
              <w:t xml:space="preserve">1</w:t>
            </w:r>
          </w:p>
        </w:tc>
        <w:tc>
          <w:tcPr/>
          <w:p>
            <w:pPr>
              <w:pStyle w:val="TableCellText"/>
            </w:pPr>
            <w:r>
              <w:t xml:space="preserve">2026-09-17</w:t>
            </w:r>
          </w:p>
        </w:tc>
        <w:tc>
          <w:tcPr/>
          <w:p>
            <w:pPr>
              <w:pStyle w:val="TableCellText"/>
            </w:pPr>
            <w:r>
              <w:t xml:space="preserve">Setup, clean clone</w:t>
            </w:r>
          </w:p>
        </w:tc>
        <w:tc>
          <w:tcPr/>
          <w:p>
            <w:pPr>
              <w:pStyle w:val="TableCellText"/>
            </w:pPr>
            <w:r>
              <w:rPr>
                <w:rStyle w:val="VerbatimCharSmall"/>
              </w:rPr>
              <w:t xml:space="preserve">docs_implementation/documentation-revisions</w:t>
            </w:r>
            <w:r>
              <w:t xml:space="preserve"> </w:t>
            </w:r>
            <w:r>
              <w:t xml:space="preserve">was missing from Furqan’s clone, gitignored by default</w:t>
            </w:r>
          </w:p>
        </w:tc>
        <w:tc>
          <w:tcPr/>
          <w:p>
            <w:pPr>
              <w:pStyle w:val="TableCellText"/>
            </w:pPr>
            <w:r>
              <w:rPr>
                <w:rStyle w:val="VerbatimCharSmall"/>
              </w:rPr>
              <w:t xml:space="preserve">.gitignore</w:t>
            </w:r>
            <w:r>
              <w:t xml:space="preserve"> </w:t>
            </w:r>
            <w:r>
              <w:t xml:space="preserve">given directory exceptions to track the three files the trial needs</w:t>
            </w:r>
          </w:p>
        </w:tc>
        <w:tc>
          <w:tcPr/>
          <w:p>
            <w:pPr>
              <w:pStyle w:val="TableCellText"/>
            </w:pPr>
            <w:r>
              <w:t xml:space="preserve">Closed</w:t>
            </w:r>
          </w:p>
        </w:tc>
      </w:tr>
      <w:tr>
        <w:tc>
          <w:tcPr/>
          <w:p>
            <w:pPr>
              <w:pStyle w:val="TableCellText"/>
            </w:pPr>
            <w:r>
              <w:t xml:space="preserve">2</w:t>
            </w:r>
          </w:p>
        </w:tc>
        <w:tc>
          <w:tcPr/>
          <w:p>
            <w:pPr>
              <w:pStyle w:val="TableCellText"/>
            </w:pPr>
            <w:r>
              <w:t xml:space="preserve">2026-09-17</w:t>
            </w:r>
          </w:p>
        </w:tc>
        <w:tc>
          <w:tcPr/>
          <w:p>
            <w:pPr>
              <w:pStyle w:val="TableCellText"/>
            </w:pPr>
            <w:r>
              <w:t xml:space="preserve">Task 2 Step 8, traceability</w:t>
            </w:r>
          </w:p>
        </w:tc>
        <w:tc>
          <w:tcPr/>
          <w:p>
            <w:pPr>
              <w:pStyle w:val="TableCellText"/>
            </w:pPr>
            <w:r>
              <w:rPr>
                <w:rStyle w:val="VerbatimCharSmall"/>
              </w:rPr>
              <w:t xml:space="preserve">Templates/2026-07-21/</w:t>
            </w:r>
            <w:r>
              <w:t xml:space="preserve"> </w:t>
            </w:r>
            <w:r>
              <w:t xml:space="preserve">Montreal Baseline values (178.8) did not match</w:t>
            </w:r>
            <w:r>
              <w:t xml:space="preserve"> </w:t>
            </w:r>
            <w:r>
              <w:rPr>
                <w:rStyle w:val="VerbatimCharSmall"/>
              </w:rPr>
              <w:t xml:space="preserve">js/data.js</w:t>
            </w:r>
            <w:r>
              <w:t xml:space="preserve"> </w:t>
            </w:r>
            <w:r>
              <w:t xml:space="preserve">(179.2), a real gap left by the dfix baseline correction applied to</w:t>
            </w:r>
            <w:r>
              <w:t xml:space="preserve"> </w:t>
            </w:r>
            <w:r>
              <w:rPr>
                <w:rStyle w:val="VerbatimCharSmall"/>
              </w:rPr>
              <w:t xml:space="preserve">js/data.js</w:t>
            </w:r>
            <w:r>
              <w:t xml:space="preserve"> </w:t>
            </w:r>
            <w:r>
              <w:t xml:space="preserve">but not to</w:t>
            </w:r>
            <w:r>
              <w:t xml:space="preserve"> </w:t>
            </w:r>
            <w:r>
              <w:rPr>
                <w:rStyle w:val="VerbatimCharSmall"/>
              </w:rPr>
              <w:t xml:space="preserve">Templates/</w:t>
            </w:r>
          </w:p>
        </w:tc>
        <w:tc>
          <w:tcPr/>
          <w:p>
            <w:pPr>
              <w:pStyle w:val="TableCellText"/>
            </w:pPr>
            <w:r>
              <w:t xml:space="preserve">Pipeline fix of 2026-09-25:</w:t>
            </w:r>
            <w:r>
              <w:t xml:space="preserve"> </w:t>
            </w:r>
            <w:r>
              <w:rPr>
                <w:rStyle w:val="VerbatimCharSmall"/>
              </w:rPr>
              <w:t xml:space="preserve">convert_master_csv.py</w:t>
            </w:r>
            <w:r>
              <w:t xml:space="preserve"> </w:t>
            </w:r>
            <w:r>
              <w:t xml:space="preserve">now reads the post-dfix master from</w:t>
            </w:r>
            <w:r>
              <w:t xml:space="preserve"> </w:t>
            </w:r>
            <w:r>
              <w:rPr>
                <w:rStyle w:val="VerbatimCharSmall"/>
              </w:rPr>
              <w:t xml:space="preserve">Templates/2026-09-10/</w:t>
            </w:r>
            <w:r>
              <w:t xml:space="preserve"> </w:t>
            </w:r>
            <w:r>
              <w:t xml:space="preserve">(the</w:t>
            </w:r>
            <w:r>
              <w:t xml:space="preserve"> </w:t>
            </w:r>
            <w:r>
              <w:rPr>
                <w:rStyle w:val="VerbatimCharSmall"/>
              </w:rPr>
              <w:t xml:space="preserve">DATA_VERSION</w:t>
            </w:r>
            <w:r>
              <w:t xml:space="preserve"> </w:t>
            </w:r>
            <w:r>
              <w:t xml:space="preserve">constant), so a pipeline rerun reproduces the published 179.2 with 0 diff</w:t>
            </w:r>
          </w:p>
        </w:tc>
        <w:tc>
          <w:tcPr/>
          <w:p>
            <w:pPr>
              <w:pStyle w:val="TableCellText"/>
            </w:pPr>
            <w:r>
              <w:t xml:space="preserve">Closed</w:t>
            </w:r>
          </w:p>
        </w:tc>
      </w:tr>
      <w:tr>
        <w:tc>
          <w:tcPr/>
          <w:p>
            <w:pPr>
              <w:pStyle w:val="TableCellText"/>
            </w:pPr>
            <w:r>
              <w:t xml:space="preserve">3</w:t>
            </w:r>
          </w:p>
        </w:tc>
        <w:tc>
          <w:tcPr/>
          <w:p>
            <w:pPr>
              <w:pStyle w:val="TableCellText"/>
            </w:pPr>
            <w:r>
              <w:t xml:space="preserve">2026-09-18</w:t>
            </w:r>
          </w:p>
        </w:tc>
        <w:tc>
          <w:tcPr/>
          <w:p>
            <w:pPr>
              <w:pStyle w:val="TableCellText"/>
            </w:pPr>
            <w:r>
              <w:t xml:space="preserve">Task 3 Steps 4-5, pipeline update</w:t>
            </w:r>
          </w:p>
        </w:tc>
        <w:tc>
          <w:tcPr/>
          <w:p>
            <w:pPr>
              <w:pStyle w:val="TableCellText"/>
            </w:pPr>
            <w:r>
              <w:t xml:space="preserve">Master CSV edits did not reach</w:t>
            </w:r>
            <w:r>
              <w:t xml:space="preserve"> </w:t>
            </w:r>
            <w:r>
              <w:rPr>
                <w:rStyle w:val="VerbatimCharSmall"/>
              </w:rPr>
              <w:t xml:space="preserve">js/data.js</w:t>
            </w:r>
            <w:r>
              <w:t xml:space="preserve">;</w:t>
            </w:r>
            <w:r>
              <w:t xml:space="preserve"> </w:t>
            </w:r>
            <w:r>
              <w:rPr>
                <w:rStyle w:val="VerbatimCharSmall"/>
              </w:rPr>
              <w:t xml:space="preserve">patch_data_js.py</w:t>
            </w:r>
            <w:r>
              <w:t xml:space="preserve">’s path bug was confirmed already fixed, the real cause was</w:t>
            </w:r>
            <w:r>
              <w:t xml:space="preserve"> </w:t>
            </w:r>
            <w:r>
              <w:rPr>
                <w:rStyle w:val="VerbatimCharSmall"/>
              </w:rPr>
              <w:t xml:space="preserve">convert_master_csv.py</w:t>
            </w:r>
            <w:r>
              <w:t xml:space="preserve"> </w:t>
            </w:r>
            <w:r>
              <w:t xml:space="preserve">reading the whole legacy CSV with no standard filter and overwriting Montreal</w:t>
            </w:r>
          </w:p>
        </w:tc>
        <w:tc>
          <w:tcPr/>
          <w:p>
            <w:pPr>
              <w:pStyle w:val="TableCellText"/>
            </w:pPr>
            <w:r>
              <w:t xml:space="preserve">Fixed 2026-09-25: the legacy</w:t>
            </w:r>
            <w:r>
              <w:t xml:space="preserve"> </w:t>
            </w:r>
            <w:r>
              <w:rPr>
                <w:rStyle w:val="VerbatimCharSmall"/>
              </w:rPr>
              <w:t xml:space="preserve">2026-07-19/</w:t>
            </w:r>
            <w:r>
              <w:t xml:space="preserve"> </w:t>
            </w:r>
            <w:r>
              <w:t xml:space="preserve">CSV is now read for</w:t>
            </w:r>
            <w:r>
              <w:t xml:space="preserve"> </w:t>
            </w:r>
            <w:r>
              <w:rPr>
                <w:rStyle w:val="VerbatimCharSmall"/>
              </w:rPr>
              <w:t xml:space="preserve">US_ASHRAE</w:t>
            </w:r>
            <w:r>
              <w:t xml:space="preserve">/</w:t>
            </w:r>
            <w:r>
              <w:rPr>
                <w:rStyle w:val="VerbatimCharSmall"/>
              </w:rPr>
              <w:t xml:space="preserve">ASHRAE</w:t>
            </w:r>
            <w:r>
              <w:t xml:space="preserve"> </w:t>
            </w:r>
            <w:r>
              <w:t xml:space="preserve">rows only, so it cannot clobber the</w:t>
            </w:r>
            <w:r>
              <w:t xml:space="preserve"> </w:t>
            </w:r>
            <w:r>
              <w:rPr>
                <w:rStyle w:val="VerbatimCharSmall"/>
              </w:rPr>
              <w:t xml:space="preserve">DATA_VERSION</w:t>
            </w:r>
            <w:r>
              <w:t xml:space="preserve"> </w:t>
            </w:r>
            <w:r>
              <w:t xml:space="preserve">master’s NECB zones</w:t>
            </w:r>
          </w:p>
        </w:tc>
        <w:tc>
          <w:tcPr/>
          <w:p>
            <w:pPr>
              <w:pStyle w:val="TableCellText"/>
            </w:pPr>
            <w:r>
              <w:t xml:space="preserve">Closed</w:t>
            </w:r>
          </w:p>
        </w:tc>
      </w:tr>
      <w:tr>
        <w:tc>
          <w:tcPr/>
          <w:p>
            <w:pPr>
              <w:pStyle w:val="TableCellText"/>
            </w:pPr>
            <w:r>
              <w:t xml:space="preserve">4</w:t>
            </w:r>
          </w:p>
        </w:tc>
        <w:tc>
          <w:tcPr/>
          <w:p>
            <w:pPr>
              <w:pStyle w:val="TableCellText"/>
            </w:pPr>
            <w:r>
              <w:t xml:space="preserve">2026-09-18</w:t>
            </w:r>
          </w:p>
        </w:tc>
        <w:tc>
          <w:tcPr/>
          <w:p>
            <w:pPr>
              <w:pStyle w:val="TableCellText"/>
            </w:pPr>
            <w:r>
              <w:t xml:space="preserve">Task 3, Montreal workaround</w:t>
            </w:r>
          </w:p>
        </w:tc>
        <w:tc>
          <w:tcPr/>
          <w:p>
            <w:pPr>
              <w:pStyle w:val="TableCellText"/>
            </w:pPr>
            <w:r>
              <w:t xml:space="preserve">Commenting out the legacy CSV read raised an</w:t>
            </w:r>
            <w:r>
              <w:t xml:space="preserve"> </w:t>
            </w:r>
            <w:r>
              <w:rPr>
                <w:rStyle w:val="VerbatimCharSmall"/>
              </w:rPr>
              <w:t xml:space="preserve">IndentationError</w:t>
            </w:r>
            <w:r>
              <w:t xml:space="preserve">, and dropping it entirely failed</w:t>
            </w:r>
            <w:r>
              <w:t xml:space="preserve"> </w:t>
            </w:r>
            <w:r>
              <w:rPr>
                <w:rStyle w:val="VerbatimCharSmall"/>
              </w:rPr>
              <w:t xml:space="preserve">test_data_flow.py</w:t>
            </w:r>
            <w:r>
              <w:t xml:space="preserve"> </w:t>
            </w:r>
            <w:r>
              <w:t xml:space="preserve">with 0 ASHRAE NUs matched, since the legacy CSV was the only ASHRAE source</w:t>
            </w:r>
          </w:p>
        </w:tc>
        <w:tc>
          <w:tcPr/>
          <w:p>
            <w:pPr>
              <w:pStyle w:val="TableCellText"/>
            </w:pPr>
            <w:r>
              <w:t xml:space="preserve">Same fix as item 3: the legacy CSV stays in the read order, restricted to ASHRAE rows, so Montreal and ASHRAE both resolve correctly with no manual workaround</w:t>
            </w:r>
          </w:p>
        </w:tc>
        <w:tc>
          <w:tcPr/>
          <w:p>
            <w:pPr>
              <w:pStyle w:val="TableCellText"/>
            </w:pPr>
            <w:r>
              <w:t xml:space="preserve">Closed</w:t>
            </w:r>
          </w:p>
        </w:tc>
      </w:tr>
      <w:tr>
        <w:tc>
          <w:tcPr/>
          <w:p>
            <w:pPr>
              <w:pStyle w:val="TableCellText"/>
            </w:pPr>
            <w:r>
              <w:t xml:space="preserve">5</w:t>
            </w:r>
          </w:p>
        </w:tc>
        <w:tc>
          <w:tcPr/>
          <w:p>
            <w:pPr>
              <w:pStyle w:val="TableCellText"/>
            </w:pPr>
            <w:r>
              <w:t xml:space="preserve">2026-09-21</w:t>
            </w:r>
          </w:p>
        </w:tc>
        <w:tc>
          <w:tcPr/>
          <w:p>
            <w:pPr>
              <w:pStyle w:val="TableCellText"/>
            </w:pPr>
            <w:r>
              <w:t xml:space="preserve">Task 4 Step 9, serve locally</w:t>
            </w:r>
          </w:p>
        </w:tc>
        <w:tc>
          <w:tcPr/>
          <w:p>
            <w:pPr>
              <w:pStyle w:val="TableCellText"/>
            </w:pPr>
            <w:r>
              <w:t xml:space="preserve">The View Neighbourhoods button stayed grey after adding a trial neighbourhood; not reproduced, probably a script error in the edited</w:t>
            </w:r>
            <w:r>
              <w:t xml:space="preserve"> </w:t>
            </w:r>
            <w:r>
              <w:rPr>
                <w:rStyle w:val="VerbatimCharSmall"/>
              </w:rPr>
              <w:t xml:space="preserve">js/data.js</w:t>
            </w:r>
            <w:r>
              <w:t xml:space="preserve"> </w:t>
            </w:r>
            <w:r>
              <w:t xml:space="preserve">or</w:t>
            </w:r>
            <w:r>
              <w:t xml:space="preserve"> </w:t>
            </w:r>
            <w:r>
              <w:rPr>
                <w:rStyle w:val="VerbatimCharSmall"/>
              </w:rPr>
              <w:t xml:space="preserve">js/config.js</w:t>
            </w:r>
            <w:r>
              <w:t xml:space="preserve"> </w:t>
            </w:r>
            <w:r>
              <w:t xml:space="preserve">stopping</w:t>
            </w:r>
            <w:r>
              <w:t xml:space="preserve"> </w:t>
            </w:r>
            <w:r>
              <w:rPr>
                <w:rStyle w:val="VerbatimCharSmall"/>
              </w:rPr>
              <w:t xml:space="preserve">updateAvailableOptions()</w:t>
            </w:r>
            <w:r>
              <w:t xml:space="preserve"> </w:t>
            </w:r>
            <w:r>
              <w:t xml:space="preserve">before it finished</w:t>
            </w:r>
          </w:p>
        </w:tc>
        <w:tc>
          <w:tcPr/>
          <w:p>
            <w:pPr>
              <w:pStyle w:val="TableCellText"/>
            </w:pPr>
            <w:r>
              <w:t xml:space="preserve">Check the browser console for the first script error after editing</w:t>
            </w:r>
            <w:r>
              <w:t xml:space="preserve"> </w:t>
            </w:r>
            <w:r>
              <w:rPr>
                <w:rStyle w:val="VerbatimCharSmall"/>
              </w:rPr>
              <w:t xml:space="preserve">js/data.js</w:t>
            </w:r>
            <w:r>
              <w:t xml:space="preserve"> </w:t>
            </w:r>
            <w:r>
              <w:t xml:space="preserve">or</w:t>
            </w:r>
            <w:r>
              <w:t xml:space="preserve"> </w:t>
            </w:r>
            <w:r>
              <w:rPr>
                <w:rStyle w:val="VerbatimCharSmall"/>
              </w:rPr>
              <w:t xml:space="preserve">js/config.js</w:t>
            </w:r>
            <w:r>
              <w:t xml:space="preserve">; no code change applies</w:t>
            </w:r>
          </w:p>
        </w:tc>
        <w:tc>
          <w:tcPr/>
          <w:p>
            <w:pPr>
              <w:pStyle w:val="TableCellText"/>
            </w:pPr>
            <w:r>
              <w:t xml:space="preserve">Answered</w:t>
            </w:r>
          </w:p>
        </w:tc>
      </w:tr>
      <w:tr>
        <w:tc>
          <w:tcPr/>
          <w:p>
            <w:pPr>
              <w:pStyle w:val="TableCellText"/>
            </w:pPr>
            <w:r>
              <w:t xml:space="preserve">6</w:t>
            </w:r>
          </w:p>
        </w:tc>
        <w:tc>
          <w:tcPr/>
          <w:p>
            <w:pPr>
              <w:pStyle w:val="TableCellText"/>
            </w:pPr>
            <w:r>
              <w:t xml:space="preserve">2026-09-21</w:t>
            </w:r>
          </w:p>
        </w:tc>
        <w:tc>
          <w:tcPr/>
          <w:p>
            <w:pPr>
              <w:pStyle w:val="TableCellText"/>
            </w:pPr>
            <w:r>
              <w:t xml:space="preserve">Task 3 and Task 5, reload</w:t>
            </w:r>
          </w:p>
        </w:tc>
        <w:tc>
          <w:tcPr/>
          <w:p>
            <w:pPr>
              <w:pStyle w:val="TableCellText"/>
            </w:pPr>
            <w:r>
              <w:t xml:space="preserve">CSV and token changes were not visible after re-hosting, probably the browser’s cache of the</w:t>
            </w:r>
            <w:r>
              <w:t xml:space="preserve"> </w:t>
            </w:r>
            <w:r>
              <w:rPr>
                <w:rStyle w:val="VerbatimCharSmall"/>
              </w:rPr>
              <w:t xml:space="preserve">?v=</w:t>
            </w:r>
            <w:r>
              <w:t xml:space="preserve"> </w:t>
            </w:r>
            <w:r>
              <w:t xml:space="preserve">stamped css/js files</w:t>
            </w:r>
          </w:p>
        </w:tc>
        <w:tc>
          <w:tcPr/>
          <w:p>
            <w:pPr>
              <w:pStyle w:val="TableCellText"/>
            </w:pPr>
            <w:r>
              <w:t xml:space="preserve">Guide section 10.3 (private window or disable cache reload)</w:t>
            </w:r>
          </w:p>
        </w:tc>
        <w:tc>
          <w:tcPr/>
          <w:p>
            <w:pPr>
              <w:pStyle w:val="TableCellText"/>
            </w:pPr>
            <w:r>
              <w:t xml:space="preserve">Answered</w:t>
            </w:r>
          </w:p>
        </w:tc>
      </w:tr>
      <w:tr>
        <w:tc>
          <w:tcPr/>
          <w:p>
            <w:pPr>
              <w:pStyle w:val="TableCellText"/>
            </w:pPr>
            <w:r>
              <w:t xml:space="preserve">7</w:t>
            </w:r>
          </w:p>
        </w:tc>
        <w:tc>
          <w:tcPr/>
          <w:p>
            <w:pPr>
              <w:pStyle w:val="TableCellText"/>
            </w:pPr>
            <w:r>
              <w:t xml:space="preserve">2026-09-21</w:t>
            </w:r>
          </w:p>
        </w:tc>
        <w:tc>
          <w:tcPr/>
          <w:p>
            <w:pPr>
              <w:pStyle w:val="TableCellText"/>
            </w:pPr>
            <w:r>
              <w:t xml:space="preserve">Task 6, guide 8.5</w:t>
            </w:r>
          </w:p>
        </w:tc>
        <w:tc>
          <w:tcPr/>
          <w:p>
            <w:pPr>
              <w:pStyle w:val="TableCellText"/>
            </w:pPr>
            <w:r>
              <w:t xml:space="preserve">Unclear whether a new technology needs</w:t>
            </w:r>
            <w:r>
              <w:t xml:space="preserve"> </w:t>
            </w:r>
            <w:r>
              <w:rPr>
                <w:rStyle w:val="VerbatimCharSmall"/>
              </w:rPr>
              <w:t xml:space="preserve">js/config.js</w:t>
            </w:r>
            <w:r>
              <w:t xml:space="preserve"> </w:t>
            </w:r>
            <w:r>
              <w:t xml:space="preserve">or</w:t>
            </w:r>
            <w:r>
              <w:t xml:space="preserve"> </w:t>
            </w:r>
            <w:r>
              <w:rPr>
                <w:rStyle w:val="VerbatimCharSmall"/>
              </w:rPr>
              <w:t xml:space="preserve">layer2_energy_selection.html</w:t>
            </w:r>
            <w:r>
              <w:t xml:space="preserve"> </w:t>
            </w:r>
            <w:r>
              <w:t xml:space="preserve">edited; confirmed both were needed under the procedure at the time</w:t>
            </w:r>
          </w:p>
        </w:tc>
        <w:tc>
          <w:tcPr/>
          <w:p>
            <w:pPr>
              <w:pStyle w:val="TableCellText"/>
            </w:pPr>
            <w:r>
              <w:t xml:space="preserve">Fixed 2026-09-25: generation cards are now rendered by</w:t>
            </w:r>
            <w:r>
              <w:t xml:space="preserve"> </w:t>
            </w:r>
            <w:r>
              <w:rPr>
                <w:rStyle w:val="VerbatimCharSmall"/>
              </w:rPr>
              <w:t xml:space="preserve">renderGenerationCards()</w:t>
            </w:r>
            <w:r>
              <w:t xml:space="preserve"> </w:t>
            </w:r>
            <w:r>
              <w:t xml:space="preserve">from</w:t>
            </w:r>
            <w:r>
              <w:t xml:space="preserve"> </w:t>
            </w:r>
            <w:r>
              <w:rPr>
                <w:rStyle w:val="VerbatimCharSmall"/>
              </w:rPr>
              <w:t xml:space="preserve">LMN_CONFIG.selectionLabels.generation</w:t>
            </w:r>
            <w:r>
              <w:t xml:space="preserve">; only</w:t>
            </w:r>
            <w:r>
              <w:t xml:space="preserve"> </w:t>
            </w:r>
            <w:r>
              <w:rPr>
                <w:rStyle w:val="VerbatimCharSmall"/>
              </w:rPr>
              <w:t xml:space="preserve">js/config.js</w:t>
            </w:r>
            <w:r>
              <w:t xml:space="preserve"> </w:t>
            </w:r>
            <w:r>
              <w:t xml:space="preserve">is edited, no HTML edit</w:t>
            </w:r>
          </w:p>
        </w:tc>
        <w:tc>
          <w:tcPr/>
          <w:p>
            <w:pPr>
              <w:pStyle w:val="TableCellText"/>
            </w:pPr>
            <w:r>
              <w:t xml:space="preserve">Closed</w:t>
            </w:r>
          </w:p>
        </w:tc>
      </w:tr>
      <w:tr>
        <w:tc>
          <w:tcPr/>
          <w:p>
            <w:pPr>
              <w:pStyle w:val="TableCellText"/>
            </w:pPr>
            <w:r>
              <w:t xml:space="preserve">8</w:t>
            </w:r>
          </w:p>
        </w:tc>
        <w:tc>
          <w:tcPr/>
          <w:p>
            <w:pPr>
              <w:pStyle w:val="TableCellText"/>
            </w:pPr>
            <w:r>
              <w:t xml:space="preserve">2026-09-21</w:t>
            </w:r>
          </w:p>
        </w:tc>
        <w:tc>
          <w:tcPr/>
          <w:p>
            <w:pPr>
              <w:pStyle w:val="TableCellText"/>
            </w:pPr>
            <w:r>
              <w:t xml:space="preserve">Checklist</w:t>
            </w:r>
          </w:p>
        </w:tc>
        <w:tc>
          <w:tcPr/>
          <w:p>
            <w:pPr>
              <w:pStyle w:val="TableCellText"/>
            </w:pPr>
            <w:r>
              <w:t xml:space="preserve">Checklist sections B and C could not be found among the materials sent to the HQPs</w:t>
            </w:r>
          </w:p>
        </w:tc>
        <w:tc>
          <w:tcPr/>
          <w:p>
            <w:pPr>
              <w:pStyle w:val="TableCellText"/>
            </w:pPr>
            <w:r>
              <w:t xml:space="preserve">CHV’s blank checklist sent (</w:t>
            </w:r>
            <w:r>
              <w:rPr>
                <w:rStyle w:val="VerbatimCharSmall"/>
              </w:rPr>
              <w:t xml:space="preserve">NEXA_Handover-Closeout-and-HQP-Trial-Checklist.docx</w:t>
            </w:r>
            <w:r>
              <w:t xml:space="preserve">), listed in guide 14.6 and trial sheet 01</w:t>
            </w:r>
          </w:p>
        </w:tc>
        <w:tc>
          <w:tcPr/>
          <w:p>
            <w:pPr>
              <w:pStyle w:val="TableCellText"/>
            </w:pPr>
            <w:r>
              <w:t xml:space="preserve">Answered</w:t>
            </w:r>
          </w:p>
        </w:tc>
      </w:tr>
      <w:tr>
        <w:tc>
          <w:tcPr/>
          <w:p>
            <w:pPr>
              <w:pStyle w:val="TableCellText"/>
            </w:pPr>
            <w:r>
              <w:t xml:space="preserve">9</w:t>
            </w:r>
          </w:p>
        </w:tc>
        <w:tc>
          <w:tcPr/>
          <w:p>
            <w:pPr>
              <w:pStyle w:val="TableCellText"/>
            </w:pPr>
            <w:r>
              <w:t xml:space="preserve">2026-09-22</w:t>
            </w:r>
          </w:p>
        </w:tc>
        <w:tc>
          <w:tcPr/>
          <w:p>
            <w:pPr>
              <w:pStyle w:val="TableCellText"/>
            </w:pPr>
            <w:r>
              <w:t xml:space="preserve">Task 2 Part B, trace one number</w:t>
            </w:r>
          </w:p>
        </w:tc>
        <w:tc>
          <w:tcPr/>
          <w:p>
            <w:pPr>
              <w:pStyle w:val="TableCellText"/>
            </w:pPr>
            <w:r>
              <w:t xml:space="preserve">Furqan traced 253.2, the</w:t>
            </w:r>
            <w:r>
              <w:t xml:space="preserve"> </w:t>
            </w:r>
            <w:r>
              <w:rPr>
                <w:rStyle w:val="VerbatimCharSmall"/>
              </w:rPr>
              <w:t xml:space="preserve">IAL</w:t>
            </w:r>
            <w:r>
              <w:t xml:space="preserve"> </w:t>
            </w:r>
            <w:r>
              <w:t xml:space="preserve">(ideal air loads) value, as the Baseline EUI of RS-I3 Montreal, instead of the</w:t>
            </w:r>
            <w:r>
              <w:t xml:space="preserve"> </w:t>
            </w:r>
            <w:r>
              <w:rPr>
                <w:rStyle w:val="VerbatimCharSmall"/>
              </w:rPr>
              <w:t xml:space="preserve">DEFAULT</w:t>
            </w:r>
            <w:r>
              <w:t xml:space="preserve"> </w:t>
            </w:r>
            <w:r>
              <w:t xml:space="preserve">value 179.2</w:t>
            </w:r>
          </w:p>
        </w:tc>
        <w:tc>
          <w:tcPr/>
          <w:p>
            <w:pPr>
              <w:pStyle w:val="TableCellText"/>
            </w:pPr>
            <w:r>
              <w:t xml:space="preserve">Guided to redo Part B against the</w:t>
            </w:r>
            <w:r>
              <w:t xml:space="preserve"> </w:t>
            </w:r>
            <w:r>
              <w:rPr>
                <w:rStyle w:val="VerbatimCharSmall"/>
              </w:rPr>
              <w:t xml:space="preserve">DEFAULT</w:t>
            </w:r>
            <w:r>
              <w:t xml:space="preserve"> </w:t>
            </w:r>
            <w:r>
              <w:t xml:space="preserve">level; not a code issue</w:t>
            </w:r>
          </w:p>
        </w:tc>
        <w:tc>
          <w:tcPr/>
          <w:p>
            <w:pPr>
              <w:pStyle w:val="TableCellText"/>
            </w:pPr>
            <w:r>
              <w:t xml:space="preserve">Answered</w:t>
            </w:r>
          </w:p>
        </w:tc>
      </w:tr>
      <w:tr>
        <w:tc>
          <w:tcPr/>
          <w:p>
            <w:pPr>
              <w:pStyle w:val="TableCellText"/>
            </w:pPr>
            <w:r>
              <w:t xml:space="preserve">10</w:t>
            </w:r>
          </w:p>
        </w:tc>
        <w:tc>
          <w:tcPr/>
          <w:p>
            <w:pPr>
              <w:pStyle w:val="TableCellText"/>
            </w:pPr>
            <w:r>
              <w:t xml:space="preserve">2026-09-22</w:t>
            </w:r>
          </w:p>
        </w:tc>
        <w:tc>
          <w:tcPr/>
          <w:p>
            <w:pPr>
              <w:pStyle w:val="TableCellText"/>
            </w:pPr>
            <w:r>
              <w:t xml:space="preserve">Task 2 Step 8</w:t>
            </w:r>
          </w:p>
        </w:tc>
        <w:tc>
          <w:tcPr/>
          <w:p>
            <w:pPr>
              <w:pStyle w:val="TableCellText"/>
            </w:pPr>
            <w:r>
              <w:t xml:space="preserve">Master CSV</w:t>
            </w:r>
            <w:r>
              <w:t xml:space="preserve"> </w:t>
            </w:r>
            <w:r>
              <w:t xml:space="preserve">“approximately matches with unusual roundoff”</w:t>
            </w:r>
            <w:r>
              <w:t xml:space="preserve">, actually the same pre/post-dfix gap as item 2 (178.8 vs 179.2), not a rounding difference</w:t>
            </w:r>
          </w:p>
        </w:tc>
        <w:tc>
          <w:tcPr/>
          <w:p>
            <w:pPr>
              <w:pStyle w:val="TableCellText"/>
            </w:pPr>
            <w:r>
              <w:t xml:space="preserve">Same pipeline fix as item 2:</w:t>
            </w:r>
            <w:r>
              <w:t xml:space="preserve"> </w:t>
            </w:r>
            <w:r>
              <w:rPr>
                <w:rStyle w:val="VerbatimCharSmall"/>
              </w:rPr>
              <w:t xml:space="preserve">Templates/2026-09-10/</w:t>
            </w:r>
            <w:r>
              <w:t xml:space="preserve"> </w:t>
            </w:r>
            <w:r>
              <w:t xml:space="preserve">carries the post-dfix master, so the CSV and</w:t>
            </w:r>
            <w:r>
              <w:t xml:space="preserve"> </w:t>
            </w:r>
            <w:r>
              <w:rPr>
                <w:rStyle w:val="VerbatimCharSmall"/>
              </w:rPr>
              <w:t xml:space="preserve">js/data.js</w:t>
            </w:r>
            <w:r>
              <w:t xml:space="preserve"> </w:t>
            </w:r>
            <w:r>
              <w:t xml:space="preserve">agree</w:t>
            </w:r>
          </w:p>
        </w:tc>
        <w:tc>
          <w:tcPr/>
          <w:p>
            <w:pPr>
              <w:pStyle w:val="TableCellText"/>
            </w:pPr>
            <w:r>
              <w:t xml:space="preserve">Closed</w:t>
            </w:r>
          </w:p>
        </w:tc>
      </w:tr>
      <w:tr>
        <w:tc>
          <w:tcPr/>
          <w:p>
            <w:pPr>
              <w:pStyle w:val="TableCellText"/>
            </w:pPr>
            <w:r>
              <w:t xml:space="preserve">11</w:t>
            </w:r>
          </w:p>
        </w:tc>
        <w:tc>
          <w:tcPr/>
          <w:p>
            <w:pPr>
              <w:pStyle w:val="TableCellText"/>
            </w:pPr>
            <w:r>
              <w:t xml:space="preserve">2026-09-22</w:t>
            </w:r>
          </w:p>
        </w:tc>
        <w:tc>
          <w:tcPr/>
          <w:p>
            <w:pPr>
              <w:pStyle w:val="TableCellText"/>
            </w:pPr>
            <w:r>
              <w:t xml:space="preserve">Task 1 and Task 2 Step 3</w:t>
            </w:r>
          </w:p>
        </w:tc>
        <w:tc>
          <w:tcPr/>
          <w:p>
            <w:pPr>
              <w:pStyle w:val="TableCellText"/>
            </w:pPr>
            <w:r>
              <w:t xml:space="preserve">Guide should add a step to stop the local server with Ctrl+C, and note that the index</w:t>
            </w:r>
            <w:r>
              <w:t xml:space="preserve"> </w:t>
            </w:r>
            <w:r>
              <w:rPr>
                <w:rStyle w:val="VerbatimCharSmall"/>
              </w:rPr>
              <w:t xml:space="preserve">idf_path</w:t>
            </w:r>
            <w:r>
              <w:t xml:space="preserve"> </w:t>
            </w:r>
            <w:r>
              <w:t xml:space="preserve">points into the</w:t>
            </w:r>
            <w:r>
              <w:t xml:space="preserve"> </w:t>
            </w:r>
            <w:r>
              <w:rPr>
                <w:rStyle w:val="VerbatimCharSmall"/>
              </w:rPr>
              <w:t xml:space="preserve">idf_reader</w:t>
            </w:r>
            <w:r>
              <w:t xml:space="preserve"> </w:t>
            </w:r>
            <w:r>
              <w:t xml:space="preserve">clone, not</w:t>
            </w:r>
            <w:r>
              <w:t xml:space="preserve"> </w:t>
            </w:r>
            <w:r>
              <w:rPr>
                <w:rStyle w:val="VerbatimCharSmall"/>
              </w:rPr>
              <w:t xml:space="preserve">NEXA-web</w:t>
            </w:r>
          </w:p>
        </w:tc>
        <w:tc>
          <w:tcPr/>
          <w:p>
            <w:pPr>
              <w:pStyle w:val="TableCellText"/>
            </w:pPr>
            <w:r>
              <w:t xml:space="preserve">Guide sections 10.1 (stop the server) and 6.13 (index paths are</w:t>
            </w:r>
            <w:r>
              <w:t xml:space="preserve"> </w:t>
            </w:r>
            <w:r>
              <w:rPr>
                <w:rStyle w:val="VerbatimCharSmall"/>
              </w:rPr>
              <w:t xml:space="preserve">idf_reader</w:t>
            </w:r>
            <w:r>
              <w:t xml:space="preserve"> </w:t>
            </w:r>
            <w:r>
              <w:t xml:space="preserve">paths) written</w:t>
            </w:r>
          </w:p>
        </w:tc>
        <w:tc>
          <w:tcPr/>
          <w:p>
            <w:pPr>
              <w:pStyle w:val="TableCellText"/>
            </w:pPr>
            <w:r>
              <w:t xml:space="preserve">Answered</w:t>
            </w:r>
          </w:p>
        </w:tc>
      </w:tr>
      <w:tr>
        <w:tc>
          <w:tcPr/>
          <w:p>
            <w:pPr>
              <w:pStyle w:val="TableCellText"/>
            </w:pPr>
            <w:r>
              <w:t xml:space="preserve">12</w:t>
            </w:r>
          </w:p>
        </w:tc>
        <w:tc>
          <w:tcPr/>
          <w:p>
            <w:pPr>
              <w:pStyle w:val="TableCellText"/>
            </w:pPr>
            <w:r>
              <w:t xml:space="preserve">2026-09-24</w:t>
            </w:r>
          </w:p>
        </w:tc>
        <w:tc>
          <w:tcPr/>
          <w:p>
            <w:pPr>
              <w:pStyle w:val="TableCellText"/>
            </w:pPr>
            <w:r>
              <w:t xml:space="preserve">Guide 8.5, Task 6</w:t>
            </w:r>
          </w:p>
        </w:tc>
        <w:tc>
          <w:tcPr/>
          <w:p>
            <w:pPr>
              <w:pStyle w:val="TableCellText"/>
            </w:pPr>
            <w:r>
              <w:t xml:space="preserve">Section 8.5 did not say which file or files to change</w:t>
            </w:r>
          </w:p>
        </w:tc>
        <w:tc>
          <w:tcPr/>
          <w:p>
            <w:pPr>
              <w:pStyle w:val="TableCellText"/>
            </w:pPr>
            <w:r>
              <w:t xml:space="preserve">Rewritten again on 2026-09-25 so the procedure is config only: icon, one</w:t>
            </w:r>
            <w:r>
              <w:t xml:space="preserve"> </w:t>
            </w:r>
            <w:r>
              <w:rPr>
                <w:rStyle w:val="VerbatimCharSmall"/>
              </w:rPr>
              <w:t xml:space="preserve">js/config.js</w:t>
            </w:r>
            <w:r>
              <w:t xml:space="preserve"> </w:t>
            </w:r>
            <w:r>
              <w:t xml:space="preserve">entry, cache stamp bump, check; no HTML edit any more</w:t>
            </w:r>
          </w:p>
        </w:tc>
        <w:tc>
          <w:tcPr/>
          <w:p>
            <w:pPr>
              <w:pStyle w:val="TableCellText"/>
            </w:pPr>
            <w:r>
              <w:t xml:space="preserve">Closed</w:t>
            </w:r>
          </w:p>
        </w:tc>
      </w:tr>
      <w:tr>
        <w:tc>
          <w:tcPr/>
          <w:p>
            <w:pPr>
              <w:pStyle w:val="TableCellText"/>
            </w:pPr>
            <w:r>
              <w:t xml:space="preserve">13</w:t>
            </w:r>
          </w:p>
        </w:tc>
        <w:tc>
          <w:tcPr/>
          <w:p>
            <w:pPr>
              <w:pStyle w:val="TableCellText"/>
            </w:pPr>
            <w:r>
              <w:t xml:space="preserve">2026-09-16</w:t>
            </w:r>
          </w:p>
        </w:tc>
        <w:tc>
          <w:tcPr/>
          <w:p>
            <w:pPr>
              <w:pStyle w:val="TableCellText"/>
            </w:pPr>
            <w:r>
              <w:t xml:space="preserve">Task 8 Step 4, guide 9.4.4</w:t>
            </w:r>
          </w:p>
        </w:tc>
        <w:tc>
          <w:tcPr/>
          <w:p>
            <w:pPr>
              <w:pStyle w:val="TableCellText"/>
            </w:pPr>
            <w:r>
              <w:t xml:space="preserve">“Run folder”</w:t>
            </w:r>
            <w:r>
              <w:t xml:space="preserve"> </w:t>
            </w:r>
            <w:r>
              <w:t xml:space="preserve">was read as a folder literally named</w:t>
            </w:r>
            <w:r>
              <w:t xml:space="preserve"> </w:t>
            </w:r>
            <w:r>
              <w:rPr>
                <w:rStyle w:val="VerbatimCharSmall"/>
              </w:rPr>
              <w:t xml:space="preserve">Run</w:t>
            </w:r>
          </w:p>
        </w:tc>
        <w:tc>
          <w:tcPr/>
          <w:p>
            <w:pPr>
              <w:pStyle w:val="TableCellText"/>
            </w:pPr>
            <w:r>
              <w:t xml:space="preserve">Guide 9.4.4 and Task 8 Step 4 define it as the batch folder under</w:t>
            </w:r>
            <w:r>
              <w:t xml:space="preserve"> </w:t>
            </w:r>
            <w:r>
              <w:rPr>
                <w:rStyle w:val="VerbatimCharSmall"/>
              </w:rPr>
              <w:t xml:space="preserve">idf_reader/0_BEM_Setup/SimResults_neighbourhoods/</w:t>
            </w:r>
          </w:p>
        </w:tc>
        <w:tc>
          <w:tcPr/>
          <w:p>
            <w:pPr>
              <w:pStyle w:val="TableCellText"/>
            </w:pPr>
            <w:r>
              <w:t xml:space="preserve">Closed</w:t>
            </w:r>
          </w:p>
        </w:tc>
      </w:tr>
      <w:tr>
        <w:tc>
          <w:tcPr/>
          <w:p>
            <w:pPr>
              <w:pStyle w:val="TableCellText"/>
            </w:pPr>
            <w:r>
              <w:t xml:space="preserve">14</w:t>
            </w:r>
          </w:p>
        </w:tc>
        <w:tc>
          <w:tcPr/>
          <w:p>
            <w:pPr>
              <w:pStyle w:val="TableCellText"/>
            </w:pPr>
            <w:r>
              <w:t xml:space="preserve">2026-09-24</w:t>
            </w:r>
          </w:p>
        </w:tc>
        <w:tc>
          <w:tcPr/>
          <w:p>
            <w:pPr>
              <w:pStyle w:val="TableCellText"/>
            </w:pPr>
            <w:r>
              <w:t xml:space="preserve">Checklist item 8</w:t>
            </w:r>
          </w:p>
        </w:tc>
        <w:tc>
          <w:tcPr/>
          <w:p>
            <w:pPr>
              <w:pStyle w:val="TableCellText"/>
            </w:pPr>
            <w:r>
              <w:t xml:space="preserve">Checklist cited in the materials but never received by the HQPs</w:t>
            </w:r>
          </w:p>
        </w:tc>
        <w:tc>
          <w:tcPr/>
          <w:p>
            <w:pPr>
              <w:pStyle w:val="TableCellText"/>
            </w:pPr>
            <w:r>
              <w:t xml:space="preserve">Sent, same checklist as item 8; listed in guide 14.6</w:t>
            </w:r>
          </w:p>
        </w:tc>
        <w:tc>
          <w:tcPr/>
          <w:p>
            <w:pPr>
              <w:pStyle w:val="TableCellText"/>
            </w:pPr>
            <w:r>
              <w:t xml:space="preserve">Answered</w:t>
            </w:r>
          </w:p>
        </w:tc>
      </w:tr>
      <w:tr>
        <w:tc>
          <w:tcPr/>
          <w:p>
            <w:pPr>
              <w:pStyle w:val="TableCellText"/>
            </w:pPr>
            <w:r>
              <w:t xml:space="preserve">15</w:t>
            </w:r>
          </w:p>
        </w:tc>
        <w:tc>
          <w:tcPr/>
          <w:p>
            <w:pPr>
              <w:pStyle w:val="TableCellText"/>
            </w:pPr>
            <w:r>
              <w:t xml:space="preserve">2026-09-24</w:t>
            </w:r>
          </w:p>
        </w:tc>
        <w:tc>
          <w:tcPr/>
          <w:p>
            <w:pPr>
              <w:pStyle w:val="TableCellText"/>
            </w:pPr>
            <w:r>
              <w:t xml:space="preserve">Handover, email</w:t>
            </w:r>
          </w:p>
        </w:tc>
        <w:tc>
          <w:tcPr/>
          <w:p>
            <w:pPr>
              <w:pStyle w:val="TableCellText"/>
            </w:pPr>
            <w:r>
              <w:t xml:space="preserve">Furqan suggested listing the files and documents of both</w:t>
            </w:r>
            <w:r>
              <w:t xml:space="preserve"> </w:t>
            </w:r>
            <w:r>
              <w:rPr>
                <w:rStyle w:val="VerbatimCharSmall"/>
              </w:rPr>
              <w:t xml:space="preserve">NEXA-web</w:t>
            </w:r>
            <w:r>
              <w:t xml:space="preserve"> </w:t>
            </w:r>
            <w:r>
              <w:t xml:space="preserve">and</w:t>
            </w:r>
            <w:r>
              <w:t xml:space="preserve"> </w:t>
            </w:r>
            <w:r>
              <w:rPr>
                <w:rStyle w:val="VerbatimCharSmall"/>
              </w:rPr>
              <w:t xml:space="preserve">idf_reader</w:t>
            </w:r>
            <w:r>
              <w:t xml:space="preserve"> </w:t>
            </w:r>
            <w:r>
              <w:t xml:space="preserve">in the handover section</w:t>
            </w:r>
          </w:p>
        </w:tc>
        <w:tc>
          <w:tcPr/>
          <w:p>
            <w:pPr>
              <w:pStyle w:val="TableCellText"/>
            </w:pPr>
            <w:r>
              <w:t xml:space="preserve">Guide section 14.6 (handover materials) and Appendix A.3 (</w:t>
            </w:r>
            <w:r>
              <w:rPr>
                <w:rStyle w:val="VerbatimCharSmall"/>
              </w:rPr>
              <w:t xml:space="preserve">idf_reader</w:t>
            </w:r>
            <w:r>
              <w:t xml:space="preserve"> </w:t>
            </w:r>
            <w:r>
              <w:t xml:space="preserve">files) written</w:t>
            </w:r>
          </w:p>
        </w:tc>
        <w:tc>
          <w:tcPr/>
          <w:p>
            <w:pPr>
              <w:pStyle w:val="TableCellText"/>
            </w:pPr>
            <w:r>
              <w:t xml:space="preserve">Closed</w:t>
            </w:r>
          </w:p>
        </w:tc>
      </w:tr>
      <w:tr>
        <w:tc>
          <w:tcPr/>
          <w:p>
            <w:pPr>
              <w:pStyle w:val="TableCellText"/>
            </w:pPr>
            <w:r>
              <w:t xml:space="preserve">16</w:t>
            </w:r>
          </w:p>
        </w:tc>
        <w:tc>
          <w:tcPr/>
          <w:p>
            <w:pPr>
              <w:pStyle w:val="TableCellText"/>
            </w:pPr>
            <w:r>
              <w:t xml:space="preserve">2026-09-24</w:t>
            </w:r>
          </w:p>
        </w:tc>
        <w:tc>
          <w:tcPr/>
          <w:p>
            <w:pPr>
              <w:pStyle w:val="TableCellText"/>
            </w:pPr>
            <w:r>
              <w:t xml:space="preserve">Item 11 follow-up (Ctrl+C, 6.13)</w:t>
            </w:r>
          </w:p>
        </w:tc>
        <w:tc>
          <w:tcPr/>
          <w:p>
            <w:pPr>
              <w:pStyle w:val="TableCellText"/>
            </w:pPr>
            <w:r>
              <w:t xml:space="preserve">Promised guide lines for stopping the server and the</w:t>
            </w:r>
            <w:r>
              <w:t xml:space="preserve"> </w:t>
            </w:r>
            <w:r>
              <w:rPr>
                <w:rStyle w:val="VerbatimCharSmall"/>
              </w:rPr>
              <w:t xml:space="preserve">idf_path</w:t>
            </w:r>
            <w:r>
              <w:t xml:space="preserve"> </w:t>
            </w:r>
            <w:r>
              <w:t xml:space="preserve">note</w:t>
            </w:r>
          </w:p>
        </w:tc>
        <w:tc>
          <w:tcPr/>
          <w:p>
            <w:pPr>
              <w:pStyle w:val="TableCellText"/>
            </w:pPr>
            <w:r>
              <w:t xml:space="preserve">Guide sections 10.1 and 6.13 written</w:t>
            </w:r>
          </w:p>
        </w:tc>
        <w:tc>
          <w:tcPr/>
          <w:p>
            <w:pPr>
              <w:pStyle w:val="TableCellText"/>
            </w:pPr>
            <w:r>
              <w:t xml:space="preserve">Closed</w:t>
            </w:r>
          </w:p>
        </w:tc>
      </w:tr>
      <w:tr>
        <w:tc>
          <w:tcPr/>
          <w:p>
            <w:pPr>
              <w:pStyle w:val="TableCellText"/>
            </w:pPr>
            <w:r>
              <w:t xml:space="preserve">Z1</w:t>
            </w:r>
          </w:p>
        </w:tc>
        <w:tc>
          <w:tcPr/>
          <w:p>
            <w:pPr>
              <w:pStyle w:val="TableCellText"/>
            </w:pPr>
            <w:r>
              <w:t xml:space="preserve">2026-10-02</w:t>
            </w:r>
          </w:p>
        </w:tc>
        <w:tc>
          <w:tcPr/>
          <w:p>
            <w:pPr>
              <w:pStyle w:val="TableCellText"/>
            </w:pPr>
            <w:r>
              <w:t xml:space="preserve">Task 6, trial sheet 6</w:t>
            </w:r>
          </w:p>
        </w:tc>
        <w:tc>
          <w:tcPr/>
          <w:p>
            <w:pPr>
              <w:pStyle w:val="TableCellText"/>
            </w:pPr>
            <w:r>
              <w:t xml:space="preserve">Zhineng He: sheet 6 still asked for a static HTML card in</w:t>
            </w:r>
            <w:r>
              <w:t xml:space="preserve"> </w:t>
            </w:r>
            <w:r>
              <w:rPr>
                <w:rStyle w:val="VerbatimCharSmall"/>
              </w:rPr>
              <w:t xml:space="preserve">layer2_energy_selection.html</w:t>
            </w:r>
            <w:r>
              <w:t xml:space="preserve">, and its example lacked</w:t>
            </w:r>
            <w:r>
              <w:t xml:space="preserve"> </w:t>
            </w:r>
            <w:r>
              <w:rPr>
                <w:rStyle w:val="VerbatimCharSmall"/>
              </w:rPr>
              <w:t xml:space="preserve">unavailable: true</w:t>
            </w:r>
          </w:p>
        </w:tc>
        <w:tc>
          <w:tcPr/>
          <w:p>
            <w:pPr>
              <w:pStyle w:val="TableCellText"/>
            </w:pPr>
            <w:r>
              <w:t xml:space="preserve">Sheet 6 rewritten 2026-10-07 to the config-only procedure of section 8.5</w:t>
            </w:r>
          </w:p>
        </w:tc>
        <w:tc>
          <w:tcPr/>
          <w:p>
            <w:pPr>
              <w:pStyle w:val="TableCellText"/>
            </w:pPr>
            <w:r>
              <w:t xml:space="preserve">Closed</w:t>
            </w:r>
          </w:p>
        </w:tc>
      </w:tr>
      <w:tr>
        <w:tc>
          <w:tcPr/>
          <w:p>
            <w:pPr>
              <w:pStyle w:val="TableCellText"/>
            </w:pPr>
            <w:r>
              <w:t xml:space="preserve">Z2</w:t>
            </w:r>
          </w:p>
        </w:tc>
        <w:tc>
          <w:tcPr/>
          <w:p>
            <w:pPr>
              <w:pStyle w:val="TableCellText"/>
            </w:pPr>
            <w:r>
              <w:t xml:space="preserve">2026-10-02</w:t>
            </w:r>
          </w:p>
        </w:tc>
        <w:tc>
          <w:tcPr/>
          <w:p>
            <w:pPr>
              <w:pStyle w:val="TableCellText"/>
            </w:pPr>
            <w:r>
              <w:t xml:space="preserve">Task 8, clone</w:t>
            </w:r>
          </w:p>
        </w:tc>
        <w:tc>
          <w:tcPr/>
          <w:p>
            <w:pPr>
              <w:pStyle w:val="TableCellText"/>
            </w:pPr>
            <w:r>
              <w:rPr>
                <w:rStyle w:val="VerbatimCharSmall"/>
              </w:rPr>
              <w:t xml:space="preserve">idf_reader</w:t>
            </w:r>
            <w:r>
              <w:t xml:space="preserve"> </w:t>
            </w:r>
            <w:r>
              <w:t xml:space="preserve">answered</w:t>
            </w:r>
            <w:r>
              <w:t xml:space="preserve"> </w:t>
            </w:r>
            <w:r>
              <w:t xml:space="preserve">“Repository not found”</w:t>
            </w:r>
            <w:r>
              <w:t xml:space="preserve">: it was renamed</w:t>
            </w:r>
            <w:r>
              <w:t xml:space="preserve"> </w:t>
            </w:r>
            <w:r>
              <w:rPr>
                <w:rStyle w:val="VerbatimCharSmall"/>
              </w:rPr>
              <w:t xml:space="preserve">NEXA-desktop</w:t>
            </w:r>
            <w:r>
              <w:t xml:space="preserve"> </w:t>
            </w:r>
            <w:r>
              <w:t xml:space="preserve">and is private</w:t>
            </w:r>
          </w:p>
        </w:tc>
        <w:tc>
          <w:tcPr/>
          <w:p>
            <w:pPr>
              <w:pStyle w:val="TableCellText"/>
            </w:pPr>
            <w:r>
              <w:t xml:space="preserve">Collaborator invitation; sections 6.0, 9.4.1, 13.2, A.3 and trial sheets 01 and 8 name</w:t>
            </w:r>
            <w:r>
              <w:t xml:space="preserve"> </w:t>
            </w:r>
            <w:r>
              <w:rPr>
                <w:rStyle w:val="VerbatimCharSmall"/>
              </w:rPr>
              <w:t xml:space="preserve">NEXA-desktop</w:t>
            </w:r>
          </w:p>
        </w:tc>
        <w:tc>
          <w:tcPr/>
          <w:p>
            <w:pPr>
              <w:pStyle w:val="TableCellText"/>
            </w:pPr>
            <w:r>
              <w:t xml:space="preserve">Closed</w:t>
            </w:r>
          </w:p>
        </w:tc>
      </w:tr>
      <w:tr>
        <w:tc>
          <w:tcPr/>
          <w:p>
            <w:pPr>
              <w:pStyle w:val="TableCellText"/>
            </w:pPr>
            <w:r>
              <w:t xml:space="preserve">Z3</w:t>
            </w:r>
          </w:p>
        </w:tc>
        <w:tc>
          <w:tcPr/>
          <w:p>
            <w:pPr>
              <w:pStyle w:val="TableCellText"/>
            </w:pPr>
            <w:r>
              <w:t xml:space="preserve">2026-10-07</w:t>
            </w:r>
          </w:p>
        </w:tc>
        <w:tc>
          <w:tcPr/>
          <w:p>
            <w:pPr>
              <w:pStyle w:val="TableCellText"/>
            </w:pPr>
            <w:r>
              <w:t xml:space="preserve">Task 8 Step 1, guide 9.4.1</w:t>
            </w:r>
          </w:p>
        </w:tc>
        <w:tc>
          <w:tcPr/>
          <w:p>
            <w:pPr>
              <w:pStyle w:val="TableCellText"/>
            </w:pPr>
            <w:r>
              <w:t xml:space="preserve">The prerequisite</w:t>
            </w:r>
            <w:r>
              <w:t xml:space="preserve"> </w:t>
            </w:r>
            <w:r>
              <w:rPr>
                <w:rStyle w:val="VerbatimCharSmall"/>
              </w:rPr>
              <w:t xml:space="preserve">tests/test_neighbourhood_registry.py</w:t>
            </w:r>
            <w:r>
              <w:t xml:space="preserve"> </w:t>
            </w:r>
            <w:r>
              <w:t xml:space="preserve">could not be confirmed as passing after repeated attempts</w:t>
            </w:r>
          </w:p>
        </w:tc>
        <w:tc>
          <w:tcPr/>
          <w:p>
            <w:pPr>
              <w:pStyle w:val="TableCellText"/>
            </w:pPr>
            <w:r>
              <w:t xml:space="preserve">It is not a quick test: it simulates all 35 neighbourhoods at import, for hours, and rewrites a tracked input model. Section 9.4.1 and sheet 8 now use a one-line registry import as the install check</w:t>
            </w:r>
          </w:p>
        </w:tc>
        <w:tc>
          <w:tcPr/>
          <w:p>
            <w:pPr>
              <w:pStyle w:val="TableCellText"/>
            </w:pPr>
            <w:r>
              <w:t xml:space="preserve">Closed</w:t>
            </w:r>
          </w:p>
        </w:tc>
      </w:tr>
      <w:tr>
        <w:tc>
          <w:tcPr/>
          <w:p>
            <w:pPr>
              <w:pStyle w:val="TableCellText"/>
            </w:pPr>
            <w:r>
              <w:t xml:space="preserve">Z4</w:t>
            </w:r>
          </w:p>
        </w:tc>
        <w:tc>
          <w:tcPr/>
          <w:p>
            <w:pPr>
              <w:pStyle w:val="TableCellText"/>
            </w:pPr>
            <w:r>
              <w:t xml:space="preserve">2026-10-07</w:t>
            </w:r>
          </w:p>
        </w:tc>
        <w:tc>
          <w:tcPr/>
          <w:p>
            <w:pPr>
              <w:pStyle w:val="TableCellText"/>
            </w:pPr>
            <w:r>
              <w:t xml:space="preserve">Task 2, Simulation Model Index</w:t>
            </w:r>
          </w:p>
        </w:tc>
        <w:tc>
          <w:tcPr/>
          <w:p>
            <w:pPr>
              <w:pStyle w:val="TableCellText"/>
            </w:pPr>
            <w:r>
              <w:t xml:space="preserve">The index lists RS-I3</w:t>
            </w:r>
            <w:r>
              <w:t xml:space="preserve"> </w:t>
            </w:r>
            <w:r>
              <w:rPr>
                <w:rStyle w:val="VerbatimCharSmall"/>
              </w:rPr>
              <w:t xml:space="preserve">component_buildings</w:t>
            </w:r>
            <w:r>
              <w:t xml:space="preserve"> </w:t>
            </w:r>
            <w:r>
              <w:t xml:space="preserve">as Restaurant Fast Food and Primary School 50pct, while the site shows 28 attached houses, a primary school, a small retail and a quick service restaurant</w:t>
            </w:r>
          </w:p>
        </w:tc>
        <w:tc>
          <w:tcPr/>
          <w:p>
            <w:pPr>
              <w:pStyle w:val="TableCellText"/>
            </w:pPr>
            <w:r>
              <w:t xml:space="preserve">Real and known when the package was written (trial sheet 02). The index is generated in</w:t>
            </w:r>
            <w:r>
              <w:t xml:space="preserve"> </w:t>
            </w:r>
            <w:r>
              <w:rPr>
                <w:rStyle w:val="VerbatimCharSmall"/>
              </w:rPr>
              <w:t xml:space="preserve">NEXA-desktop</w:t>
            </w:r>
            <w:r>
              <w:t xml:space="preserve"> </w:t>
            </w:r>
            <w:r>
              <w:t xml:space="preserve">and is not corrected in this repository</w:t>
            </w:r>
          </w:p>
        </w:tc>
        <w:tc>
          <w:tcPr/>
          <w:p>
            <w:pPr>
              <w:pStyle w:val="TableCellText"/>
            </w:pPr>
            <w:r>
              <w:t xml:space="preserve">Open</w:t>
            </w:r>
          </w:p>
        </w:tc>
      </w:tr>
      <w:tr>
        <w:tc>
          <w:tcPr/>
          <w:p>
            <w:pPr>
              <w:pStyle w:val="TableCellText"/>
            </w:pPr>
            <w:r>
              <w:t xml:space="preserve">Z5</w:t>
            </w:r>
          </w:p>
        </w:tc>
        <w:tc>
          <w:tcPr/>
          <w:p>
            <w:pPr>
              <w:pStyle w:val="TableCellText"/>
            </w:pPr>
            <w:r>
              <w:t xml:space="preserve">2026-10-07</w:t>
            </w:r>
          </w:p>
        </w:tc>
        <w:tc>
          <w:tcPr/>
          <w:p>
            <w:pPr>
              <w:pStyle w:val="TableCellText"/>
            </w:pPr>
            <w:r>
              <w:t xml:space="preserve">Tasks 2 and 3, reference values</w:t>
            </w:r>
          </w:p>
        </w:tc>
        <w:tc>
          <w:tcPr/>
          <w:p>
            <w:pPr>
              <w:pStyle w:val="TableCellText"/>
            </w:pPr>
            <w:r>
              <w:t xml:space="preserve">Sheets 2 and 3 still gave the pre-correction 178.8 kWh/m2 and one expected null lookup; the site shows 179.2 and</w:t>
            </w:r>
            <w:r>
              <w:t xml:space="preserve"> </w:t>
            </w:r>
            <w:r>
              <w:rPr>
                <w:rStyle w:val="VerbatimCharSmall"/>
              </w:rPr>
              <w:t xml:space="preserve">test_data_flow.py</w:t>
            </w:r>
            <w:r>
              <w:t xml:space="preserve"> </w:t>
            </w:r>
            <w:r>
              <w:t xml:space="preserve">reports 0</w:t>
            </w:r>
          </w:p>
        </w:tc>
        <w:tc>
          <w:tcPr/>
          <w:p>
            <w:pPr>
              <w:pStyle w:val="TableCellText"/>
            </w:pPr>
            <w:r>
              <w:t xml:space="preserve">Sheet 02 reference values moved to the</w:t>
            </w:r>
            <w:r>
              <w:t xml:space="preserve"> </w:t>
            </w:r>
            <w:r>
              <w:rPr>
                <w:rStyle w:val="VerbatimCharSmall"/>
              </w:rPr>
              <w:t xml:space="preserve">Templates/2026-09-10/</w:t>
            </w:r>
            <w:r>
              <w:t xml:space="preserve"> </w:t>
            </w:r>
            <w:r>
              <w:t xml:space="preserve">master, sheet 3 expects 0 null lookups (DBG-027 filled 2026-09-15)</w:t>
            </w:r>
          </w:p>
        </w:tc>
        <w:tc>
          <w:tcPr/>
          <w:p>
            <w:pPr>
              <w:pStyle w:val="TableCellText"/>
            </w:pPr>
            <w:r>
              <w:t xml:space="preserve">Closed</w:t>
            </w:r>
          </w:p>
        </w:tc>
      </w:tr>
    </w:tbl>
    <w:bookmarkEnd w:id="154"/>
    <w:bookmarkStart w:id="155" w:name="appendix-h-trial-troubleshooting"/>
    <w:p>
      <w:pPr>
        <w:pStyle w:val="Heading2"/>
      </w:pPr>
      <w:r>
        <w:t xml:space="preserve">Appendix H, trial troubleshooting</w:t>
      </w:r>
    </w:p>
    <w:p>
      <w:pPr>
        <w:pStyle w:val="FirstParagraph"/>
      </w:pPr>
      <w:r>
        <w:t xml:space="preserve">Questions and issues raised while testing NEXA in the independent trial, grouped into</w:t>
      </w:r>
      <w:r>
        <w:t xml:space="preserve"> </w:t>
      </w:r>
      <w:r>
        <w:t xml:space="preserve">four areas, each with its explanation or solution. It was sent to Dr. Hachem-Vermette on</w:t>
      </w:r>
      <w:r>
        <w:t xml:space="preserve"> </w:t>
      </w:r>
      <w:r>
        <w:t xml:space="preserve">2026-10-06 as a separate one-page document and added here at her request. The item by item</w:t>
      </w:r>
      <w:r>
        <w:t xml:space="preserve"> </w:t>
      </w:r>
      <w:r>
        <w:t xml:space="preserve">record is Appendix G2.</w:t>
      </w:r>
    </w:p>
    <w:tbl>
      <w:tblPr>
        <w:tblStyle w:val="Table"/>
        <w:tblW w:type="pct" w:w="5000"/>
        <w:tblLayout w:type="fixed"/>
        <w:tblLook w:firstRow="1" w:lastRow="0" w:firstColumn="0" w:lastColumn="0" w:noHBand="0" w:noVBand="0" w:val="0020"/>
      </w:tblPr>
      <w:tblGrid>
        <w:gridCol w:w="1047"/>
        <w:gridCol w:w="3010"/>
        <w:gridCol w:w="3861"/>
      </w:tblGrid>
      <w:tr>
        <w:trPr>
          <w:tblHeader w:val="on"/>
        </w:trPr>
        <w:tc>
          <w:tcPr/>
          <w:p>
            <w:pPr>
              <w:pStyle w:val="TableCellText"/>
            </w:pPr>
            <w:r>
              <w:t xml:space="preserve">Area</w:t>
            </w:r>
          </w:p>
        </w:tc>
        <w:tc>
          <w:tcPr/>
          <w:p>
            <w:pPr>
              <w:pStyle w:val="TableCellText"/>
            </w:pPr>
            <w:r>
              <w:t xml:space="preserve">Issues raised</w:t>
            </w:r>
          </w:p>
        </w:tc>
        <w:tc>
          <w:tcPr/>
          <w:p>
            <w:pPr>
              <w:pStyle w:val="TableCellText"/>
            </w:pPr>
            <w:r>
              <w:t xml:space="preserve">Explanation and solution</w:t>
            </w:r>
          </w:p>
        </w:tc>
      </w:tr>
      <w:tr>
        <w:tc>
          <w:tcPr/>
          <w:p>
            <w:pPr>
              <w:pStyle w:val="TableCellText"/>
            </w:pPr>
            <w:r>
              <w:rPr>
                <w:b/>
                <w:bCs/>
              </w:rPr>
              <w:t xml:space="preserve">1. Setup and Access</w:t>
            </w:r>
          </w:p>
        </w:tc>
        <w:tc>
          <w:tcPr/>
          <w:p>
            <w:pPr>
              <w:pStyle w:val="TableCellText"/>
            </w:pPr>
            <w:r>
              <w:t xml:space="preserve">Missing documentation folder after cloning, no step to stop the server, empty 3D viewer, simulation repository</w:t>
            </w:r>
            <w:r>
              <w:t xml:space="preserve"> </w:t>
            </w:r>
            <w:r>
              <w:t xml:space="preserve">“not found”</w:t>
            </w:r>
            <w:r>
              <w:t xml:space="preserve">.</w:t>
            </w:r>
          </w:p>
        </w:tc>
        <w:tc>
          <w:tcPr/>
          <w:p>
            <w:pPr>
              <w:pStyle w:val="TableCellText"/>
            </w:pPr>
            <w:r>
              <w:t xml:space="preserve">Trial files are now in the repository. The guide explains Ctrl+C, and the package opens the viewer through</w:t>
            </w:r>
            <w:r>
              <w:t xml:space="preserve"> </w:t>
            </w:r>
            <w:r>
              <w:t xml:space="preserve">“View 3D”</w:t>
            </w:r>
            <w:r>
              <w:t xml:space="preserve">. The simulation repository was renamed NEXA-desktop and is private: access by invitation.</w:t>
            </w:r>
          </w:p>
        </w:tc>
      </w:tr>
      <w:tr>
        <w:tc>
          <w:tcPr/>
          <w:p>
            <w:pPr>
              <w:pStyle w:val="TableCellText"/>
            </w:pPr>
            <w:r>
              <w:rPr>
                <w:b/>
                <w:bCs/>
              </w:rPr>
              <w:t xml:space="preserve">2. Data and Traceability</w:t>
            </w:r>
          </w:p>
        </w:tc>
        <w:tc>
          <w:tcPr/>
          <w:p>
            <w:pPr>
              <w:pStyle w:val="TableCellText"/>
            </w:pPr>
            <w:r>
              <w:t xml:space="preserve">Master CSV and website values differed (178.8 vs 179.2 kWh/m²), Baseline traced to the wrong level, model paths outside NEXA-web, Montreal edits not reaching the site.</w:t>
            </w:r>
          </w:p>
        </w:tc>
        <w:tc>
          <w:tcPr/>
          <w:p>
            <w:pPr>
              <w:pStyle w:val="TableCellText"/>
            </w:pPr>
            <w:r>
              <w:t xml:space="preserve">The old CSV predated the 15 September correction; the trial now uses the current folder. The script overwriting Montreal is fixed. The guide clarifies model paths and the Baseline entry.</w:t>
            </w:r>
          </w:p>
        </w:tc>
      </w:tr>
      <w:tr>
        <w:tc>
          <w:tcPr/>
          <w:p>
            <w:pPr>
              <w:pStyle w:val="TableCellText"/>
            </w:pPr>
            <w:r>
              <w:rPr>
                <w:b/>
                <w:bCs/>
              </w:rPr>
              <w:t xml:space="preserve">3. Website Edits</w:t>
            </w:r>
          </w:p>
        </w:tc>
        <w:tc>
          <w:tcPr/>
          <w:p>
            <w:pPr>
              <w:pStyle w:val="TableCellText"/>
            </w:pPr>
            <w:r>
              <w:t xml:space="preserve">Changes hidden after reload,</w:t>
            </w:r>
            <w:r>
              <w:t xml:space="preserve"> </w:t>
            </w:r>
            <w:r>
              <w:t xml:space="preserve">“View Neighbourhoods”</w:t>
            </w:r>
            <w:r>
              <w:t xml:space="preserve"> </w:t>
            </w:r>
            <w:r>
              <w:t xml:space="preserve">stayed grey, colour and label edits not shown, unclear file for new technology options.</w:t>
            </w:r>
          </w:p>
        </w:tc>
        <w:tc>
          <w:tcPr/>
          <w:p>
            <w:pPr>
              <w:pStyle w:val="TableCellText"/>
            </w:pPr>
            <w:r>
              <w:t xml:space="preserve">Browser cache: use a private window. Grey button: a typing error in an edited data file, shown in the console; both passed on retry. Colour and label steps corrected. Technology options now come from one config file (guide updated).</w:t>
            </w:r>
          </w:p>
        </w:tc>
      </w:tr>
      <w:tr>
        <w:tc>
          <w:tcPr/>
          <w:p>
            <w:pPr>
              <w:pStyle w:val="TableCellText"/>
            </w:pPr>
            <w:r>
              <w:rPr>
                <w:b/>
                <w:bCs/>
              </w:rPr>
              <w:t xml:space="preserve">4. Recovery and Handover Materials</w:t>
            </w:r>
          </w:p>
        </w:tc>
        <w:tc>
          <w:tcPr/>
          <w:p>
            <w:pPr>
              <w:pStyle w:val="TableCellText"/>
            </w:pPr>
            <w:r>
              <w:t xml:space="preserve">Purpose of the rollback task unclear,</w:t>
            </w:r>
            <w:r>
              <w:t xml:space="preserve"> </w:t>
            </w:r>
            <w:r>
              <w:t xml:space="preserve">“run folder”</w:t>
            </w:r>
            <w:r>
              <w:t xml:space="preserve"> </w:t>
            </w:r>
            <w:r>
              <w:t xml:space="preserve">ambiguous, checklist not received, full handover file list requested.</w:t>
            </w:r>
          </w:p>
        </w:tc>
        <w:tc>
          <w:tcPr/>
          <w:p>
            <w:pPr>
              <w:pStyle w:val="TableCellText"/>
            </w:pPr>
            <w:r>
              <w:t xml:space="preserve">Task 7 purpose added (undo with history kept, rebuild from the repository). Run folder defined. Checklist sent 24 September; guide 14.6 and Appendix A.3 list the handover files.</w:t>
            </w:r>
          </w:p>
        </w:tc>
      </w:tr>
    </w:tbl>
    <w:bookmarkEnd w:id="155"/>
    <w:bookmarkEnd w:id="156"/>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2"/>
  </w:num>
  <w:num w:numId="1027">
    <w:abstractNumId w:val="992"/>
  </w:num>
  <w:num w:numId="1028">
    <w:abstractNumId w:val="992"/>
  </w:num>
  <w:num w:numId="1029">
    <w:abstractNumId w:val="992"/>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18"/>
        <w:szCs w:val="18"/>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40" w:before="120" w:line="264"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60"/>
      <w:jc w:val="both"/>
    </w:pPr>
  </w:style>
  <w:style w:styleId="Title" w:type="paragraph">
    <w:name w:val="Title"/>
    <w:basedOn w:val="Normal"/>
    <w:next w:val="BodyText"/>
    <w:link w:val="TitleChar"/>
    <w:uiPriority w:val="10"/>
    <w:qFormat/>
    <w:rsid w:val="00A10FD9"/>
    <w:pPr>
      <w:spacing w:after="80" w:line="240" w:lineRule="auto"/>
      <w:contextualSpacing/>
      <w:jc w:val="center"/>
    </w:pPr>
    <w:rPr>
      <w:sz w:val="36"/>
      <w:szCs w:val="36"/>
      <w:rFonts w:ascii="Calibri" w:cs="Calibri" w:eastAsiaTheme="majorEastAsia" w:hAnsi="Calibri"/>
    </w:rPr>
  </w:style>
  <w:style w:customStyle="1" w:styleId="TitleChar" w:type="character">
    <w:name w:val="Title Char"/>
    <w:basedOn w:val="DefaultParagraphFont"/>
    <w:link w:val="Title"/>
    <w:uiPriority w:val="10"/>
    <w:rsid w:val="00A10FD9"/>
    <w:rPr>
      <w:sz w:val="36"/>
      <w:szCs w:val="36"/>
      <w:rFonts w:ascii="Calibri" w:cs="Calibri" w:eastAsiaTheme="majorEastAsia" w:hAnsi="Calibri"/>
    </w:rPr>
  </w:style>
  <w:style w:styleId="Subtitle" w:type="paragraph">
    <w:name w:val="Subtitle"/>
    <w:basedOn w:val="Title"/>
    <w:next w:val="BodyText"/>
    <w:link w:val="SubtitleChar"/>
    <w:uiPriority w:val="11"/>
    <w:qFormat/>
    <w:rsid w:val="00A10FD9"/>
    <w:pPr>
      <w:numPr>
        <w:ilvl w:val="1"/>
      </w:numPr>
    </w:pPr>
    <w:rPr>
      <w:sz w:val="24"/>
      <w:szCs w:val="24"/>
      <w:rFonts w:cs="Calibri" w:eastAsiaTheme="majorEastAsia"/>
      <w:spacing w:val="15"/>
    </w:rPr>
  </w:style>
  <w:style w:customStyle="1" w:styleId="SubtitleChar" w:type="character">
    <w:name w:val="Subtitle Char"/>
    <w:basedOn w:val="DefaultParagraphFont"/>
    <w:link w:val="Subtitle"/>
    <w:uiPriority w:val="11"/>
    <w:rsid w:val="00A10FD9"/>
    <w:rPr>
      <w:sz w:val="24"/>
      <w:szCs w:val="24"/>
      <w:rFonts w:cs="Calibri" w:eastAsiaTheme="majorEastAsia"/>
      <w:color w:themeColor="text1" w:themeTint="A6" w:val="595959"/>
      <w:spacing w:val="15"/>
    </w:rPr>
  </w:style>
  <w:style w:customStyle="1" w:styleId="Author" w:type="paragraph">
    <w:name w:val="Author"/>
    <w:basedOn w:val="Title"/>
    <w:next w:val="BodyText"/>
    <w:qFormat/>
    <w:pPr>
      <w:keepNext/>
      <w:keepLines/>
    </w:pPr>
    <w:rPr>
      <w:sz w:val="20"/>
      <w:szCs w:val="20"/>
    </w:rPr>
  </w:style>
  <w:style w:styleId="Date" w:type="paragraph">
    <w:name w:val="Date"/>
    <w:basedOn w:val="Title"/>
    <w:next w:val="BodyText"/>
    <w:qFormat/>
    <w:pPr>
      <w:keepNext/>
      <w:keepLines/>
    </w:pPr>
    <w:rPr>
      <w:sz w:val="20"/>
      <w:szCs w:val="20"/>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sz w:val="32"/>
      <w:szCs w:val="32"/>
      <w:rFonts w:ascii="Calibri" w:cs="Calibri" w:eastAsiaTheme="majorEastAsia" w:hAnsi="Calibri"/>
      <w:color w:themeColor="accent1" w:themeShade="BF" w:val="0F4761"/>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sz w:val="24"/>
      <w:szCs w:val="24"/>
      <w:rFonts w:ascii="Calibri" w:cs="Calibri" w:eastAsiaTheme="majorEastAsia" w:hAnsi="Calibri"/>
      <w:color w:themeColor="accent1" w:themeShade="BF" w:val="0F4761"/>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sz w:val="20"/>
      <w:szCs w:val="20"/>
      <w:rFonts w:cs="Calibri" w:eastAsiaTheme="majorEastAsia"/>
      <w:color w:themeColor="accent1" w:themeShade="BF" w:val="0F476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18"/>
      <w:szCs w:val="18"/>
      <w:rFonts w:cs="Calibr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Calibr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Calibr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Calibr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Calibr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Calibri" w:eastAsiaTheme="majorEastAsia"/>
      <w:color w:themeColor="text1" w:themeTint="D8" w:val="272727"/>
    </w:rPr>
  </w:style>
  <w:style w:customStyle="1" w:styleId="Heading1Char" w:type="character">
    <w:name w:val="Heading 1 Char"/>
    <w:basedOn w:val="DefaultParagraphFont"/>
    <w:link w:val="Heading1"/>
    <w:uiPriority w:val="9"/>
    <w:rsid w:val="00A10FD9"/>
    <w:rPr>
      <w:sz w:val="32"/>
      <w:szCs w:val="32"/>
      <w:rFonts w:ascii="Calibri" w:cs="Calibri" w:eastAsiaTheme="majorEastAsia" w:hAnsi="Calibri"/>
      <w:color w:themeColor="accent1" w:themeShade="BF" w:val="0F4761"/>
    </w:rPr>
  </w:style>
  <w:style w:customStyle="1" w:styleId="Heading2Char" w:type="character">
    <w:name w:val="Heading 2 Char"/>
    <w:basedOn w:val="DefaultParagraphFont"/>
    <w:link w:val="Heading2"/>
    <w:uiPriority w:val="9"/>
    <w:semiHidden/>
    <w:rsid w:val="00A10FD9"/>
    <w:rPr>
      <w:sz w:val="24"/>
      <w:szCs w:val="24"/>
      <w:rFonts w:ascii="Calibri" w:cs="Calibri" w:eastAsiaTheme="majorEastAsia" w:hAnsi="Calibri"/>
      <w:color w:themeColor="accent1" w:themeShade="BF" w:val="0F4761"/>
    </w:rPr>
  </w:style>
  <w:style w:customStyle="1" w:styleId="Heading3Char" w:type="character">
    <w:name w:val="Heading 3 Char"/>
    <w:basedOn w:val="DefaultParagraphFont"/>
    <w:link w:val="Heading3"/>
    <w:uiPriority w:val="9"/>
    <w:semiHidden/>
    <w:rsid w:val="00A10FD9"/>
    <w:rPr>
      <w:sz w:val="20"/>
      <w:szCs w:val="20"/>
      <w:rFonts w:cs="Calibri" w:eastAsiaTheme="majorEastAsia"/>
      <w:color w:themeColor="accent1" w:themeShade="BF" w:val="0F4761"/>
    </w:rPr>
  </w:style>
  <w:style w:customStyle="1" w:styleId="Heading4Char" w:type="character">
    <w:name w:val="Heading 4 Char"/>
    <w:basedOn w:val="DefaultParagraphFont"/>
    <w:link w:val="Heading4"/>
    <w:uiPriority w:val="9"/>
    <w:semiHidden/>
    <w:rsid w:val="00A10FD9"/>
    <w:rPr>
      <w:sz w:val="18"/>
      <w:szCs w:val="18"/>
      <w:rFonts w:cs="Calibr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Calibr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Calibr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Calibr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Calibr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Calibr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60"/>
        <w:left w:type="dxa" w:w="90"/>
        <w:bottom w:type="dxa" w:w="60"/>
        <w:right w:type="dxa" w:w="90"/>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z w:val="18"/>
      <w:szCs w:val="18"/>
      <w:rFonts w:ascii="Consolas" w:hAnsi="Consolas"/>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Theme="majorEastAsia" w:hAnsi="Calibri"/>
      <w:b w:val="0"/>
      <w:bCs w:val="0"/>
      <w:color w:themeColor="accent1" w:themeShade="BF" w:val="365F91"/>
    </w:rPr>
  </w:style>
  <w:style w:customStyle="1" w:styleId="TableCellText" w:type="paragraph">
    <w:name w:val="Table Cell Text"/>
    <w:basedOn w:val="Compact"/>
    <w:qFormat/>
    <w:pPr>
      <w:spacing w:after="40" w:before="40" w:line="240" w:lineRule="auto"/>
      <w:contextualSpacing/>
      <w:jc w:val="left"/>
    </w:pPr>
    <w:rPr>
      <w:sz w:val="16"/>
      <w:szCs w:val="16"/>
    </w:rPr>
  </w:style>
  <w:style w:customStyle="1" w:styleId="VerbatimCharSmall" w:type="character">
    <w:name w:val="Verbatim Char Small"/>
    <w:basedOn w:val="VerbatimChar"/>
    <w:rPr>
      <w:rFonts w:ascii="Consolas" w:hAnsi="Consolas"/>
      <w:sz w:val="16"/>
      <w:szCs w:val="16"/>
    </w:rPr>
  </w:style>
  <w:style w:type="paragraph" w:customStyle="1" w:styleId="SourceCode">
    <w:name w:val="Source Code"/>
    <w:basedOn w:val="Normal"/>
    <w:link w:val="VerbatimChar"/>
    <w:pPr>
      <w:wordWrap w:val="off"/>
    </w:pPr>
    <w:rPr>
      <w:rFonts w:ascii="Consolas" w:hAnsi="Consolas"/>
      <w:sz w:val="16"/>
      <w:szCs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2026-10-07T13:47:50Z</dcterms:created>
  <dcterms:modified xsi:type="dcterms:W3CDTF">2026-10-07T13:47:50Z</dcterms:modified>
</cp:coreProperties>
</file>

<file path=docProps/custom.xml><?xml version="1.0" encoding="utf-8"?>
<Properties xmlns="http://schemas.openxmlformats.org/officeDocument/2006/custom-properties" xmlns:vt="http://schemas.openxmlformats.org/officeDocument/2006/docPropsVTypes"/>
</file>