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876.000000000002" w:type="dxa"/>
        <w:jc w:val="center"/>
        <w:tblBorders>
          <w:top w:color="000000" w:space="0" w:sz="6" w:val="single"/>
          <w:left w:color="000000" w:space="0" w:sz="6" w:val="single"/>
          <w:bottom w:color="000000" w:space="0" w:sz="6" w:val="single"/>
          <w:right w:color="000000" w:space="0" w:sz="6" w:val="single"/>
          <w:insideV w:color="000000" w:space="0" w:sz="6" w:val="single"/>
        </w:tblBorders>
        <w:tblLayout w:type="fixed"/>
        <w:tblLook w:val="0000"/>
      </w:tblPr>
      <w:tblGrid>
        <w:gridCol w:w="606"/>
        <w:gridCol w:w="908"/>
        <w:gridCol w:w="1209"/>
        <w:gridCol w:w="1209"/>
        <w:gridCol w:w="1115"/>
        <w:gridCol w:w="4177"/>
        <w:gridCol w:w="4233"/>
        <w:gridCol w:w="2419"/>
        <w:tblGridChange w:id="0">
          <w:tblGrid>
            <w:gridCol w:w="606"/>
            <w:gridCol w:w="908"/>
            <w:gridCol w:w="1209"/>
            <w:gridCol w:w="1209"/>
            <w:gridCol w:w="1115"/>
            <w:gridCol w:w="4177"/>
            <w:gridCol w:w="4233"/>
            <w:gridCol w:w="2419"/>
          </w:tblGrid>
        </w:tblGridChange>
      </w:tblGrid>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Eclipse Foundation</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332</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5.5</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7">
            <w:pPr>
              <w:spacing w:after="60" w:before="60" w:lineRule="auto"/>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There are no requirements on open source maintainers nor on open source software stewards to engage in consultations with their users. Open source projects might provide information that helps integrators exercise due diligence, and there even might be a security attestation program in the future facilitating this further, but that is the extent of the information integrators should expect. Clause 5.5 needs to reflect this reality and cannot assume a two-way consultation between open source projects and the integrators.</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Be upfront that neither open source maintainers nor open source software stewards are relevant stakeholders in this consultation process, and that when integrating open source components integrators must rely on other stakeholders to carry out this assessment.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Alternatively, exempt open source components from this process altogether or define a specific process for the integration of open source components.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Additionally, note that when integrating open source components, integrators might need to carry out this assessment throughout the component's dependency tree, as they cannot rely on a supplier for having carried out this due diligence for them.</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C">
            <w:pPr>
              <w:spacing w:after="60" w:before="60" w:lineRule="auto"/>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Eclipse Foundation</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D">
            <w:pPr>
              <w:spacing w:after="60" w:before="60" w:lineRule="auto"/>
              <w:jc w:val="left"/>
              <w:rPr>
                <w:sz w:val="18"/>
                <w:szCs w:val="18"/>
              </w:rPr>
            </w:pPr>
            <w:r w:rsidDel="00000000" w:rsidR="00000000" w:rsidRPr="00000000">
              <w:rPr>
                <w:sz w:val="18"/>
                <w:szCs w:val="18"/>
                <w:rtl w:val="0"/>
              </w:rPr>
              <w:t xml:space="preserve">1097</w:t>
            </w:r>
          </w:p>
          <w:p w:rsidR="00000000" w:rsidDel="00000000" w:rsidP="00000000" w:rsidRDefault="00000000" w:rsidRPr="00000000" w14:paraId="0000000E">
            <w:pPr>
              <w:spacing w:after="60" w:before="60" w:lineRule="auto"/>
              <w:jc w:val="left"/>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0">
            <w:pPr>
              <w:spacing w:after="60" w:before="60" w:lineRule="auto"/>
              <w:jc w:val="left"/>
              <w:rPr>
                <w:sz w:val="18"/>
                <w:szCs w:val="18"/>
              </w:rPr>
            </w:pPr>
            <w:r w:rsidDel="00000000" w:rsidR="00000000" w:rsidRPr="00000000">
              <w:rPr>
                <w:sz w:val="18"/>
                <w:szCs w:val="18"/>
                <w:rtl w:val="0"/>
              </w:rPr>
              <w:t xml:space="preserve">6.12.2</w:t>
            </w:r>
          </w:p>
          <w:p w:rsidR="00000000" w:rsidDel="00000000" w:rsidP="00000000" w:rsidRDefault="00000000" w:rsidRPr="00000000" w14:paraId="00000011">
            <w:pPr>
              <w:spacing w:after="60" w:before="60" w:lineRule="auto"/>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Not all of the documents outlined in 5.5.4 are relevant (or even possible to obtain) for open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This paragraph should be updated to reflect the expected output of 5.5.4 for open source components.</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8">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9">
            <w:pPr>
              <w:spacing w:after="60" w:before="60" w:lineRule="auto"/>
              <w:jc w:val="left"/>
              <w:rPr>
                <w:sz w:val="18"/>
                <w:szCs w:val="18"/>
              </w:rPr>
            </w:pPr>
            <w:r w:rsidDel="00000000" w:rsidR="00000000" w:rsidRPr="00000000">
              <w:rPr>
                <w:sz w:val="18"/>
                <w:szCs w:val="18"/>
                <w:rtl w:val="0"/>
              </w:rPr>
              <w:t xml:space="preserve">1101</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A">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Open source components might not state their intended purpose.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Limit the requirement to fitness for purpose.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0">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1">
            <w:pPr>
              <w:spacing w:after="60" w:before="60" w:lineRule="auto"/>
              <w:jc w:val="left"/>
              <w:rPr>
                <w:sz w:val="18"/>
                <w:szCs w:val="18"/>
              </w:rPr>
            </w:pPr>
            <w:r w:rsidDel="00000000" w:rsidR="00000000" w:rsidRPr="00000000">
              <w:rPr>
                <w:sz w:val="18"/>
                <w:szCs w:val="18"/>
                <w:rtl w:val="0"/>
              </w:rPr>
              <w:t xml:space="preserve">1104</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2">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te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It might be entirely feasible to assess that a component meets risk-based requirements without having to assess the process used to arrive at that result. This is particularly true for open source components whose code is open and easily auditable by the manufacturer.</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6">
            <w:pPr>
              <w:spacing w:after="60" w:before="60" w:lineRule="auto"/>
              <w:jc w:val="left"/>
              <w:rPr>
                <w:sz w:val="18"/>
                <w:szCs w:val="18"/>
              </w:rPr>
            </w:pPr>
            <w:r w:rsidDel="00000000" w:rsidR="00000000" w:rsidRPr="00000000">
              <w:rPr>
                <w:sz w:val="18"/>
                <w:szCs w:val="18"/>
                <w:rtl w:val="0"/>
              </w:rPr>
              <w:t xml:space="preserve">Assessing that third-party components </w:t>
            </w:r>
            <w:r w:rsidDel="00000000" w:rsidR="00000000" w:rsidRPr="00000000">
              <w:rPr>
                <w:strike w:val="1"/>
                <w:sz w:val="18"/>
                <w:szCs w:val="18"/>
                <w:rtl w:val="0"/>
              </w:rPr>
              <w:t xml:space="preserve">has been designed, developed and produced in such a way that they </w:t>
            </w:r>
            <w:r w:rsidDel="00000000" w:rsidR="00000000" w:rsidRPr="00000000">
              <w:rPr>
                <w:sz w:val="18"/>
                <w:szCs w:val="18"/>
                <w:rtl w:val="0"/>
              </w:rPr>
              <w:t xml:space="preserve">ensure an appropriate level of cybersecurity based on the risks.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8">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9">
            <w:pPr>
              <w:spacing w:after="60" w:before="60" w:lineRule="auto"/>
              <w:jc w:val="left"/>
              <w:rPr>
                <w:sz w:val="18"/>
                <w:szCs w:val="18"/>
              </w:rPr>
            </w:pPr>
            <w:r w:rsidDel="00000000" w:rsidR="00000000" w:rsidRPr="00000000">
              <w:rPr>
                <w:sz w:val="18"/>
                <w:szCs w:val="18"/>
                <w:rtl w:val="0"/>
              </w:rPr>
              <w:t xml:space="preserve">1106</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A">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B">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C">
            <w:pPr>
              <w:spacing w:after="60" w:before="60" w:lineRule="auto"/>
              <w:jc w:val="left"/>
              <w:rPr>
                <w:sz w:val="18"/>
                <w:szCs w:val="18"/>
              </w:rPr>
            </w:pPr>
            <w:r w:rsidDel="00000000" w:rsidR="00000000" w:rsidRPr="00000000">
              <w:rPr>
                <w:sz w:val="18"/>
                <w:szCs w:val="18"/>
                <w:rtl w:val="0"/>
              </w:rPr>
              <w:t xml:space="preserve">ge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Unclear what part of clause 5 this requirement implies.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E">
            <w:pPr>
              <w:spacing w:after="60" w:before="60" w:lineRule="auto"/>
              <w:jc w:val="left"/>
              <w:rPr>
                <w:sz w:val="18"/>
                <w:szCs w:val="18"/>
              </w:rPr>
            </w:pPr>
            <w:r w:rsidDel="00000000" w:rsidR="00000000" w:rsidRPr="00000000">
              <w:rPr>
                <w:sz w:val="18"/>
                <w:szCs w:val="18"/>
                <w:rtl w:val="0"/>
              </w:rPr>
              <w:t xml:space="preserve">Please be more specific about what part of the risk assessment this clause is referring to.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0">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1">
            <w:pPr>
              <w:spacing w:after="60" w:before="60" w:lineRule="auto"/>
              <w:jc w:val="left"/>
              <w:rPr>
                <w:sz w:val="18"/>
                <w:szCs w:val="18"/>
              </w:rPr>
            </w:pPr>
            <w:r w:rsidDel="00000000" w:rsidR="00000000" w:rsidRPr="00000000">
              <w:rPr>
                <w:sz w:val="18"/>
                <w:szCs w:val="18"/>
                <w:rtl w:val="0"/>
              </w:rPr>
              <w:t xml:space="preserve">1108</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2">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3">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4">
            <w:pPr>
              <w:spacing w:after="60" w:before="60" w:lineRule="auto"/>
              <w:jc w:val="left"/>
              <w:rPr>
                <w:sz w:val="18"/>
                <w:szCs w:val="18"/>
              </w:rPr>
            </w:pPr>
            <w:r w:rsidDel="00000000" w:rsidR="00000000" w:rsidRPr="00000000">
              <w:rPr>
                <w:sz w:val="18"/>
                <w:szCs w:val="18"/>
                <w:rtl w:val="0"/>
              </w:rPr>
              <w:t xml:space="preserve">ge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Open source components do not have a supplier. Make sure that this doesn’t exclude properly documented open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6">
            <w:pPr>
              <w:spacing w:after="60" w:before="60" w:lineRule="auto"/>
              <w:jc w:val="left"/>
              <w:rPr>
                <w:sz w:val="18"/>
                <w:szCs w:val="18"/>
              </w:rPr>
            </w:pPr>
            <w:r w:rsidDel="00000000" w:rsidR="00000000" w:rsidRPr="00000000">
              <w:rPr>
                <w:sz w:val="18"/>
                <w:szCs w:val="18"/>
                <w:rtl w:val="0"/>
              </w:rPr>
              <w:t xml:space="preserve">Integrating the component according </w:t>
            </w:r>
            <w:r w:rsidDel="00000000" w:rsidR="00000000" w:rsidRPr="00000000">
              <w:rPr>
                <w:sz w:val="18"/>
                <w:szCs w:val="18"/>
                <w:u w:val="single"/>
                <w:rtl w:val="0"/>
              </w:rPr>
              <w:t xml:space="preserve">to </w:t>
            </w:r>
            <w:r w:rsidDel="00000000" w:rsidR="00000000" w:rsidRPr="00000000">
              <w:rPr>
                <w:sz w:val="18"/>
                <w:szCs w:val="18"/>
                <w:rtl w:val="0"/>
              </w:rPr>
              <w:t xml:space="preserve">the instructions of the component</w:t>
            </w:r>
            <w:r w:rsidDel="00000000" w:rsidR="00000000" w:rsidRPr="00000000">
              <w:rPr>
                <w:strike w:val="1"/>
                <w:sz w:val="18"/>
                <w:szCs w:val="18"/>
                <w:rtl w:val="0"/>
              </w:rPr>
              <w:t xml:space="preserve">s</w:t>
            </w:r>
            <w:r w:rsidDel="00000000" w:rsidR="00000000" w:rsidRPr="00000000">
              <w:rPr>
                <w:sz w:val="18"/>
                <w:szCs w:val="18"/>
                <w:rtl w:val="0"/>
              </w:rPr>
              <w:t xml:space="preserve"> </w:t>
            </w:r>
            <w:r w:rsidDel="00000000" w:rsidR="00000000" w:rsidRPr="00000000">
              <w:rPr>
                <w:strike w:val="1"/>
                <w:sz w:val="18"/>
                <w:szCs w:val="18"/>
                <w:rtl w:val="0"/>
              </w:rPr>
              <w:t xml:space="preserve">supplier</w:t>
            </w:r>
            <w:r w:rsidDel="00000000" w:rsidR="00000000" w:rsidRPr="00000000">
              <w:rPr>
                <w:sz w:val="18"/>
                <w:szCs w:val="18"/>
                <w:rtl w:val="0"/>
              </w:rPr>
              <w:t xml:space="preserve"> and treating integration related risks;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8">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9">
            <w:pPr>
              <w:spacing w:after="60" w:before="60" w:lineRule="auto"/>
              <w:jc w:val="left"/>
              <w:rPr>
                <w:sz w:val="18"/>
                <w:szCs w:val="18"/>
              </w:rPr>
            </w:pPr>
            <w:r w:rsidDel="00000000" w:rsidR="00000000" w:rsidRPr="00000000">
              <w:rPr>
                <w:sz w:val="18"/>
                <w:szCs w:val="18"/>
                <w:rtl w:val="0"/>
              </w:rPr>
              <w:t xml:space="preserve">1111</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A">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B">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C">
            <w:pPr>
              <w:spacing w:after="60" w:before="60" w:lineRule="auto"/>
              <w:jc w:val="left"/>
              <w:rPr>
                <w:sz w:val="18"/>
                <w:szCs w:val="18"/>
              </w:rPr>
            </w:pPr>
            <w:r w:rsidDel="00000000" w:rsidR="00000000" w:rsidRPr="00000000">
              <w:rPr>
                <w:sz w:val="18"/>
                <w:szCs w:val="18"/>
                <w:rtl w:val="0"/>
              </w:rPr>
              <w:t xml:space="preserve">ge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D">
            <w:pPr>
              <w:spacing w:after="60" w:before="60" w:lineRule="auto"/>
              <w:jc w:val="left"/>
              <w:rPr>
                <w:sz w:val="18"/>
                <w:szCs w:val="18"/>
              </w:rPr>
            </w:pPr>
            <w:r w:rsidDel="00000000" w:rsidR="00000000" w:rsidRPr="00000000">
              <w:rPr>
                <w:sz w:val="18"/>
                <w:szCs w:val="18"/>
                <w:rtl w:val="0"/>
              </w:rPr>
              <w:t xml:space="preserve">Open source components do not have a supplier. Make sure that this doesn’t exclude properly documented open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E">
            <w:pPr>
              <w:spacing w:after="60" w:before="60" w:lineRule="auto"/>
              <w:jc w:val="left"/>
              <w:rPr>
                <w:sz w:val="18"/>
                <w:szCs w:val="18"/>
              </w:rPr>
            </w:pPr>
            <w:r w:rsidDel="00000000" w:rsidR="00000000" w:rsidRPr="00000000">
              <w:rPr>
                <w:sz w:val="18"/>
                <w:szCs w:val="18"/>
                <w:rtl w:val="0"/>
              </w:rPr>
              <w:t xml:space="preserve">Providing measures for maintaining the components cybersecurity based on the instructions of the component</w:t>
            </w:r>
            <w:r w:rsidDel="00000000" w:rsidR="00000000" w:rsidRPr="00000000">
              <w:rPr>
                <w:strike w:val="1"/>
                <w:sz w:val="18"/>
                <w:szCs w:val="18"/>
                <w:rtl w:val="0"/>
              </w:rPr>
              <w:t xml:space="preserve">s supplier</w:t>
            </w:r>
            <w:r w:rsidDel="00000000" w:rsidR="00000000" w:rsidRPr="00000000">
              <w:rPr>
                <w:sz w:val="18"/>
                <w:szCs w:val="18"/>
                <w:rtl w:val="0"/>
              </w:rPr>
              <w:t xml:space="preserve">, e.g. vulnerability handling and incident management.</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0">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1">
            <w:pPr>
              <w:spacing w:after="60" w:before="60" w:lineRule="auto"/>
              <w:jc w:val="left"/>
              <w:rPr>
                <w:sz w:val="18"/>
                <w:szCs w:val="18"/>
              </w:rPr>
            </w:pPr>
            <w:r w:rsidDel="00000000" w:rsidR="00000000" w:rsidRPr="00000000">
              <w:rPr>
                <w:sz w:val="18"/>
                <w:szCs w:val="18"/>
                <w:rtl w:val="0"/>
              </w:rPr>
              <w:t xml:space="preserve">1116</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2">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te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Clarify that implementing controls also apply to open source components and that relevant industry best practices should be used in that case (as these might differ from closed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6">
            <w:pPr>
              <w:spacing w:after="60" w:before="60" w:lineRule="auto"/>
              <w:jc w:val="left"/>
              <w:rPr>
                <w:sz w:val="18"/>
                <w:szCs w:val="18"/>
              </w:rPr>
            </w:pPr>
            <w:r w:rsidDel="00000000" w:rsidR="00000000" w:rsidRPr="00000000">
              <w:rPr>
                <w:sz w:val="18"/>
                <w:szCs w:val="18"/>
                <w:rtl w:val="0"/>
              </w:rPr>
              <w:t xml:space="preserve">Implementing appropriate cybersecurity controls, based on the risk and considering, but not limited to integrity, confidentiality, authentication, encryption and traceability based on </w:t>
            </w:r>
            <w:r w:rsidDel="00000000" w:rsidR="00000000" w:rsidRPr="00000000">
              <w:rPr>
                <w:sz w:val="18"/>
                <w:szCs w:val="18"/>
                <w:u w:val="single"/>
                <w:rtl w:val="0"/>
              </w:rPr>
              <w:t xml:space="preserve">relevant </w:t>
            </w:r>
            <w:r w:rsidDel="00000000" w:rsidR="00000000" w:rsidRPr="00000000">
              <w:rPr>
                <w:sz w:val="18"/>
                <w:szCs w:val="18"/>
                <w:rtl w:val="0"/>
              </w:rPr>
              <w:t xml:space="preserve">industry best practices for third-party components </w:t>
            </w:r>
            <w:r w:rsidDel="00000000" w:rsidR="00000000" w:rsidRPr="00000000">
              <w:rPr>
                <w:sz w:val="18"/>
                <w:szCs w:val="18"/>
                <w:u w:val="single"/>
                <w:rtl w:val="0"/>
              </w:rPr>
              <w:t xml:space="preserve">including commercial, free and open-source components</w:t>
            </w:r>
            <w:r w:rsidDel="00000000" w:rsidR="00000000" w:rsidRPr="00000000">
              <w:rPr>
                <w:sz w:val="18"/>
                <w:szCs w:val="18"/>
                <w:rtl w:val="0"/>
              </w:rPr>
              <w:t xml:space="preserve"> and services used in the product.</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8">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9">
            <w:pPr>
              <w:spacing w:after="60" w:before="60" w:lineRule="auto"/>
              <w:jc w:val="left"/>
              <w:rPr>
                <w:sz w:val="18"/>
                <w:szCs w:val="18"/>
              </w:rPr>
            </w:pPr>
            <w:r w:rsidDel="00000000" w:rsidR="00000000" w:rsidRPr="00000000">
              <w:rPr>
                <w:sz w:val="18"/>
                <w:szCs w:val="18"/>
                <w:rtl w:val="0"/>
              </w:rPr>
              <w:t xml:space="preserve">1117</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A">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te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Open source components don’t necessarily provide end-of-life information.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Account for lack of information on EOL in open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0">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1">
            <w:pPr>
              <w:spacing w:after="60" w:before="60" w:lineRule="auto"/>
              <w:jc w:val="left"/>
              <w:rPr>
                <w:sz w:val="18"/>
                <w:szCs w:val="18"/>
              </w:rPr>
            </w:pPr>
            <w:r w:rsidDel="00000000" w:rsidR="00000000" w:rsidRPr="00000000">
              <w:rPr>
                <w:sz w:val="18"/>
                <w:szCs w:val="18"/>
                <w:rtl w:val="0"/>
              </w:rPr>
              <w:t xml:space="preserve">1122</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2">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ge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5">
            <w:pPr>
              <w:spacing w:after="60" w:before="60" w:lineRule="auto"/>
              <w:jc w:val="left"/>
              <w:rPr>
                <w:sz w:val="18"/>
                <w:szCs w:val="18"/>
              </w:rPr>
            </w:pPr>
            <w:r w:rsidDel="00000000" w:rsidR="00000000" w:rsidRPr="00000000">
              <w:rPr>
                <w:sz w:val="18"/>
                <w:szCs w:val="18"/>
                <w:rtl w:val="0"/>
              </w:rPr>
              <w:t xml:space="preserve">Requirement is ambiguous about whether the audits should target the manufacturer’s product itself or every single component and their dependencies individually. Clarify that the audits are focused on the product itself.</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6">
            <w:pPr>
              <w:spacing w:after="60" w:before="60" w:lineRule="auto"/>
              <w:jc w:val="left"/>
              <w:rPr>
                <w:sz w:val="18"/>
                <w:szCs w:val="18"/>
              </w:rPr>
            </w:pPr>
            <w:r w:rsidDel="00000000" w:rsidR="00000000" w:rsidRPr="00000000">
              <w:rPr>
                <w:sz w:val="18"/>
                <w:szCs w:val="18"/>
                <w:rtl w:val="0"/>
              </w:rPr>
              <w:t xml:space="preserve">Ensuring audit activities </w:t>
            </w:r>
            <w:r w:rsidDel="00000000" w:rsidR="00000000" w:rsidRPr="00000000">
              <w:rPr>
                <w:sz w:val="18"/>
                <w:szCs w:val="18"/>
                <w:u w:val="single"/>
                <w:rtl w:val="0"/>
              </w:rPr>
              <w:t xml:space="preserve">of the product with digital elements </w:t>
            </w:r>
            <w:r w:rsidDel="00000000" w:rsidR="00000000" w:rsidRPr="00000000">
              <w:rPr>
                <w:sz w:val="18"/>
                <w:szCs w:val="18"/>
                <w:rtl w:val="0"/>
              </w:rPr>
              <w:t xml:space="preserve">and procedures to address cybersecurity risks of third-party components and services.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8">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9">
            <w:pPr>
              <w:spacing w:after="60" w:before="60" w:lineRule="auto"/>
              <w:jc w:val="left"/>
              <w:rPr>
                <w:sz w:val="18"/>
                <w:szCs w:val="18"/>
              </w:rPr>
            </w:pPr>
            <w:r w:rsidDel="00000000" w:rsidR="00000000" w:rsidRPr="00000000">
              <w:rPr>
                <w:sz w:val="18"/>
                <w:szCs w:val="18"/>
                <w:rtl w:val="0"/>
              </w:rPr>
              <w:t xml:space="preserve">1125</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A">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B">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C">
            <w:pPr>
              <w:spacing w:after="60" w:before="60" w:lineRule="auto"/>
              <w:jc w:val="left"/>
              <w:rPr>
                <w:sz w:val="18"/>
                <w:szCs w:val="18"/>
              </w:rPr>
            </w:pPr>
            <w:r w:rsidDel="00000000" w:rsidR="00000000" w:rsidRPr="00000000">
              <w:rPr>
                <w:sz w:val="18"/>
                <w:szCs w:val="18"/>
                <w:rtl w:val="0"/>
              </w:rPr>
              <w:t xml:space="preserve">te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D">
            <w:pPr>
              <w:spacing w:after="60" w:before="60" w:lineRule="auto"/>
              <w:jc w:val="left"/>
              <w:rPr>
                <w:sz w:val="18"/>
                <w:szCs w:val="18"/>
              </w:rPr>
            </w:pPr>
            <w:r w:rsidDel="00000000" w:rsidR="00000000" w:rsidRPr="00000000">
              <w:rPr>
                <w:sz w:val="18"/>
                <w:szCs w:val="18"/>
                <w:rtl w:val="0"/>
              </w:rPr>
              <w:t xml:space="preserve">Clarify what kind of monitoring is expected.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E">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0">
            <w:pPr>
              <w:spacing w:after="60" w:before="60" w:lineRule="auto"/>
              <w:jc w:val="left"/>
              <w:rPr>
                <w:sz w:val="18"/>
                <w:szCs w:val="18"/>
              </w:rPr>
            </w:pPr>
            <w:r w:rsidDel="00000000" w:rsidR="00000000" w:rsidRPr="00000000">
              <w:rPr>
                <w:sz w:val="18"/>
                <w:szCs w:val="18"/>
                <w:rtl w:val="0"/>
              </w:rPr>
              <w:t xml:space="preserve">Eclipse Foundation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1">
            <w:pPr>
              <w:spacing w:after="60" w:before="60" w:lineRule="auto"/>
              <w:jc w:val="left"/>
              <w:rPr>
                <w:sz w:val="18"/>
                <w:szCs w:val="18"/>
              </w:rPr>
            </w:pPr>
            <w:r w:rsidDel="00000000" w:rsidR="00000000" w:rsidRPr="00000000">
              <w:rPr>
                <w:sz w:val="18"/>
                <w:szCs w:val="18"/>
                <w:rtl w:val="0"/>
              </w:rPr>
              <w:t xml:space="preserve">1125</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2">
            <w:pPr>
              <w:spacing w:after="60" w:before="60" w:lineRule="auto"/>
              <w:jc w:val="left"/>
              <w:rPr>
                <w:sz w:val="18"/>
                <w:szCs w:val="18"/>
              </w:rPr>
            </w:pPr>
            <w:r w:rsidDel="00000000" w:rsidR="00000000" w:rsidRPr="00000000">
              <w:rPr>
                <w:sz w:val="18"/>
                <w:szCs w:val="18"/>
                <w:rtl w:val="0"/>
              </w:rPr>
              <w:t xml:space="preserve">6.12.3</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3">
            <w:pPr>
              <w:spacing w:after="60" w:before="60" w:lineRule="auto"/>
              <w:jc w:val="left"/>
              <w:rPr>
                <w:sz w:val="18"/>
                <w:szCs w:val="18"/>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4">
            <w:pPr>
              <w:spacing w:after="60" w:before="60" w:lineRule="auto"/>
              <w:jc w:val="left"/>
              <w:rPr>
                <w:sz w:val="18"/>
                <w:szCs w:val="18"/>
              </w:rPr>
            </w:pPr>
            <w:r w:rsidDel="00000000" w:rsidR="00000000" w:rsidRPr="00000000">
              <w:rPr>
                <w:sz w:val="18"/>
                <w:szCs w:val="18"/>
                <w:rtl w:val="0"/>
              </w:rPr>
              <w:t xml:space="preserve">te</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5">
            <w:pPr>
              <w:spacing w:after="60" w:before="60" w:lineRule="auto"/>
              <w:jc w:val="left"/>
              <w:rPr>
                <w:sz w:val="18"/>
                <w:szCs w:val="18"/>
              </w:rPr>
            </w:pPr>
            <w:r w:rsidDel="00000000" w:rsidR="00000000" w:rsidRPr="00000000">
              <w:rPr>
                <w:sz w:val="18"/>
                <w:szCs w:val="18"/>
                <w:rtl w:val="0"/>
              </w:rPr>
              <w:t xml:space="preserve">Manufacturers routinely include thousands of open source components in their products, the large majority of which do not provide lifecycle information. This requirement would not be reasonably fulfillable. Suggest adapting to industry best practices once the nature of the requirement is clarified per previous comment.</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6">
            <w:pPr>
              <w:spacing w:after="60" w:before="60" w:lineRule="auto"/>
              <w:jc w:val="left"/>
              <w:rPr>
                <w:sz w:val="18"/>
                <w:szCs w:val="18"/>
              </w:rPr>
            </w:pPr>
            <w:r w:rsidDel="00000000" w:rsidR="00000000" w:rsidRPr="00000000">
              <w:rPr>
                <w:sz w:val="18"/>
                <w:szCs w:val="18"/>
                <w:rtl w:val="0"/>
              </w:rPr>
              <w:t xml:space="preserve">Clarify requirements and adapt it to industry best practices for integrating open source components.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7">
            <w:pPr>
              <w:spacing w:after="60" w:before="60" w:lineRule="auto"/>
              <w:jc w:val="left"/>
              <w:rPr>
                <w:sz w:val="18"/>
                <w:szCs w:val="18"/>
              </w:rPr>
            </w:pPr>
            <w:r w:rsidDel="00000000" w:rsidR="00000000" w:rsidRPr="00000000">
              <w:rPr>
                <w:rtl w:val="0"/>
              </w:rPr>
            </w:r>
          </w:p>
        </w:tc>
      </w:tr>
    </w:tbl>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7" w:w="16840" w:orient="landscape"/>
      <w:pgMar w:bottom="851" w:top="851"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 w:val="left" w:leader="none" w:pos="284"/>
        <w:tab w:val="left" w:leader="none" w:pos="3969"/>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MB</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Member body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National Committee (enter the ISO 3166 two-letter country code, e.g. CN for China; comments from the ISO/CS editing unit are identified by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 w:val="left" w:leader="none" w:pos="284"/>
        <w:tab w:val="left" w:leader="none" w:pos="1843"/>
        <w:tab w:val="left" w:leader="none" w:pos="2268"/>
        <w:tab w:val="left" w:leader="none" w:pos="3119"/>
        <w:tab w:val="left" w:leader="none" w:pos="4395"/>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Type of comment: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general</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technical </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editorial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ISO/IEC/CEN/CENELEC  electronic balloting commenting template/version 2012-03</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 w:val="left" w:leader="none" w:pos="284"/>
        <w:tab w:val="left" w:leader="none" w:pos="3969"/>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MB</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Member body (enter the ISO 3166 two-letter country code, e.g. CN for China)</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ISO/CS editing unit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 w:val="left" w:leader="none" w:pos="284"/>
        <w:tab w:val="left" w:leader="none" w:pos="1843"/>
        <w:tab w:val="left" w:leader="none" w:pos="2268"/>
        <w:tab w:val="left" w:leader="none" w:pos="3119"/>
        <w:tab w:val="left" w:leader="none" w:pos="4395"/>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Type of comment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tab/>
      <w:t xml:space="preserve">ge = general</w:t>
      <w:tab/>
      <w:t xml:space="preserve">te = technical </w:t>
      <w:tab/>
      <w:t xml:space="preserve">ed = editorial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 w:val="left" w:leader="none" w:pos="284"/>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Columns 1, 2, 4, 5 are compulsory.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 13B (ISO) version 2001-09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876.000000000002" w:type="dxa"/>
      <w:jc w:val="center"/>
      <w:tblBorders>
        <w:top w:color="000000" w:space="0" w:sz="6" w:val="single"/>
        <w:left w:color="000000" w:space="0" w:sz="6" w:val="single"/>
        <w:bottom w:color="000000" w:space="0" w:sz="6" w:val="single"/>
        <w:right w:color="000000" w:space="0" w:sz="6" w:val="single"/>
        <w:insideV w:color="000000" w:space="0" w:sz="6" w:val="single"/>
      </w:tblBorders>
      <w:tblLayout w:type="fixed"/>
      <w:tblLook w:val="0000"/>
    </w:tblPr>
    <w:tblGrid>
      <w:gridCol w:w="7740"/>
      <w:gridCol w:w="2410"/>
      <w:gridCol w:w="3119"/>
      <w:gridCol w:w="2607"/>
      <w:tblGridChange w:id="0">
        <w:tblGrid>
          <w:gridCol w:w="7740"/>
          <w:gridCol w:w="2410"/>
          <w:gridCol w:w="3119"/>
          <w:gridCol w:w="2607"/>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 for comments and secretariat observations</w:t>
          </w:r>
          <w:r w:rsidDel="00000000" w:rsidR="00000000" w:rsidRPr="00000000">
            <w:rPr>
              <w:rtl w:val="0"/>
            </w:rPr>
          </w:r>
        </w:p>
      </w:tc>
      <w:tc>
        <w:tcPr>
          <w:tcBorders>
            <w:top w:color="000000" w:space="0" w:sz="6" w:val="single"/>
            <w:left w:color="000000" w:space="0" w:sz="6" w:val="single"/>
            <w:bottom w:color="000000" w:space="0" w:sz="6" w:val="single"/>
          </w:tcBorders>
          <w:tcMar>
            <w:top w:w="0.0" w:type="dxa"/>
            <w:bottom w:w="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June 12, 2025</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WI JT013089 First Working Draft (1st WD) (stage code 20.60)</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JT013089 - prEN XXX</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876.000000000002"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6"/>
      <w:gridCol w:w="908"/>
      <w:gridCol w:w="1209"/>
      <w:gridCol w:w="1209"/>
      <w:gridCol w:w="1115"/>
      <w:gridCol w:w="4177"/>
      <w:gridCol w:w="4233"/>
      <w:gridCol w:w="2419"/>
      <w:tblGridChange w:id="0">
        <w:tblGrid>
          <w:gridCol w:w="606"/>
          <w:gridCol w:w="908"/>
          <w:gridCol w:w="1209"/>
          <w:gridCol w:w="1209"/>
          <w:gridCol w:w="1115"/>
          <w:gridCol w:w="4177"/>
          <w:gridCol w:w="4233"/>
          <w:gridCol w:w="2419"/>
        </w:tblGrid>
      </w:tblGridChange>
    </w:tblGrid>
    <w:tr>
      <w:trPr>
        <w:cantSplit w:val="1"/>
        <w:tblHeader w:val="0"/>
      </w:trPr>
      <w:tc>
        <w:tcPr>
          <w:tcMar>
            <w:top w:w="0.0" w:type="dxa"/>
            <w:bottom w:w="0.0" w:type="dxa"/>
          </w:tcMar>
        </w:tcPr>
        <w:p w:rsidR="00000000" w:rsidDel="00000000" w:rsidP="00000000" w:rsidRDefault="00000000" w:rsidRPr="00000000" w14:paraId="00000076">
          <w:pPr>
            <w:keepLines w:val="1"/>
            <w:spacing w:after="60" w:before="100" w:line="190" w:lineRule="auto"/>
            <w:jc w:val="center"/>
            <w:rPr>
              <w:b w:val="1"/>
              <w:sz w:val="16"/>
              <w:szCs w:val="16"/>
            </w:rPr>
          </w:pPr>
          <w:r w:rsidDel="00000000" w:rsidR="00000000" w:rsidRPr="00000000">
            <w:rPr>
              <w:b w:val="1"/>
              <w:sz w:val="16"/>
              <w:szCs w:val="16"/>
              <w:rtl w:val="0"/>
            </w:rPr>
            <w:t xml:space="preserve">MB/NC</w:t>
          </w:r>
          <w:r w:rsidDel="00000000" w:rsidR="00000000" w:rsidRPr="00000000">
            <w:rPr>
              <w:b w:val="1"/>
              <w:sz w:val="20"/>
              <w:szCs w:val="20"/>
              <w:vertAlign w:val="superscript"/>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77">
          <w:pPr>
            <w:keepLines w:val="1"/>
            <w:spacing w:after="60" w:before="100" w:line="190" w:lineRule="auto"/>
            <w:jc w:val="center"/>
            <w:rPr>
              <w:b w:val="1"/>
              <w:sz w:val="16"/>
              <w:szCs w:val="16"/>
            </w:rPr>
          </w:pPr>
          <w:r w:rsidDel="00000000" w:rsidR="00000000" w:rsidRPr="00000000">
            <w:rPr>
              <w:b w:val="1"/>
              <w:sz w:val="16"/>
              <w:szCs w:val="16"/>
              <w:rtl w:val="0"/>
            </w:rPr>
            <w:t xml:space="preserve">Line number</w:t>
          </w:r>
        </w:p>
        <w:p w:rsidR="00000000" w:rsidDel="00000000" w:rsidP="00000000" w:rsidRDefault="00000000" w:rsidRPr="00000000" w14:paraId="00000078">
          <w:pPr>
            <w:keepLines w:val="1"/>
            <w:spacing w:after="60" w:line="190" w:lineRule="auto"/>
            <w:jc w:val="center"/>
            <w:rPr>
              <w:b w:val="1"/>
              <w:sz w:val="16"/>
              <w:szCs w:val="16"/>
            </w:rPr>
          </w:pPr>
          <w:r w:rsidDel="00000000" w:rsidR="00000000" w:rsidRPr="00000000">
            <w:rPr>
              <w:sz w:val="16"/>
              <w:szCs w:val="16"/>
              <w:rtl w:val="0"/>
            </w:rPr>
            <w:t xml:space="preserve">(e.g. 17)</w:t>
          </w:r>
          <w:r w:rsidDel="00000000" w:rsidR="00000000" w:rsidRPr="00000000">
            <w:rPr>
              <w:rtl w:val="0"/>
            </w:rPr>
          </w:r>
        </w:p>
      </w:tc>
      <w:tc>
        <w:tcPr>
          <w:tcMar>
            <w:top w:w="0.0" w:type="dxa"/>
            <w:bottom w:w="0.0" w:type="dxa"/>
          </w:tcMar>
        </w:tcPr>
        <w:p w:rsidR="00000000" w:rsidDel="00000000" w:rsidP="00000000" w:rsidRDefault="00000000" w:rsidRPr="00000000" w14:paraId="00000079">
          <w:pPr>
            <w:keepLines w:val="1"/>
            <w:spacing w:after="60" w:before="100" w:line="190" w:lineRule="auto"/>
            <w:jc w:val="center"/>
            <w:rPr>
              <w:b w:val="1"/>
              <w:sz w:val="16"/>
              <w:szCs w:val="16"/>
            </w:rPr>
          </w:pPr>
          <w:r w:rsidDel="00000000" w:rsidR="00000000" w:rsidRPr="00000000">
            <w:rPr>
              <w:b w:val="1"/>
              <w:sz w:val="16"/>
              <w:szCs w:val="16"/>
              <w:rtl w:val="0"/>
            </w:rPr>
            <w:t xml:space="preserve">Clause/ Subclause</w:t>
          </w:r>
        </w:p>
        <w:p w:rsidR="00000000" w:rsidDel="00000000" w:rsidP="00000000" w:rsidRDefault="00000000" w:rsidRPr="00000000" w14:paraId="0000007A">
          <w:pPr>
            <w:keepLines w:val="1"/>
            <w:spacing w:after="60" w:line="190" w:lineRule="auto"/>
            <w:jc w:val="center"/>
            <w:rPr>
              <w:b w:val="1"/>
              <w:sz w:val="16"/>
              <w:szCs w:val="16"/>
            </w:rPr>
          </w:pPr>
          <w:r w:rsidDel="00000000" w:rsidR="00000000" w:rsidRPr="00000000">
            <w:rPr>
              <w:sz w:val="16"/>
              <w:szCs w:val="16"/>
              <w:rtl w:val="0"/>
            </w:rPr>
            <w:t xml:space="preserve">(e.g. 3.1)</w:t>
          </w:r>
          <w:r w:rsidDel="00000000" w:rsidR="00000000" w:rsidRPr="00000000">
            <w:rPr>
              <w:rtl w:val="0"/>
            </w:rPr>
          </w:r>
        </w:p>
      </w:tc>
      <w:tc>
        <w:tcPr>
          <w:tcMar>
            <w:top w:w="0.0" w:type="dxa"/>
            <w:bottom w:w="0.0" w:type="dxa"/>
          </w:tcMar>
        </w:tcPr>
        <w:p w:rsidR="00000000" w:rsidDel="00000000" w:rsidP="00000000" w:rsidRDefault="00000000" w:rsidRPr="00000000" w14:paraId="0000007B">
          <w:pPr>
            <w:keepLines w:val="1"/>
            <w:spacing w:before="100" w:line="190" w:lineRule="auto"/>
            <w:jc w:val="center"/>
            <w:rPr>
              <w:b w:val="1"/>
              <w:sz w:val="16"/>
              <w:szCs w:val="16"/>
            </w:rPr>
          </w:pPr>
          <w:r w:rsidDel="00000000" w:rsidR="00000000" w:rsidRPr="00000000">
            <w:rPr>
              <w:b w:val="1"/>
              <w:sz w:val="16"/>
              <w:szCs w:val="16"/>
              <w:rtl w:val="0"/>
            </w:rPr>
            <w:t xml:space="preserve">Paragraph/ Figure/ Table/</w:t>
          </w:r>
        </w:p>
        <w:p w:rsidR="00000000" w:rsidDel="00000000" w:rsidP="00000000" w:rsidRDefault="00000000" w:rsidRPr="00000000" w14:paraId="0000007C">
          <w:pPr>
            <w:keepLines w:val="1"/>
            <w:spacing w:after="60" w:line="190" w:lineRule="auto"/>
            <w:jc w:val="center"/>
            <w:rPr>
              <w:b w:val="1"/>
              <w:sz w:val="16"/>
              <w:szCs w:val="16"/>
            </w:rPr>
          </w:pPr>
          <w:r w:rsidDel="00000000" w:rsidR="00000000" w:rsidRPr="00000000">
            <w:rPr>
              <w:sz w:val="16"/>
              <w:szCs w:val="16"/>
              <w:rtl w:val="0"/>
            </w:rPr>
            <w:t xml:space="preserve">(e.g. Table 1)</w:t>
          </w:r>
          <w:r w:rsidDel="00000000" w:rsidR="00000000" w:rsidRPr="00000000">
            <w:rPr>
              <w:rtl w:val="0"/>
            </w:rPr>
          </w:r>
        </w:p>
      </w:tc>
      <w:tc>
        <w:tcPr>
          <w:tcMar>
            <w:top w:w="0.0" w:type="dxa"/>
            <w:bottom w:w="0.0" w:type="dxa"/>
          </w:tcMar>
        </w:tcPr>
        <w:p w:rsidR="00000000" w:rsidDel="00000000" w:rsidP="00000000" w:rsidRDefault="00000000" w:rsidRPr="00000000" w14:paraId="0000007D">
          <w:pPr>
            <w:keepLines w:val="1"/>
            <w:spacing w:after="60" w:before="100" w:line="190" w:lineRule="auto"/>
            <w:jc w:val="center"/>
            <w:rPr>
              <w:b w:val="1"/>
              <w:sz w:val="16"/>
              <w:szCs w:val="16"/>
            </w:rPr>
          </w:pPr>
          <w:r w:rsidDel="00000000" w:rsidR="00000000" w:rsidRPr="00000000">
            <w:rPr>
              <w:b w:val="1"/>
              <w:sz w:val="16"/>
              <w:szCs w:val="16"/>
              <w:rtl w:val="0"/>
            </w:rPr>
            <w:t xml:space="preserve">Type of comment</w:t>
          </w:r>
          <w:r w:rsidDel="00000000" w:rsidR="00000000" w:rsidRPr="00000000">
            <w:rPr>
              <w:b w:val="1"/>
              <w:sz w:val="20"/>
              <w:szCs w:val="20"/>
              <w:vertAlign w:val="superscript"/>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7E">
          <w:pPr>
            <w:keepLines w:val="1"/>
            <w:spacing w:after="60" w:before="100" w:line="190" w:lineRule="auto"/>
            <w:jc w:val="center"/>
            <w:rPr>
              <w:b w:val="1"/>
              <w:sz w:val="16"/>
              <w:szCs w:val="16"/>
            </w:rPr>
          </w:pPr>
          <w:r w:rsidDel="00000000" w:rsidR="00000000" w:rsidRPr="00000000">
            <w:rPr>
              <w:b w:val="1"/>
              <w:sz w:val="16"/>
              <w:szCs w:val="16"/>
              <w:rtl w:val="0"/>
            </w:rPr>
            <w:t xml:space="preserve">Comments</w:t>
          </w:r>
        </w:p>
      </w:tc>
      <w:tc>
        <w:tcPr>
          <w:tcMar>
            <w:top w:w="0.0" w:type="dxa"/>
            <w:bottom w:w="0.0" w:type="dxa"/>
          </w:tcMar>
        </w:tcPr>
        <w:p w:rsidR="00000000" w:rsidDel="00000000" w:rsidP="00000000" w:rsidRDefault="00000000" w:rsidRPr="00000000" w14:paraId="0000007F">
          <w:pPr>
            <w:keepLines w:val="1"/>
            <w:spacing w:after="60" w:before="100" w:line="190" w:lineRule="auto"/>
            <w:jc w:val="center"/>
            <w:rPr>
              <w:b w:val="1"/>
              <w:sz w:val="16"/>
              <w:szCs w:val="16"/>
            </w:rPr>
          </w:pPr>
          <w:r w:rsidDel="00000000" w:rsidR="00000000" w:rsidRPr="00000000">
            <w:rPr>
              <w:b w:val="1"/>
              <w:sz w:val="16"/>
              <w:szCs w:val="16"/>
              <w:rtl w:val="0"/>
            </w:rPr>
            <w:t xml:space="preserve">Proposed change</w:t>
          </w:r>
        </w:p>
      </w:tc>
      <w:tc>
        <w:tcPr>
          <w:tcMar>
            <w:top w:w="0.0" w:type="dxa"/>
            <w:bottom w:w="0.0" w:type="dxa"/>
          </w:tcMar>
        </w:tcPr>
        <w:p w:rsidR="00000000" w:rsidDel="00000000" w:rsidP="00000000" w:rsidRDefault="00000000" w:rsidRPr="00000000" w14:paraId="00000080">
          <w:pPr>
            <w:keepLines w:val="1"/>
            <w:spacing w:after="60" w:before="100" w:line="190" w:lineRule="auto"/>
            <w:jc w:val="center"/>
            <w:rPr>
              <w:b w:val="1"/>
              <w:sz w:val="16"/>
              <w:szCs w:val="16"/>
            </w:rPr>
          </w:pPr>
          <w:r w:rsidDel="00000000" w:rsidR="00000000" w:rsidRPr="00000000">
            <w:rPr>
              <w:b w:val="1"/>
              <w:sz w:val="16"/>
              <w:szCs w:val="16"/>
              <w:rtl w:val="0"/>
            </w:rPr>
            <w:t xml:space="preserve">Observations of the secretariat</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14.399999999999999" w:lineRule="auto"/>
      <w:ind w:left="0" w:right="0" w:firstLine="0"/>
      <w:jc w:val="both"/>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tbl>
    <w:tblPr>
      <w:tblStyle w:val="Table4"/>
      <w:tblW w:w="15840.0" w:type="dxa"/>
      <w:jc w:val="center"/>
      <w:tblBorders>
        <w:top w:color="000000" w:space="0" w:sz="6" w:val="single"/>
        <w:left w:color="000000" w:space="0" w:sz="6" w:val="single"/>
        <w:bottom w:color="000000" w:space="0" w:sz="6" w:val="single"/>
        <w:right w:color="000000" w:space="0" w:sz="6" w:val="single"/>
        <w:insideV w:color="000000" w:space="0" w:sz="6" w:val="single"/>
      </w:tblBorders>
      <w:tblLayout w:type="fixed"/>
      <w:tblLook w:val="0000"/>
    </w:tblPr>
    <w:tblGrid>
      <w:gridCol w:w="8572"/>
      <w:gridCol w:w="2080"/>
      <w:gridCol w:w="5188"/>
      <w:tblGridChange w:id="0">
        <w:tblGrid>
          <w:gridCol w:w="8572"/>
          <w:gridCol w:w="2080"/>
          <w:gridCol w:w="5188"/>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 for comments and secretariat observations</w:t>
          </w:r>
          <w:r w:rsidDel="00000000" w:rsidR="00000000" w:rsidRPr="00000000">
            <w:rPr>
              <w:rtl w:val="0"/>
            </w:rPr>
          </w:r>
        </w:p>
      </w:tc>
      <w:tc>
        <w:tcPr>
          <w:tcBorders>
            <w:top w:color="000000" w:space="0" w:sz="6" w:val="single"/>
            <w:left w:color="000000" w:space="0" w:sz="6" w:val="single"/>
            <w:bottom w:color="000000" w:space="0" w:sz="6" w:val="single"/>
          </w:tcBorders>
          <w:tcMar>
            <w:top w:w="0.0" w:type="dxa"/>
            <w:bottom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1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ISO/</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5876.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39"/>
      <w:gridCol w:w="1814"/>
      <w:gridCol w:w="1134"/>
      <w:gridCol w:w="709"/>
      <w:gridCol w:w="4394"/>
      <w:gridCol w:w="3828"/>
      <w:gridCol w:w="3459"/>
      <w:tblGridChange w:id="0">
        <w:tblGrid>
          <w:gridCol w:w="539"/>
          <w:gridCol w:w="1814"/>
          <w:gridCol w:w="1134"/>
          <w:gridCol w:w="709"/>
          <w:gridCol w:w="4394"/>
          <w:gridCol w:w="3828"/>
          <w:gridCol w:w="3459"/>
        </w:tblGrid>
      </w:tblGridChange>
    </w:tblGrid>
    <w:tr>
      <w:trPr>
        <w:cantSplit w:val="1"/>
        <w:tblHeader w:val="0"/>
      </w:trPr>
      <w:tc>
        <w:tcPr>
          <w:tcMar>
            <w:top w:w="0.0" w:type="dxa"/>
            <w:bottom w:w="0.0" w:type="dxa"/>
          </w:tcMar>
        </w:tcPr>
        <w:p w:rsidR="00000000" w:rsidDel="00000000" w:rsidP="00000000" w:rsidRDefault="00000000" w:rsidRPr="00000000" w14:paraId="00000088">
          <w:pPr>
            <w:keepLines w:val="1"/>
            <w:spacing w:after="40" w:before="40" w:line="180" w:lineRule="auto"/>
            <w:jc w:val="center"/>
            <w:rPr>
              <w:sz w:val="16"/>
              <w:szCs w:val="16"/>
            </w:rPr>
          </w:pPr>
          <w:r w:rsidDel="00000000" w:rsidR="00000000" w:rsidRPr="00000000">
            <w:rPr>
              <w:sz w:val="16"/>
              <w:szCs w:val="16"/>
              <w:rtl w:val="0"/>
            </w:rPr>
            <w:t xml:space="preserve">1</w:t>
          </w:r>
        </w:p>
      </w:tc>
      <w:tc>
        <w:tcPr>
          <w:tcMar>
            <w:top w:w="0.0" w:type="dxa"/>
            <w:bottom w:w="0.0" w:type="dxa"/>
          </w:tcMar>
        </w:tcPr>
        <w:p w:rsidR="00000000" w:rsidDel="00000000" w:rsidP="00000000" w:rsidRDefault="00000000" w:rsidRPr="00000000" w14:paraId="00000089">
          <w:pPr>
            <w:keepLines w:val="1"/>
            <w:spacing w:after="40" w:before="40" w:line="180" w:lineRule="auto"/>
            <w:jc w:val="center"/>
            <w:rPr>
              <w:sz w:val="16"/>
              <w:szCs w:val="16"/>
            </w:rPr>
          </w:pPr>
          <w:r w:rsidDel="00000000" w:rsidR="00000000" w:rsidRPr="00000000">
            <w:rPr>
              <w:sz w:val="16"/>
              <w:szCs w:val="16"/>
              <w:rtl w:val="0"/>
            </w:rPr>
            <w:t xml:space="preserve">2</w:t>
          </w:r>
        </w:p>
      </w:tc>
      <w:tc>
        <w:tcPr>
          <w:tcMar>
            <w:top w:w="0.0" w:type="dxa"/>
            <w:bottom w:w="0.0" w:type="dxa"/>
          </w:tcMar>
        </w:tcPr>
        <w:p w:rsidR="00000000" w:rsidDel="00000000" w:rsidP="00000000" w:rsidRDefault="00000000" w:rsidRPr="00000000" w14:paraId="0000008A">
          <w:pPr>
            <w:keepLines w:val="1"/>
            <w:spacing w:after="40" w:before="40" w:line="180" w:lineRule="auto"/>
            <w:jc w:val="center"/>
            <w:rPr>
              <w:sz w:val="16"/>
              <w:szCs w:val="16"/>
            </w:rPr>
          </w:pPr>
          <w:r w:rsidDel="00000000" w:rsidR="00000000" w:rsidRPr="00000000">
            <w:rPr>
              <w:sz w:val="16"/>
              <w:szCs w:val="16"/>
              <w:rtl w:val="0"/>
            </w:rPr>
            <w:t xml:space="preserve">3</w:t>
          </w:r>
        </w:p>
      </w:tc>
      <w:tc>
        <w:tcPr>
          <w:tcMar>
            <w:top w:w="0.0" w:type="dxa"/>
            <w:bottom w:w="0.0" w:type="dxa"/>
          </w:tcMar>
        </w:tcPr>
        <w:p w:rsidR="00000000" w:rsidDel="00000000" w:rsidP="00000000" w:rsidRDefault="00000000" w:rsidRPr="00000000" w14:paraId="0000008B">
          <w:pPr>
            <w:keepLines w:val="1"/>
            <w:spacing w:after="40" w:before="40" w:line="180" w:lineRule="auto"/>
            <w:jc w:val="center"/>
            <w:rPr>
              <w:sz w:val="16"/>
              <w:szCs w:val="16"/>
            </w:rPr>
          </w:pPr>
          <w:r w:rsidDel="00000000" w:rsidR="00000000" w:rsidRPr="00000000">
            <w:rPr>
              <w:sz w:val="16"/>
              <w:szCs w:val="16"/>
              <w:rtl w:val="0"/>
            </w:rPr>
            <w:t xml:space="preserve">4</w:t>
          </w:r>
        </w:p>
      </w:tc>
      <w:tc>
        <w:tcPr>
          <w:tcMar>
            <w:top w:w="0.0" w:type="dxa"/>
            <w:bottom w:w="0.0" w:type="dxa"/>
          </w:tcMar>
        </w:tcPr>
        <w:p w:rsidR="00000000" w:rsidDel="00000000" w:rsidP="00000000" w:rsidRDefault="00000000" w:rsidRPr="00000000" w14:paraId="0000008C">
          <w:pPr>
            <w:keepLines w:val="1"/>
            <w:spacing w:after="40" w:before="40" w:line="180" w:lineRule="auto"/>
            <w:jc w:val="center"/>
            <w:rPr>
              <w:sz w:val="16"/>
              <w:szCs w:val="16"/>
            </w:rPr>
          </w:pPr>
          <w:r w:rsidDel="00000000" w:rsidR="00000000" w:rsidRPr="00000000">
            <w:rPr>
              <w:sz w:val="16"/>
              <w:szCs w:val="16"/>
              <w:rtl w:val="0"/>
            </w:rPr>
            <w:t xml:space="preserve">5</w:t>
          </w:r>
        </w:p>
      </w:tc>
      <w:tc>
        <w:tcPr>
          <w:tcMar>
            <w:top w:w="0.0" w:type="dxa"/>
            <w:bottom w:w="0.0" w:type="dxa"/>
          </w:tcMar>
        </w:tcPr>
        <w:p w:rsidR="00000000" w:rsidDel="00000000" w:rsidP="00000000" w:rsidRDefault="00000000" w:rsidRPr="00000000" w14:paraId="0000008D">
          <w:pPr>
            <w:keepLines w:val="1"/>
            <w:spacing w:after="40" w:before="40" w:line="180" w:lineRule="auto"/>
            <w:jc w:val="center"/>
            <w:rPr>
              <w:sz w:val="16"/>
              <w:szCs w:val="16"/>
            </w:rPr>
          </w:pPr>
          <w:r w:rsidDel="00000000" w:rsidR="00000000" w:rsidRPr="00000000">
            <w:rPr>
              <w:sz w:val="16"/>
              <w:szCs w:val="16"/>
              <w:rtl w:val="0"/>
            </w:rPr>
            <w:t xml:space="preserve">6</w:t>
          </w:r>
        </w:p>
      </w:tc>
      <w:tc>
        <w:tcPr>
          <w:tcMar>
            <w:top w:w="0.0" w:type="dxa"/>
            <w:bottom w:w="0.0" w:type="dxa"/>
          </w:tcMar>
        </w:tcPr>
        <w:p w:rsidR="00000000" w:rsidDel="00000000" w:rsidP="00000000" w:rsidRDefault="00000000" w:rsidRPr="00000000" w14:paraId="0000008E">
          <w:pPr>
            <w:keepLines w:val="1"/>
            <w:spacing w:after="40" w:before="40" w:line="180" w:lineRule="auto"/>
            <w:jc w:val="center"/>
            <w:rPr>
              <w:sz w:val="16"/>
              <w:szCs w:val="16"/>
            </w:rPr>
          </w:pPr>
          <w:r w:rsidDel="00000000" w:rsidR="00000000" w:rsidRPr="00000000">
            <w:rPr>
              <w:sz w:val="16"/>
              <w:szCs w:val="16"/>
              <w:rtl w:val="0"/>
            </w:rPr>
            <w:t xml:space="preserve">7</w:t>
          </w:r>
        </w:p>
      </w:tc>
    </w:tr>
    <w:tr>
      <w:trPr>
        <w:cantSplit w:val="1"/>
        <w:tblHeader w:val="0"/>
      </w:trPr>
      <w:tc>
        <w:tcPr>
          <w:tcMar>
            <w:top w:w="0.0" w:type="dxa"/>
            <w:bottom w:w="0.0" w:type="dxa"/>
          </w:tcMar>
        </w:tcPr>
        <w:p w:rsidR="00000000" w:rsidDel="00000000" w:rsidP="00000000" w:rsidRDefault="00000000" w:rsidRPr="00000000" w14:paraId="0000008F">
          <w:pPr>
            <w:keepLines w:val="1"/>
            <w:spacing w:after="60" w:before="100" w:line="190" w:lineRule="auto"/>
            <w:jc w:val="center"/>
            <w:rPr>
              <w:b w:val="1"/>
              <w:sz w:val="16"/>
              <w:szCs w:val="16"/>
            </w:rPr>
          </w:pPr>
          <w:r w:rsidDel="00000000" w:rsidR="00000000" w:rsidRPr="00000000">
            <w:rPr>
              <w:b w:val="1"/>
              <w:sz w:val="16"/>
              <w:szCs w:val="16"/>
              <w:rtl w:val="0"/>
            </w:rPr>
            <w:t xml:space="preserve">MB</w:t>
          </w:r>
          <w:r w:rsidDel="00000000" w:rsidR="00000000" w:rsidRPr="00000000">
            <w:rPr>
              <w:b w:val="1"/>
              <w:sz w:val="20"/>
              <w:szCs w:val="20"/>
              <w:vertAlign w:val="superscript"/>
              <w:rtl w:val="0"/>
            </w:rPr>
            <w:t xml:space="preserve">1</w:t>
          </w:r>
          <w:r w:rsidDel="00000000" w:rsidR="00000000" w:rsidRPr="00000000">
            <w:rPr>
              <w:b w:val="1"/>
              <w:sz w:val="16"/>
              <w:szCs w:val="16"/>
              <w:rtl w:val="0"/>
            </w:rPr>
            <w:br w:type="textWrapping"/>
          </w:r>
        </w:p>
      </w:tc>
      <w:tc>
        <w:tcPr>
          <w:tcMar>
            <w:top w:w="0.0" w:type="dxa"/>
            <w:bottom w:w="0.0" w:type="dxa"/>
          </w:tcMar>
        </w:tcPr>
        <w:p w:rsidR="00000000" w:rsidDel="00000000" w:rsidP="00000000" w:rsidRDefault="00000000" w:rsidRPr="00000000" w14:paraId="00000090">
          <w:pPr>
            <w:keepLines w:val="1"/>
            <w:spacing w:after="60" w:before="100" w:line="190" w:lineRule="auto"/>
            <w:jc w:val="center"/>
            <w:rPr>
              <w:b w:val="1"/>
              <w:sz w:val="16"/>
              <w:szCs w:val="16"/>
            </w:rPr>
          </w:pPr>
          <w:r w:rsidDel="00000000" w:rsidR="00000000" w:rsidRPr="00000000">
            <w:rPr>
              <w:b w:val="1"/>
              <w:sz w:val="16"/>
              <w:szCs w:val="16"/>
              <w:rtl w:val="0"/>
            </w:rPr>
            <w:t xml:space="preserve">Clause/</w:t>
            <w:br w:type="textWrapping"/>
            <w:t xml:space="preserve">Subclause/</w:t>
            <w:br w:type="textWrapping"/>
            <w:t xml:space="preserve">Annex/Figure/Table</w:t>
            <w:br w:type="textWrapping"/>
          </w:r>
          <w:r w:rsidDel="00000000" w:rsidR="00000000" w:rsidRPr="00000000">
            <w:rPr>
              <w:sz w:val="16"/>
              <w:szCs w:val="16"/>
              <w:rtl w:val="0"/>
            </w:rPr>
            <w:t xml:space="preserve">(e.g. 3.1, Table 2)</w:t>
          </w:r>
          <w:r w:rsidDel="00000000" w:rsidR="00000000" w:rsidRPr="00000000">
            <w:rPr>
              <w:rtl w:val="0"/>
            </w:rPr>
          </w:r>
        </w:p>
      </w:tc>
      <w:tc>
        <w:tcPr>
          <w:tcMar>
            <w:top w:w="0.0" w:type="dxa"/>
            <w:bottom w:w="0.0" w:type="dxa"/>
          </w:tcMar>
        </w:tcPr>
        <w:p w:rsidR="00000000" w:rsidDel="00000000" w:rsidP="00000000" w:rsidRDefault="00000000" w:rsidRPr="00000000" w14:paraId="00000091">
          <w:pPr>
            <w:keepLines w:val="1"/>
            <w:spacing w:after="60" w:before="100" w:line="190" w:lineRule="auto"/>
            <w:jc w:val="center"/>
            <w:rPr>
              <w:b w:val="1"/>
              <w:sz w:val="16"/>
              <w:szCs w:val="16"/>
            </w:rPr>
          </w:pPr>
          <w:r w:rsidDel="00000000" w:rsidR="00000000" w:rsidRPr="00000000">
            <w:rPr>
              <w:b w:val="1"/>
              <w:sz w:val="16"/>
              <w:szCs w:val="16"/>
              <w:rtl w:val="0"/>
            </w:rPr>
            <w:t xml:space="preserve">Paragraph/</w:t>
            <w:br w:type="textWrapping"/>
            <w:t xml:space="preserve">List item/</w:t>
            <w:br w:type="textWrapping"/>
            <w:t xml:space="preserve">Note/</w:t>
            <w:br w:type="textWrapping"/>
          </w:r>
          <w:r w:rsidDel="00000000" w:rsidR="00000000" w:rsidRPr="00000000">
            <w:rPr>
              <w:sz w:val="16"/>
              <w:szCs w:val="16"/>
              <w:rtl w:val="0"/>
            </w:rPr>
            <w:t xml:space="preserve">(e.g. Note 2)</w:t>
          </w:r>
          <w:r w:rsidDel="00000000" w:rsidR="00000000" w:rsidRPr="00000000">
            <w:rPr>
              <w:rtl w:val="0"/>
            </w:rPr>
          </w:r>
        </w:p>
      </w:tc>
      <w:tc>
        <w:tcPr>
          <w:tcMar>
            <w:top w:w="0.0" w:type="dxa"/>
            <w:bottom w:w="0.0" w:type="dxa"/>
          </w:tcMar>
        </w:tcPr>
        <w:p w:rsidR="00000000" w:rsidDel="00000000" w:rsidP="00000000" w:rsidRDefault="00000000" w:rsidRPr="00000000" w14:paraId="00000092">
          <w:pPr>
            <w:keepLines w:val="1"/>
            <w:spacing w:after="60" w:before="100" w:line="190" w:lineRule="auto"/>
            <w:jc w:val="center"/>
            <w:rPr>
              <w:b w:val="1"/>
              <w:sz w:val="16"/>
              <w:szCs w:val="16"/>
            </w:rPr>
          </w:pPr>
          <w:r w:rsidDel="00000000" w:rsidR="00000000" w:rsidRPr="00000000">
            <w:rPr>
              <w:b w:val="1"/>
              <w:sz w:val="16"/>
              <w:szCs w:val="16"/>
              <w:rtl w:val="0"/>
            </w:rPr>
            <w:t xml:space="preserve">Type of com-ment</w:t>
          </w:r>
          <w:r w:rsidDel="00000000" w:rsidR="00000000" w:rsidRPr="00000000">
            <w:rPr>
              <w:b w:val="1"/>
              <w:sz w:val="20"/>
              <w:szCs w:val="20"/>
              <w:vertAlign w:val="superscript"/>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93">
          <w:pPr>
            <w:keepLines w:val="1"/>
            <w:spacing w:after="60" w:before="100" w:line="190" w:lineRule="auto"/>
            <w:jc w:val="center"/>
            <w:rPr>
              <w:b w:val="1"/>
              <w:sz w:val="16"/>
              <w:szCs w:val="16"/>
            </w:rPr>
          </w:pPr>
          <w:r w:rsidDel="00000000" w:rsidR="00000000" w:rsidRPr="00000000">
            <w:rPr>
              <w:b w:val="1"/>
              <w:sz w:val="16"/>
              <w:szCs w:val="16"/>
              <w:rtl w:val="0"/>
            </w:rPr>
            <w:t xml:space="preserve">Comment (justification for change)</w:t>
          </w:r>
        </w:p>
      </w:tc>
      <w:tc>
        <w:tcPr>
          <w:tcMar>
            <w:top w:w="0.0" w:type="dxa"/>
            <w:bottom w:w="0.0" w:type="dxa"/>
          </w:tcMar>
        </w:tcPr>
        <w:p w:rsidR="00000000" w:rsidDel="00000000" w:rsidP="00000000" w:rsidRDefault="00000000" w:rsidRPr="00000000" w14:paraId="00000094">
          <w:pPr>
            <w:keepLines w:val="1"/>
            <w:spacing w:after="60" w:before="100" w:line="190" w:lineRule="auto"/>
            <w:jc w:val="center"/>
            <w:rPr>
              <w:b w:val="1"/>
              <w:sz w:val="16"/>
              <w:szCs w:val="16"/>
            </w:rPr>
          </w:pPr>
          <w:r w:rsidDel="00000000" w:rsidR="00000000" w:rsidRPr="00000000">
            <w:rPr>
              <w:b w:val="1"/>
              <w:sz w:val="16"/>
              <w:szCs w:val="16"/>
              <w:rtl w:val="0"/>
            </w:rPr>
            <w:t xml:space="preserve">Proposed change</w:t>
          </w:r>
        </w:p>
      </w:tc>
      <w:tc>
        <w:tcPr>
          <w:tcMar>
            <w:top w:w="0.0" w:type="dxa"/>
            <w:bottom w:w="0.0" w:type="dxa"/>
          </w:tcMar>
        </w:tcPr>
        <w:p w:rsidR="00000000" w:rsidDel="00000000" w:rsidP="00000000" w:rsidRDefault="00000000" w:rsidRPr="00000000" w14:paraId="00000095">
          <w:pPr>
            <w:keepLines w:val="1"/>
            <w:spacing w:after="60" w:before="100" w:line="190" w:lineRule="auto"/>
            <w:jc w:val="center"/>
            <w:rPr>
              <w:b w:val="1"/>
              <w:sz w:val="16"/>
              <w:szCs w:val="16"/>
            </w:rPr>
          </w:pPr>
          <w:r w:rsidDel="00000000" w:rsidR="00000000" w:rsidRPr="00000000">
            <w:rPr>
              <w:b w:val="1"/>
              <w:sz w:val="16"/>
              <w:szCs w:val="16"/>
              <w:rtl w:val="0"/>
            </w:rPr>
            <w:t xml:space="preserve">Secretariat observations</w:t>
            <w:br w:type="textWrapping"/>
          </w:r>
          <w:r w:rsidDel="00000000" w:rsidR="00000000" w:rsidRPr="00000000">
            <w:rPr>
              <w:sz w:val="16"/>
              <w:szCs w:val="16"/>
              <w:rtl w:val="0"/>
            </w:rPr>
            <w:t xml:space="preserve">on each comment submitted</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20"/>
        <w:tab w:val="right" w:leader="none" w:pos="9639"/>
      </w:tabs>
      <w:spacing w:after="0" w:before="0" w:line="240" w:lineRule="auto"/>
      <w:ind w:left="0"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200" w:before="120" w:lineRule="auto"/>
    </w:pPr>
    <w:rPr>
      <w:b w:val="1"/>
      <w:sz w:val="24"/>
      <w:szCs w:val="24"/>
    </w:rPr>
  </w:style>
  <w:style w:type="paragraph" w:styleId="Heading2">
    <w:name w:val="heading 2"/>
    <w:basedOn w:val="Normal"/>
    <w:next w:val="Normal"/>
    <w:pPr>
      <w:keepNext w:val="1"/>
      <w:spacing w:after="200" w:before="0" w:lineRule="auto"/>
      <w:ind w:left="567" w:hanging="567"/>
    </w:pPr>
    <w:rPr>
      <w:b w:val="1"/>
      <w:sz w:val="22"/>
      <w:szCs w:val="22"/>
    </w:rPr>
  </w:style>
  <w:style w:type="paragraph" w:styleId="Heading3">
    <w:name w:val="heading 3"/>
    <w:basedOn w:val="Normal"/>
    <w:next w:val="Normal"/>
    <w:pPr>
      <w:keepNext w:val="1"/>
      <w:spacing w:after="200" w:before="0" w:lineRule="auto"/>
      <w:ind w:left="567" w:hanging="567"/>
    </w:pPr>
    <w:rPr>
      <w:b w:val="0"/>
      <w:sz w:val="22"/>
      <w:szCs w:val="22"/>
    </w:rPr>
  </w:style>
  <w:style w:type="paragraph" w:styleId="Heading4">
    <w:name w:val="heading 4"/>
    <w:basedOn w:val="Normal"/>
    <w:next w:val="Normal"/>
    <w:pPr>
      <w:keepNext w:val="1"/>
      <w:spacing w:after="200" w:before="0" w:lineRule="auto"/>
      <w:ind w:left="567" w:hanging="567"/>
    </w:pPr>
    <w:rPr>
      <w:b w:val="0"/>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both"/>
    </w:pPr>
    <w:rPr>
      <w:rFonts w:ascii="Arial" w:hAnsi="Arial"/>
      <w:sz w:val="22"/>
      <w:lang w:eastAsia="en-US"/>
    </w:rPr>
  </w:style>
  <w:style w:type="paragraph" w:styleId="Heading1">
    <w:name w:val="heading 1"/>
    <w:basedOn w:val="Normal"/>
    <w:next w:val="Normal"/>
    <w:qFormat w:val="1"/>
    <w:pPr>
      <w:keepNext w:val="1"/>
      <w:spacing w:after="200" w:before="120"/>
      <w:outlineLvl w:val="0"/>
    </w:pPr>
    <w:rPr>
      <w:b w:val="1"/>
      <w:sz w:val="24"/>
    </w:rPr>
  </w:style>
  <w:style w:type="paragraph" w:styleId="Heading2">
    <w:name w:val="heading 2"/>
    <w:basedOn w:val="Heading1"/>
    <w:next w:val="Normal"/>
    <w:qFormat w:val="1"/>
    <w:pPr>
      <w:spacing w:before="0"/>
      <w:ind w:left="567" w:hanging="567"/>
      <w:outlineLvl w:val="1"/>
    </w:pPr>
    <w:rPr>
      <w:sz w:val="22"/>
    </w:rPr>
  </w:style>
  <w:style w:type="paragraph" w:styleId="Heading3">
    <w:name w:val="heading 3"/>
    <w:basedOn w:val="Heading2"/>
    <w:next w:val="Normal"/>
    <w:qFormat w:val="1"/>
    <w:pPr>
      <w:outlineLvl w:val="2"/>
    </w:pPr>
    <w:rPr>
      <w:b w:val="0"/>
    </w:rPr>
  </w:style>
  <w:style w:type="paragraph" w:styleId="Heading4">
    <w:name w:val="heading 4"/>
    <w:basedOn w:val="Heading3"/>
    <w:next w:val="Normal"/>
    <w:qFormat w:val="1"/>
    <w:pPr>
      <w:outlineLvl w:val="3"/>
    </w:p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Footer"/>
    <w:semiHidden w:val="1"/>
  </w:style>
  <w:style w:type="paragraph" w:styleId="Footer">
    <w:name w:val="footer"/>
    <w:basedOn w:val="Normal"/>
    <w:semiHidden w:val="1"/>
    <w:pPr>
      <w:tabs>
        <w:tab w:val="center" w:pos="4820"/>
        <w:tab w:val="right" w:pos="9639"/>
      </w:tabs>
    </w:pPr>
  </w:style>
  <w:style w:type="paragraph" w:styleId="ISOMB" w:customStyle="1">
    <w:name w:val="ISO_MB"/>
    <w:basedOn w:val="Normal"/>
    <w:pPr>
      <w:spacing w:before="210" w:line="210" w:lineRule="exact"/>
      <w:jc w:val="left"/>
    </w:pPr>
    <w:rPr>
      <w:sz w:val="18"/>
    </w:rPr>
  </w:style>
  <w:style w:type="paragraph" w:styleId="ISOClause" w:customStyle="1">
    <w:name w:val="ISO_Clause"/>
    <w:basedOn w:val="Normal"/>
    <w:pPr>
      <w:spacing w:before="210" w:line="210" w:lineRule="exact"/>
      <w:jc w:val="left"/>
    </w:pPr>
    <w:rPr>
      <w:sz w:val="18"/>
    </w:rPr>
  </w:style>
  <w:style w:type="paragraph" w:styleId="ISOParagraph" w:customStyle="1">
    <w:name w:val="ISO_Paragraph"/>
    <w:basedOn w:val="Normal"/>
    <w:pPr>
      <w:spacing w:before="210" w:line="210" w:lineRule="exact"/>
      <w:jc w:val="left"/>
    </w:pPr>
    <w:rPr>
      <w:sz w:val="18"/>
    </w:rPr>
  </w:style>
  <w:style w:type="character" w:styleId="PageNumber">
    <w:name w:val="page number"/>
    <w:semiHidden w:val="1"/>
    <w:rPr>
      <w:sz w:val="20"/>
    </w:rPr>
  </w:style>
  <w:style w:type="paragraph" w:styleId="ISOCommType" w:customStyle="1">
    <w:name w:val="ISO_Comm_Type"/>
    <w:basedOn w:val="Normal"/>
    <w:pPr>
      <w:spacing w:before="210" w:line="210" w:lineRule="exact"/>
      <w:jc w:val="left"/>
    </w:pPr>
    <w:rPr>
      <w:sz w:val="18"/>
    </w:rPr>
  </w:style>
  <w:style w:type="paragraph" w:styleId="ISOComments" w:customStyle="1">
    <w:name w:val="ISO_Comments"/>
    <w:basedOn w:val="Normal"/>
    <w:pPr>
      <w:spacing w:before="210" w:line="210" w:lineRule="exact"/>
      <w:jc w:val="left"/>
    </w:pPr>
    <w:rPr>
      <w:sz w:val="18"/>
    </w:rPr>
  </w:style>
  <w:style w:type="paragraph" w:styleId="ISOChange" w:customStyle="1">
    <w:name w:val="ISO_Change"/>
    <w:basedOn w:val="Normal"/>
    <w:pPr>
      <w:spacing w:before="210" w:line="210" w:lineRule="exact"/>
      <w:jc w:val="left"/>
    </w:pPr>
    <w:rPr>
      <w:sz w:val="18"/>
    </w:rPr>
  </w:style>
  <w:style w:type="paragraph" w:styleId="ISOSecretObservations" w:customStyle="1">
    <w:name w:val="ISO_Secret_Observations"/>
    <w:basedOn w:val="Normal"/>
    <w:pPr>
      <w:spacing w:before="210" w:line="210" w:lineRule="exact"/>
      <w:jc w:val="left"/>
    </w:pPr>
    <w:rPr>
      <w:sz w:val="18"/>
    </w:rPr>
  </w:style>
  <w:style w:type="character" w:styleId="MTEquationSection" w:customStyle="1">
    <w:name w:val="MTEquationSection"/>
    <w:rPr>
      <w:vanish w:val="0"/>
      <w:color w:val="ff0000"/>
      <w:sz w:val="16"/>
    </w:rPr>
  </w:style>
  <w:style w:type="paragraph" w:styleId="FootnoteText">
    <w:name w:val="footnote text"/>
    <w:basedOn w:val="Normal"/>
    <w:semiHidden w:val="1"/>
    <w:rPr>
      <w:sz w:val="20"/>
    </w:rPr>
  </w:style>
  <w:style w:type="character" w:styleId="FootnoteReference">
    <w:name w:val="footnote reference"/>
    <w:semiHidden w:val="1"/>
    <w:rPr>
      <w:vertAlign w:val="superscript"/>
    </w:rPr>
  </w:style>
  <w:style w:type="character" w:styleId="mtequationsection0" w:customStyle="1">
    <w:name w:val="mtequationsection"/>
    <w:basedOn w:val="DefaultParagraphFont"/>
  </w:style>
  <w:style w:type="paragraph" w:styleId="Revision">
    <w:name w:val="Revision"/>
    <w:hidden w:val="1"/>
    <w:uiPriority w:val="99"/>
    <w:semiHidden w:val="1"/>
    <w:rsid w:val="00D52A35"/>
    <w:rPr>
      <w:rFonts w:ascii="Arial" w:hAnsi="Arial"/>
      <w:sz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YZ18K3pSJn5/mPO3gYP0vxgyQ==">CgMxLjA4AHIhMWMza01wZGVseTdtTElJZTRFVkZNM29rQklOU2NSWlcz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2023-11-30T11:11:00Z</dcterms:created>
  <dc:creator>dow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ContentType">
    <vt:lpwstr>Document</vt:lpwstr>
  </property>
  <property fmtid="{D5CDD505-2E9C-101B-9397-08002B2CF9AE}" pid="4" name="display_urn:schemas-microsoft-com:office:office#Editor">
    <vt:lpwstr>System Account</vt:lpwstr>
  </property>
  <property fmtid="{D5CDD505-2E9C-101B-9397-08002B2CF9AE}" pid="5" name="xd_Signature">
    <vt:lpwstr/>
  </property>
  <property fmtid="{D5CDD505-2E9C-101B-9397-08002B2CF9AE}" pid="6" name="TemplateUrl">
    <vt:lpwstr/>
  </property>
  <property fmtid="{D5CDD505-2E9C-101B-9397-08002B2CF9AE}" pid="7" name="display_urn:schemas-microsoft-com:office:office#Author">
    <vt:lpwstr>System Account</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