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10080"/>
        </w:tabs>
        <w:spacing w:after="40"/>
      </w:pPr>
      <w:r>
        <w:rPr>
          <w:rFonts w:ascii="Arial" w:cs="Arial" w:eastAsia="Arial" w:hAnsi="Arial"/>
          <w:b/>
          <w:bCs/>
          <w:color w:val="1B1F24"/>
          <w:sz w:val="40"/>
          <w:szCs w:val="40"/>
        </w:rPr>
        <w:t xml:space="preserve">Construction Contract</w:t>
      </w:r>
      <w:r>
        <w:rPr>
          <w:rFonts w:ascii="Arial" w:cs="Arial" w:eastAsia="Arial" w:hAnsi="Arial"/>
        </w:rPr>
        <w:tab/>
      </w:r>
      <w:r>
        <w:rPr>
          <w:rFonts w:ascii="Arial" w:cs="Arial" w:eastAsia="Arial" w:hAnsi="Arial"/>
          <w:color w:val="4A5260"/>
          <w:sz w:val="20"/>
          <w:szCs w:val="20"/>
        </w:rPr>
        <w:t xml:space="preserve">No. ____________  ·  Dated ______________</w:t>
      </w:r>
    </w:p>
    <w:p>
      <w:pPr>
        <w:spacing w:after="80" w:before="0" w:line="276"/>
      </w:pPr>
      <w:r>
        <w:rPr>
          <w:rFonts w:ascii="Arial" w:cs="Arial" w:eastAsia="Arial" w:hAnsi="Arial"/>
          <w:i/>
          <w:iCs/>
          <w:color w:val="4A5260"/>
          <w:sz w:val="18"/>
          <w:szCs w:val="18"/>
        </w:rPr>
        <w:t xml:space="preserve">Agreement between an owner and a contractor for construction work. Complete the Contract Summary and payment schedule, attach Exhibits A–C, and sign.</w:t>
      </w:r>
    </w:p>
    <w:p>
      <w:pPr>
        <w:pBdr>
          <w:bottom w:val="single" w:color="2563EB" w:sz="12" w:space="1"/>
        </w:pBdr>
        <w:spacing w:after="20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Parties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tblGrid>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Owner — legal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legal name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Owner — address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address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Owner — phone · email</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phone · email</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Owner — representative (name,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representative (name, title)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Owner — property owner of record (if different)</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504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Contractor — license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Project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tblGrid>
      <w:tr>
        <w:trPr>
          <w:cantSplit/>
        </w:trPr>
        <w:tc>
          <w:tcPr>
            <w:tcW w:type="dxa" w:w="336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Project name / description</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36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Project no.</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36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Designer / engineer (if any)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336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Project address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36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Plans and specifications (title,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336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Building permit obtained by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Contractor    ☐ Owner</w:t>
            </w:r>
          </w:p>
        </w:tc>
      </w:tr>
    </w:tbl>
    <w:p>
      <w:pPr>
        <w:keepNext/>
        <w:spacing w:after="30" w:before="0" w:line="276"/>
      </w:pPr>
      <w:r>
        <w:rPr>
          <w:rFonts w:ascii="Arial" w:cs="Arial" w:eastAsia="Arial" w:hAnsi="Arial"/>
          <w:b/>
          <w:bCs/>
          <w:caps/>
          <w:color w:val="8B93A1"/>
          <w:spacing w:val="18"/>
          <w:sz w:val="15"/>
          <w:szCs w:val="15"/>
        </w:rPr>
        <w:t xml:space="preserve">Summary of the Work</w:t>
      </w:r>
    </w:p>
    <w:p>
      <w:pPr>
        <w:spacing w:after="30" w:before="0" w:line="276"/>
      </w:pPr>
      <w:r>
        <w:rPr>
          <w:rFonts w:ascii="Arial" w:cs="Arial" w:eastAsia="Arial" w:hAnsi="Arial"/>
          <w:i/>
          <w:iCs/>
          <w:color w:val="8B93A1"/>
          <w:sz w:val="16"/>
          <w:szCs w:val="16"/>
        </w:rPr>
        <w:t xml:space="preserve">What is built, replaced or repaired, and the main exclusions. The full scope, plans list and exclusions are Exhibit A.</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80"/>
      </w:tblGrid>
      <w:tr>
        <w:trPr>
          <w:cantSplit/>
        </w:trPr>
        <w:tc>
          <w:tcPr>
            <w:tcW w:type="dxa" w:w="10080"/>
            <w:tcBorders>
              <w:top w:val="single" w:color="D7DCE3" w:sz="4"/>
              <w:left w:val="single" w:color="D7DCE3" w:sz="4"/>
              <w:bottom w:val="single" w:color="D7DCE3" w:sz="4"/>
              <w:right w:val="single" w:color="D7DCE3" w:sz="4"/>
            </w:tcBorders>
            <w:shd w:fill="FFFBEB" w:color="auto" w:val="clear"/>
            <w:tcMar>
              <w:top w:type="dxa" w:w="80"/>
              <w:left w:type="dxa" w:w="100"/>
              <w:bottom w:type="dxa" w:w="80"/>
              <w:right w:type="dxa" w:w="100"/>
            </w:tcMar>
            <w:vAlign w:val="top"/>
          </w:tcPr>
          <w:p>
            <w:pPr>
              <w:spacing w:after="0" w:before="0" w:line="276"/>
            </w:pPr>
            <w:r>
              <w:rPr>
                <w:rFonts w:ascii="Arial" w:cs="Arial" w:eastAsia="Arial" w:hAnsi="Arial"/>
                <w:color w:val="1B1F24"/>
                <w:sz w:val="19"/>
                <w:szCs w:val="19"/>
              </w:rPr>
              <w:t xml:space="preserve"/>
            </w:r>
          </w:p>
          <w:p>
            <w:pPr>
              <w:spacing w:after="0" w:before="0" w:line="276"/>
            </w:pPr>
            <w:r>
              <w:rPr>
                <w:rFonts w:ascii="Arial" w:cs="Arial" w:eastAsia="Arial" w:hAnsi="Arial"/>
                <w:color w:val="1B1F24"/>
                <w:sz w:val="20"/>
                <w:szCs w:val="20"/>
              </w:rPr>
              <w:t xml:space="preserve"/>
            </w:r>
          </w:p>
          <w:p>
            <w:pPr>
              <w:spacing w:after="0" w:before="0" w:line="276"/>
            </w:pPr>
            <w:r>
              <w:rPr>
                <w:rFonts w:ascii="Arial" w:cs="Arial" w:eastAsia="Arial" w:hAnsi="Arial"/>
                <w:color w:val="1B1F24"/>
                <w:sz w:val="20"/>
                <w:szCs w:val="20"/>
              </w:rPr>
              <w:t xml:space="preserve"/>
            </w:r>
          </w:p>
        </w:tc>
      </w:tr>
    </w:tbl>
    <w:p>
      <w:pPr>
        <w:spacing w:after="80" w:before="0"/>
      </w:pPr>
    </w:p>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Contract summary</w:t>
      </w:r>
      <w:r>
        <w:rPr>
          <w:rFonts w:ascii="Arial" w:cs="Arial" w:eastAsia="Arial" w:hAnsi="Arial"/>
        </w:rPr>
        <w:tab/>
      </w:r>
      <w:r>
        <w:rPr>
          <w:rFonts w:ascii="Arial" w:cs="Arial" w:eastAsia="Arial" w:hAnsi="Arial"/>
          <w:color w:val="8B93A1"/>
          <w:sz w:val="15"/>
          <w:szCs w:val="15"/>
        </w:rPr>
        <w:t xml:space="preserve">the numbered terms refer to these values</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gridCol w:w="100"/>
        <w:gridCol w:w="100"/>
        <w:gridCol w:w="100"/>
      </w:tblGrid>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Contract price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Price basis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Fixed   ☐ Cost + fee</w:t>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Fee (%) — cost plus only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Guaranteed maximum ($)</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Allowances included</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Deposit on signing</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Commencement date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Substantial completion</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Payment within (days)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CO markup (%)</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Warranty (months)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Cure period (days)</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Late interest (%/month)</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Governing state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Venue (county, state)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Disputes (see §14)</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Arbitration    ☐ Litigation</w:t>
            </w:r>
          </w:p>
        </w:tc>
      </w:tr>
      <w:tr>
        <w:trPr>
          <w:cantSplit/>
        </w:trPr>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GL — per occurrence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GL — aggregate</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Auto liability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w:r>
          </w:p>
        </w:tc>
        <w:tc>
          <w:tcPr>
            <w:tcW w:type="dxa" w:w="2520"/>
            <w:tcBorders>
              <w:top w:val="none" w:color="FFFFFF" w:sz="0"/>
              <w:left w:val="none" w:color="FFFFFF" w:sz="0"/>
              <w:bottom w:val="none" w:color="FFFFFF" w:sz="0"/>
              <w:right w:val="none" w:color="FFFFFF" w:sz="0"/>
            </w:tcBorders>
            <w:tcMar>
              <w:top w:type="dxa" w:w="60"/>
              <w:left w:type="dxa" w:w="60"/>
              <w:bottom w:type="dxa" w:w="100"/>
              <w:right w:type="dxa" w:w="160"/>
            </w:tcMar>
            <w:vAlign w:val="top"/>
          </w:tcPr>
          <w:p>
            <w:pPr>
              <w:spacing w:after="20" w:before="0" w:line="276"/>
            </w:pPr>
            <w:r>
              <w:rPr>
                <w:rFonts w:ascii="Arial" w:cs="Arial" w:eastAsia="Arial" w:hAnsi="Arial"/>
                <w:b/>
                <w:bCs/>
                <w:caps/>
                <w:color w:val="8B93A1"/>
                <w:spacing w:val="16"/>
                <w:sz w:val="14"/>
                <w:szCs w:val="14"/>
              </w:rPr>
              <w:t xml:space="preserve">Builder's risk by</w:t>
            </w:r>
          </w:p>
          <w:p>
            <w:pPr>
              <w:pBdr>
                <w:bottom w:val="single" w:color="8B93A1" w:sz="6" w:space="1"/>
              </w:pBdr>
              <w:shd w:fill="FFFBEB" w:color="auto" w:val="clear"/>
              <w:spacing w:after="0" w:before="0" w:line="276"/>
            </w:pPr>
            <w:r>
              <w:rPr>
                <w:rFonts w:ascii="Arial" w:cs="Arial" w:eastAsia="Arial" w:hAnsi="Arial"/>
                <w:color w:val="1B1F24"/>
                <w:sz w:val="19"/>
                <w:szCs w:val="19"/>
              </w:rPr>
              <w:t xml:space="preserve">☐ Owner    ☐ Contractor</w:t>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Payment schedule</w:t>
      </w:r>
      <w:r>
        <w:rPr>
          <w:rFonts w:ascii="Arial" w:cs="Arial" w:eastAsia="Arial" w:hAnsi="Arial"/>
        </w:rPr>
        <w:tab/>
      </w:r>
      <w:r>
        <w:rPr>
          <w:rFonts w:ascii="Arial" w:cs="Arial" w:eastAsia="Arial" w:hAnsi="Arial"/>
          <w:color w:val="8B93A1"/>
          <w:sz w:val="15"/>
          <w:szCs w:val="15"/>
        </w:rPr>
        <w:t xml:space="preserve">the total must equal the contract price</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0"/>
        <w:gridCol w:w="5780"/>
        <w:gridCol w:w="1600"/>
        <w:gridCol w:w="2200"/>
      </w:tblGrid>
      <w:tr>
        <w:trPr>
          <w:tblHeader/>
        </w:trPr>
        <w:tc>
          <w:tcPr>
            <w:tcW w:type="dxa" w:w="5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center"/>
            </w:pPr>
            <w:r>
              <w:rPr>
                <w:rFonts w:ascii="Arial" w:cs="Arial" w:eastAsia="Arial" w:hAnsi="Arial"/>
                <w:b/>
                <w:bCs/>
                <w:caps/>
                <w:color w:val="4A5260"/>
                <w:spacing w:val="16"/>
                <w:sz w:val="15"/>
                <w:szCs w:val="15"/>
              </w:rPr>
              <w:t xml:space="preserve">#</w:t>
            </w:r>
          </w:p>
        </w:tc>
        <w:tc>
          <w:tcPr>
            <w:tcW w:type="dxa" w:w="578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Payment milestone</w:t>
            </w:r>
          </w:p>
        </w:tc>
        <w:tc>
          <w:tcPr>
            <w:tcW w:type="dxa" w:w="16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right"/>
            </w:pPr>
            <w:r>
              <w:rPr>
                <w:rFonts w:ascii="Arial" w:cs="Arial" w:eastAsia="Arial" w:hAnsi="Arial"/>
                <w:b/>
                <w:bCs/>
                <w:caps/>
                <w:color w:val="4A5260"/>
                <w:spacing w:val="16"/>
                <w:sz w:val="15"/>
                <w:szCs w:val="15"/>
              </w:rPr>
              <w:t xml:space="preserve">Amount</w:t>
            </w:r>
          </w:p>
        </w:tc>
        <w:tc>
          <w:tcPr>
            <w:tcW w:type="dxa" w:w="22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Due</w:t>
            </w:r>
          </w:p>
        </w:tc>
      </w:tr>
      <w:tr>
        <w:trPr>
          <w:cantSplit/>
        </w:trPr>
        <w:tc>
          <w:tcPr>
            <w:tcW w:type="dxa" w:w="5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1</w:t>
            </w:r>
          </w:p>
        </w:tc>
        <w:tc>
          <w:tcPr>
            <w:tcW w:type="dxa" w:w="57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Deposit on signing</w:t>
            </w:r>
          </w:p>
        </w:tc>
        <w:tc>
          <w:tcPr>
            <w:tcW w:type="dxa" w:w="16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right"/>
            </w:pPr>
            <w:r>
              <w:rPr>
                <w:rFonts w:ascii="Arial" w:cs="Arial" w:eastAsia="Arial" w:hAnsi="Arial"/>
                <w:b w:val="false"/>
                <w:bCs w:val="false"/>
                <w:color w:val="1B1F24"/>
                <w:sz w:val="19"/>
                <w:szCs w:val="19"/>
              </w:rPr>
              <w:t xml:space="preserve">$</w:t>
            </w:r>
          </w:p>
        </w:tc>
        <w:tc>
          <w:tcPr>
            <w:tcW w:type="dxa" w:w="22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
            </w:r>
          </w:p>
        </w:tc>
      </w:tr>
      <w:tr>
        <w:trPr>
          <w:cantSplit/>
          <w:trHeight w:val="280" w:hRule="atLeast"/>
        </w:trPr>
        <w:tc>
          <w:tcPr>
            <w:tcW w:type="dxa" w:w="5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57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16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22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r>
      <w:tr>
        <w:trPr>
          <w:cantSplit/>
          <w:trHeight w:val="280" w:hRule="atLeast"/>
        </w:trPr>
        <w:tc>
          <w:tcPr>
            <w:tcW w:type="dxa" w:w="5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57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16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22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r>
      <w:tr>
        <w:trPr>
          <w:cantSplit/>
          <w:trHeight w:val="280" w:hRule="atLeast"/>
        </w:trPr>
        <w:tc>
          <w:tcPr>
            <w:tcW w:type="dxa" w:w="5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57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16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22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r>
      <w:tr>
        <w:trPr>
          <w:cantSplit/>
          <w:trHeight w:val="280" w:hRule="atLeast"/>
        </w:trPr>
        <w:tc>
          <w:tcPr>
            <w:tcW w:type="dxa" w:w="5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578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16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c>
          <w:tcPr>
            <w:tcW w:type="dxa" w:w="2200"/>
            <w:tcBorders>
              <w:top w:val="none" w:color="FFFFFF" w:sz="0"/>
              <w:left w:val="none" w:color="FFFFFF" w:sz="0"/>
              <w:bottom w:val="single" w:color="D7DCE3" w:sz="4"/>
              <w:right w:val="none" w:color="FFFFFF" w:sz="0"/>
            </w:tcBorders>
            <w:shd w:fill="FFFBEB" w:color="auto" w:val="clear"/>
            <w:tcMar>
              <w:top w:type="dxa" w:w="70"/>
              <w:left w:type="dxa" w:w="100"/>
              <w:bottom w:type="dxa" w:w="70"/>
              <w:right w:type="dxa" w:w="100"/>
            </w:tcMar>
            <w:vAlign w:val="top"/>
          </w:tcPr>
          <w:p>
            <w:pPr>
              <w:spacing w:after="0" w:before="0" w:line="276"/>
            </w:pPr>
            <w:r>
              <w:rPr>
                <w:rFonts w:ascii="Arial" w:cs="Arial" w:eastAsia="Arial" w:hAnsi="Arial"/>
                <w:color w:val="1B1F24"/>
                <w:sz w:val="20"/>
                <w:szCs w:val="20"/>
              </w:rPr>
              <w:t xml:space="preserve"/>
            </w:r>
          </w:p>
        </w:tc>
      </w:tr>
    </w:tbl>
    <w:p>
      <w:pPr>
        <w:spacing w:after="40" w:before="0"/>
      </w:pP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400"/>
        <w:gridCol w:w="2680"/>
      </w:tblGrid>
      <w:tr>
        <w:trPr>
          <w:cantSplit/>
        </w:trPr>
        <w:tc>
          <w:tcPr>
            <w:tcW w:type="dxa" w:w="7400"/>
            <w:tcBorders>
              <w:top w:val="single" w:color="1B1F24" w:sz="12"/>
              <w:left w:val="none" w:color="FFFFFF" w:sz="0"/>
              <w:bottom w:val="none" w:color="FFFFFF" w:sz="0"/>
              <w:right w:val="none" w:color="FFFFFF" w:sz="0"/>
            </w:tcBorders>
            <w:tcMar>
              <w:top w:type="dxa" w:w="70"/>
              <w:left w:type="dxa" w:w="100"/>
              <w:bottom w:type="dxa" w:w="70"/>
              <w:right w:type="dxa" w:w="100"/>
            </w:tcMar>
            <w:vAlign w:val="top"/>
          </w:tcPr>
          <w:p>
            <w:pPr>
              <w:spacing w:after="0" w:before="0" w:line="276"/>
            </w:pPr>
            <w:r>
              <w:rPr>
                <w:rFonts w:ascii="Arial" w:cs="Arial" w:eastAsia="Arial" w:hAnsi="Arial"/>
                <w:b/>
                <w:bCs/>
                <w:color w:val="1B1F24"/>
                <w:sz w:val="19"/>
                <w:szCs w:val="19"/>
              </w:rPr>
              <w:t xml:space="preserve">Total (must equal the Contract Price)</w:t>
            </w:r>
          </w:p>
        </w:tc>
        <w:tc>
          <w:tcPr>
            <w:tcW w:type="dxa" w:w="2680"/>
            <w:tcBorders>
              <w:top w:val="single" w:color="1B1F24" w:sz="12"/>
              <w:left w:val="none" w:color="FFFFFF" w:sz="0"/>
              <w:bottom w:val="none" w:color="FFFFFF" w:sz="0"/>
              <w:right w:val="none" w:color="FFFFFF" w:sz="0"/>
            </w:tcBorders>
            <w:shd w:fill="FFFBEB" w:color="auto" w:val="clear"/>
            <w:tcMar>
              <w:top w:type="dxa" w:w="70"/>
              <w:left w:type="dxa" w:w="100"/>
              <w:bottom w:type="dxa" w:w="70"/>
              <w:right w:type="dxa" w:w="100"/>
            </w:tcMar>
            <w:vAlign w:val="top"/>
          </w:tcPr>
          <w:p>
            <w:pPr>
              <w:spacing w:after="0" w:before="0" w:line="276"/>
              <w:jc w:val="right"/>
            </w:pPr>
            <w:r>
              <w:rPr>
                <w:rFonts w:ascii="Arial" w:cs="Arial" w:eastAsia="Arial" w:hAnsi="Arial"/>
                <w:b/>
                <w:bCs/>
                <w:color w:val="1B1F24"/>
                <w:sz w:val="22"/>
                <w:szCs w:val="22"/>
              </w:rPr>
              <w:t xml:space="preserve">$</w:t>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Terms and conditions</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The Work and Contract Documents. </w:t>
      </w:r>
      <w:r>
        <w:rPr>
          <w:rFonts w:ascii="Arial" w:cs="Arial" w:eastAsia="Arial" w:hAnsi="Arial"/>
          <w:color w:val="1B1F24"/>
          <w:sz w:val="20"/>
          <w:szCs w:val="20"/>
        </w:rPr>
        <w:t xml:space="preserve">The Contractor shall furnish all labor, materials, equipment, tools, supervision and services required to complete the work summarized in the Contract Summary and described in Exhibit A (the "Work"). The Contract Documents consist of this Agreement, Exhibits A through C, the plans and specifications identified in the Contract Summary, and approved change orders; in the event of a conflict, approved change orders govern, then this Agreement, then the Exhibits, then the plans and specifications. The Work includes everything reasonably inferable from the Contract Documents as necessary to produce the intended result, except items expressly excluded in Exhibit A.</w:t>
      </w:r>
    </w:p>
    <w:p>
      <w:pPr>
        <w:keepNext/>
        <w:keepLines/>
        <w:tabs>
          <w:tab w:val="left" w:pos="400"/>
        </w:tabs>
        <w:spacing w:after="120" w:line="276"/>
        <w:ind w:left="400" w:hanging="400"/>
      </w:pPr>
      <w:r>
        <w:rPr>
          <w:rFonts w:ascii="Arial" w:cs="Arial" w:eastAsia="Arial" w:hAnsi="Arial"/>
          <w:b/>
          <w:bCs/>
          <w:color w:val="4A5260"/>
          <w:sz w:val="20"/>
          <w:szCs w:val="20"/>
        </w:rPr>
        <w:t xml:space="preserve">2.</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Contract Price. </w:t>
      </w:r>
      <w:r>
        <w:rPr>
          <w:rFonts w:ascii="Arial" w:cs="Arial" w:eastAsia="Arial" w:hAnsi="Arial"/>
          <w:color w:val="1B1F24"/>
          <w:sz w:val="20"/>
          <w:szCs w:val="20"/>
        </w:rPr>
        <w:t xml:space="preserve">The Owner shall pay the Contractor for the Work on the basis selected in the Contract Summary:</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Fixed price. If "Fixed price" is selected, the Owner pays the Contract Price stated in the Contract Summary, adjusted only by approved change order.</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Cost plus fee. If "Cost plus fee" is selected, the Owner pays the Cost of the Work plus the Fee percentage stated in the Contract Summary. The Cost of the Work is the labor, materials, equipment, subcontracts, permits, insurance and taxes directly attributable to the Work, documented with each invoice, and excludes the Contractor's general overhead. If a Guaranteed Maximum Price is stated, costs above it are the Contractor's responsibility except to the extent caused by approved change orders.</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Allowances. Amounts identified as allowances in the Contract Summary or Exhibit B are included in the Contract Price for the items named. When the actual cost of an allowance item is known, the Contract Price is adjusted by change order for the difference, without markup.</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Taxes and permit fees. The Contract Price includes sales and use taxes on the Work and, if the Contract Summary assigns permits to the Contractor, the permit and inspection fees for the Work.</w:t>
      </w:r>
    </w:p>
    <w:p>
      <w:pPr>
        <w:keepNext/>
        <w:keepLines/>
        <w:tabs>
          <w:tab w:val="left" w:pos="400"/>
        </w:tabs>
        <w:spacing w:after="120" w:line="276"/>
        <w:ind w:left="400" w:hanging="400"/>
      </w:pPr>
      <w:r>
        <w:rPr>
          <w:rFonts w:ascii="Arial" w:cs="Arial" w:eastAsia="Arial" w:hAnsi="Arial"/>
          <w:b/>
          <w:bCs/>
          <w:color w:val="4A5260"/>
          <w:sz w:val="20"/>
          <w:szCs w:val="20"/>
        </w:rPr>
        <w:t xml:space="preserve">3.</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Payment. </w:t>
      </w:r>
      <w:r>
        <w:rPr>
          <w:rFonts w:ascii="Arial" w:cs="Arial" w:eastAsia="Arial" w:hAnsi="Arial"/>
          <w:color w:val="1B1F24"/>
          <w:sz w:val="20"/>
          <w:szCs w:val="20"/>
        </w:rPr>
        <w:t xml:space="preserve">Payment shall be made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Deposit. The Owner shall pay the Deposit stated in the Contract Summary on signing. The Deposit is applied to the Contract Price as shown in the Payment Schedule, and no Work is scheduled until it is received.</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Progress payments. The Contractor shall invoice the Owner when each milestone in the Payment Schedule is reached (or, if the Payment Schedule so states, monthly for the value of Work in place and materials stored on site), and the Owner shall pay each invoice within the Payment Period stated in the Contract Summary.</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Disputed amounts. If the Owner disputes any part of an invoice, it shall notify the Contractor in writing within seven days of receipt, stating the amount and the reason, and shall pay the undisputed balance when due.</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Final payment. Final payment is due within the Payment Period after Final Completion under Section 11: the punch list is complete, permits are signed off, and the Contractor has delivered the warranties, manuals and final lien waivers required by the Contract Documents.</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Late payment. Amounts not paid when due bear interest at the rate stated in the Contract Summary, if any, where permitted by law. If an undisputed amount remains unpaid seven days after it is due, the Contractor may suspend the Work on seven days' written notice until paid, and the Contract Time and Contract Price shall be adjusted for the suspension.</w:t>
      </w:r>
    </w:p>
    <w:p>
      <w:pPr>
        <w:tabs>
          <w:tab w:val="left" w:pos="800"/>
        </w:tabs>
        <w:spacing w:after="80" w:line="276"/>
        <w:ind w:left="800" w:hanging="400"/>
      </w:pPr>
      <w:r>
        <w:rPr>
          <w:rFonts w:ascii="Arial" w:cs="Arial" w:eastAsia="Arial" w:hAnsi="Arial"/>
          <w:color w:val="4A5260"/>
          <w:sz w:val="20"/>
          <w:szCs w:val="20"/>
        </w:rPr>
        <w:t xml:space="preserve">(f)</w:t>
      </w:r>
      <w:r>
        <w:rPr>
          <w:rFonts w:ascii="Arial" w:cs="Arial" w:eastAsia="Arial" w:hAnsi="Arial"/>
          <w:color w:val="1B1F24"/>
          <w:sz w:val="20"/>
          <w:szCs w:val="20"/>
        </w:rPr>
        <w:t xml:space="preserve">	</w:t>
      </w:r>
      <w:r>
        <w:rPr>
          <w:rFonts w:ascii="Arial" w:cs="Arial" w:eastAsia="Arial" w:hAnsi="Arial"/>
          <w:color w:val="1B1F24"/>
          <w:sz w:val="20"/>
          <w:szCs w:val="20"/>
        </w:rPr>
        <w:t xml:space="preserve">Retainage. The Owner shall not withhold retainage from any payment unless the Payment Schedule expressly provides for it.</w:t>
      </w:r>
    </w:p>
    <w:p>
      <w:pPr>
        <w:keepNext/>
        <w:keepLines/>
        <w:tabs>
          <w:tab w:val="left" w:pos="400"/>
        </w:tabs>
        <w:spacing w:after="120" w:line="276"/>
        <w:ind w:left="400" w:hanging="400"/>
      </w:pPr>
      <w:r>
        <w:rPr>
          <w:rFonts w:ascii="Arial" w:cs="Arial" w:eastAsia="Arial" w:hAnsi="Arial"/>
          <w:b/>
          <w:bCs/>
          <w:color w:val="4A5260"/>
          <w:sz w:val="20"/>
          <w:szCs w:val="20"/>
        </w:rPr>
        <w:t xml:space="preserve">4.</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Changes in the Work and Concealed Conditions. </w:t>
      </w:r>
      <w:r>
        <w:rPr>
          <w:rFonts w:ascii="Arial" w:cs="Arial" w:eastAsia="Arial" w:hAnsi="Arial"/>
          <w:color w:val="1B1F24"/>
          <w:sz w:val="20"/>
          <w:szCs w:val="20"/>
        </w:rPr>
        <w:t xml:space="preserve">Changes to the Work shall be handled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Written change orders. The Owner may add to, delete from or revise the Work by a written change order signed by both parties before the changed work begins, stating the adjustment to the Contract Price and the Contract Time. A verbal request is not a change order.</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Pricing. Changed work is priced by agreed lump sum, by unit prices where the Contract Documents state them, or by the documented cost of labor, materials, equipment and subcontract work plus overhead and profit at the Change Order Markup stated in the Contract Summary.</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Concealed conditions. If the Contractor encounters conditions that differ materially from those indicated in the Contract Documents or ordinarily found in work of this kind — including hidden damage or deterioration, rock, groundwater, buried utilities, or code deficiencies in existing construction — it shall stop work in the affected area and notify the Owner promptly, and the Contract Price and Contract Time shall be adjusted by change order.</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Hazardous materials. If materials reasonably believed to be hazardous (such as asbestos, lead paint or mold) are found, the Contractor shall stop work in the area and notify the Owner. Unless the Contract Documents include it, testing and abatement are the Owner's responsibility, performed by a qualified firm, and the Contract Time is extended for the interruption.</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Minor changes. Changes that do not affect the Contract Price or the Contract Time may be confirmed by email between the representatives named in the Contract Summary.</w:t>
      </w:r>
    </w:p>
    <w:p>
      <w:pPr>
        <w:keepNext w:val="false"/>
        <w:keepLines/>
        <w:tabs>
          <w:tab w:val="left" w:pos="400"/>
        </w:tabs>
        <w:spacing w:after="120" w:line="276"/>
        <w:ind w:left="400" w:hanging="400"/>
      </w:pPr>
      <w:r>
        <w:rPr>
          <w:rFonts w:ascii="Arial" w:cs="Arial" w:eastAsia="Arial" w:hAnsi="Arial"/>
          <w:b/>
          <w:bCs/>
          <w:color w:val="4A5260"/>
          <w:sz w:val="20"/>
          <w:szCs w:val="20"/>
        </w:rPr>
        <w:t xml:space="preserve">5.</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Schedule and Delays. </w:t>
      </w:r>
      <w:r>
        <w:rPr>
          <w:rFonts w:ascii="Arial" w:cs="Arial" w:eastAsia="Arial" w:hAnsi="Arial"/>
          <w:color w:val="1B1F24"/>
          <w:sz w:val="20"/>
          <w:szCs w:val="20"/>
        </w:rPr>
        <w:t xml:space="preserve">The Contractor shall commence the Work on the Commencement Date and achieve Substantial Completion by the Substantial Completion Date stated in the Contract Summary (the "Contract Time"), working during the hours permitted by local ordinance and any hours stated in Exhibit A. The Contract Time shall be extended by change order for delays beyond the Contractor's reasonable control, including Owner-requested changes, late Owner decisions or selections, Owner-caused delay, permit and inspection delays, material back orders not caused by the Contractor, unusually severe weather, and concealed conditions, provided the Contractor gives written notice within seven days after the delay begins. Delays caused by the Owner that increase the Contractor's cost shall be compensated by change order. Liquidated damages do not apply unless a rate is stated in Exhibit A.</w:t>
      </w:r>
    </w:p>
    <w:p>
      <w:pPr>
        <w:keepNext w:val="false"/>
        <w:keepLines/>
        <w:tabs>
          <w:tab w:val="left" w:pos="400"/>
        </w:tabs>
        <w:spacing w:after="120" w:line="276"/>
        <w:ind w:left="400" w:hanging="400"/>
      </w:pPr>
      <w:r>
        <w:rPr>
          <w:rFonts w:ascii="Arial" w:cs="Arial" w:eastAsia="Arial" w:hAnsi="Arial"/>
          <w:b/>
          <w:bCs/>
          <w:color w:val="4A5260"/>
          <w:sz w:val="20"/>
          <w:szCs w:val="20"/>
        </w:rPr>
        <w:t xml:space="preserve">6.</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Permits, Codes and Inspections. </w:t>
      </w:r>
      <w:r>
        <w:rPr>
          <w:rFonts w:ascii="Arial" w:cs="Arial" w:eastAsia="Arial" w:hAnsi="Arial"/>
          <w:color w:val="1B1F24"/>
          <w:sz w:val="20"/>
          <w:szCs w:val="20"/>
        </w:rPr>
        <w:t xml:space="preserve">The party selected in the Contract Summary shall obtain the building permit for the Work. The Contractor shall obtain the trade permits for its Work, schedule the inspections the permits require, and perform the Work in accordance with the codes and regulations in force where the Project is located. The Owner is responsible for zoning approvals, homeowner-association or landlord consents, easements, and any design review not expressly assigned to the Contractor. The Contractor shall correct at its own cost any violation caused by its Work; corrections required by pre-existing conditions are changes under Section 4.</w:t>
      </w:r>
    </w:p>
    <w:p>
      <w:pPr>
        <w:keepNext/>
        <w:keepLines/>
        <w:tabs>
          <w:tab w:val="left" w:pos="400"/>
        </w:tabs>
        <w:spacing w:after="120" w:line="276"/>
        <w:ind w:left="400" w:hanging="400"/>
      </w:pPr>
      <w:r>
        <w:rPr>
          <w:rFonts w:ascii="Arial" w:cs="Arial" w:eastAsia="Arial" w:hAnsi="Arial"/>
          <w:b/>
          <w:bCs/>
          <w:color w:val="4A5260"/>
          <w:sz w:val="20"/>
          <w:szCs w:val="20"/>
        </w:rPr>
        <w:t xml:space="preserve">7.</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Owner's Responsibilities. </w:t>
      </w:r>
      <w:r>
        <w:rPr>
          <w:rFonts w:ascii="Arial" w:cs="Arial" w:eastAsia="Arial" w:hAnsi="Arial"/>
          <w:color w:val="1B1F24"/>
          <w:sz w:val="20"/>
          <w:szCs w:val="20"/>
        </w:rPr>
        <w:t xml:space="preserve">The Owner shall:</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provide the Contractor access to the site during working hours, and water and electricity for construction, at no cost to the Contractor;</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make decisions and selections by the dates the Contractor reasonably requests, and pay for the cost of delay caused by late decisions as a change;</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give the Contractor the information it has about the site, including surveys, prior inspection or hazardous-materials reports, and the location of utilities, septic systems and easements;</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remove or protect furniture, vehicles, plantings and personal property in and around the work area before the Commencement Date;</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communicate through the Contractor's representative rather than directing the Contractor's employees or subcontractors, and not engage other contractors on the site in a way that interferes with the Work;</w:t>
      </w:r>
    </w:p>
    <w:p>
      <w:pPr>
        <w:tabs>
          <w:tab w:val="left" w:pos="800"/>
        </w:tabs>
        <w:spacing w:after="80" w:line="276"/>
        <w:ind w:left="800" w:hanging="400"/>
      </w:pPr>
      <w:r>
        <w:rPr>
          <w:rFonts w:ascii="Arial" w:cs="Arial" w:eastAsia="Arial" w:hAnsi="Arial"/>
          <w:color w:val="4A5260"/>
          <w:sz w:val="20"/>
          <w:szCs w:val="20"/>
        </w:rPr>
        <w:t xml:space="preserve">(f)</w:t>
      </w:r>
      <w:r>
        <w:rPr>
          <w:rFonts w:ascii="Arial" w:cs="Arial" w:eastAsia="Arial" w:hAnsi="Arial"/>
          <w:color w:val="1B1F24"/>
          <w:sz w:val="20"/>
          <w:szCs w:val="20"/>
        </w:rPr>
        <w:t xml:space="preserve">	</w:t>
      </w:r>
      <w:r>
        <w:rPr>
          <w:rFonts w:ascii="Arial" w:cs="Arial" w:eastAsia="Arial" w:hAnsi="Arial"/>
          <w:color w:val="1B1F24"/>
          <w:sz w:val="20"/>
          <w:szCs w:val="20"/>
        </w:rPr>
        <w:t xml:space="preserve">on request, furnish reasonable evidence that funds are available to pay the Contract Price.</w:t>
      </w:r>
    </w:p>
    <w:p>
      <w:pPr>
        <w:keepNext/>
        <w:keepLines/>
        <w:tabs>
          <w:tab w:val="left" w:pos="400"/>
        </w:tabs>
        <w:spacing w:after="120" w:line="276"/>
        <w:ind w:left="400" w:hanging="400"/>
      </w:pPr>
      <w:r>
        <w:rPr>
          <w:rFonts w:ascii="Arial" w:cs="Arial" w:eastAsia="Arial" w:hAnsi="Arial"/>
          <w:b/>
          <w:bCs/>
          <w:color w:val="4A5260"/>
          <w:sz w:val="20"/>
          <w:szCs w:val="20"/>
        </w:rPr>
        <w:t xml:space="preserve">8.</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Contractor's Responsibilities. </w:t>
      </w:r>
      <w:r>
        <w:rPr>
          <w:rFonts w:ascii="Arial" w:cs="Arial" w:eastAsia="Arial" w:hAnsi="Arial"/>
          <w:color w:val="1B1F24"/>
          <w:sz w:val="20"/>
          <w:szCs w:val="20"/>
        </w:rPr>
        <w:t xml:space="preserve">The Contractor shall:</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supervise and direct the Work, with a lead person on site whenever its crews are, and control the means, methods, sequences and safety of the Work;</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furnish new materials of good quality conforming to the Contract Documents, unless the Contract Documents specify otherwise;</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use qualified, properly licensed and insured subcontractors, remain fully responsible for their work, and pay them and its suppliers promptly;</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protect the Owner's property and the Work from damage, keep the site reasonably clean, and remove its debris and equipment at completion;</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comply with all laws and safety regulations applicable to the Work and maintain the licenses stated in the Contract Summary;</w:t>
      </w:r>
    </w:p>
    <w:p>
      <w:pPr>
        <w:tabs>
          <w:tab w:val="left" w:pos="800"/>
        </w:tabs>
        <w:spacing w:after="80" w:line="276"/>
        <w:ind w:left="800" w:hanging="400"/>
      </w:pPr>
      <w:r>
        <w:rPr>
          <w:rFonts w:ascii="Arial" w:cs="Arial" w:eastAsia="Arial" w:hAnsi="Arial"/>
          <w:color w:val="4A5260"/>
          <w:sz w:val="20"/>
          <w:szCs w:val="20"/>
        </w:rPr>
        <w:t xml:space="preserve">(f)</w:t>
      </w:r>
      <w:r>
        <w:rPr>
          <w:rFonts w:ascii="Arial" w:cs="Arial" w:eastAsia="Arial" w:hAnsi="Arial"/>
          <w:color w:val="1B1F24"/>
          <w:sz w:val="20"/>
          <w:szCs w:val="20"/>
        </w:rPr>
        <w:t xml:space="preserve">	</w:t>
      </w:r>
      <w:r>
        <w:rPr>
          <w:rFonts w:ascii="Arial" w:cs="Arial" w:eastAsia="Arial" w:hAnsi="Arial"/>
          <w:color w:val="1B1F24"/>
          <w:sz w:val="20"/>
          <w:szCs w:val="20"/>
        </w:rPr>
        <w:t xml:space="preserve">notify the Owner promptly of any lien, claim or notice it receives relating to the Project.</w:t>
      </w:r>
    </w:p>
    <w:p>
      <w:pPr>
        <w:keepNext/>
        <w:keepLines/>
        <w:tabs>
          <w:tab w:val="left" w:pos="400"/>
        </w:tabs>
        <w:spacing w:after="120" w:line="276"/>
        <w:ind w:left="400" w:hanging="400"/>
      </w:pPr>
      <w:r>
        <w:rPr>
          <w:rFonts w:ascii="Arial" w:cs="Arial" w:eastAsia="Arial" w:hAnsi="Arial"/>
          <w:b/>
          <w:bCs/>
          <w:color w:val="4A5260"/>
          <w:sz w:val="20"/>
          <w:szCs w:val="20"/>
        </w:rPr>
        <w:t xml:space="preserve">9.</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Insurance and Indemnification. </w:t>
      </w:r>
      <w:r>
        <w:rPr>
          <w:rFonts w:ascii="Arial" w:cs="Arial" w:eastAsia="Arial" w:hAnsi="Arial"/>
          <w:color w:val="1B1F24"/>
          <w:sz w:val="20"/>
          <w:szCs w:val="20"/>
        </w:rPr>
        <w:t xml:space="preserve">Insurance and indemnity obligations are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Contractor's insurance. Before starting the Work the Contractor shall furnish certificates showing commercial general liability insurance with the per-occurrence and aggregate limits stated in the Contract Summary, automobile liability with the limit stated, and workers' compensation as required by law, and shall keep them in force until Final Completion.</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Owner's insurance. The Owner shall maintain property insurance on the existing property and, unless the Contract Summary assigns it to the Contractor, builder's risk coverage on the Work in progress, and shall confirm with its insurer that the Work is covered.</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Waiver of subrogation. The parties waive rights against each other for loss covered by property insurance on the Project, to the extent of the insurance proceeds.</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Indemnification. To the fullest extent permitted by law, each party shall indemnify and hold harmless the other from claims, damages, losses and expenses, including reasonable attorneys' fees, for bodily injury or property damage (other than the Work itself) arising out of the Work, but only to the extent caused by the negligent acts or omissions of the indemnifying party or anyone for whose acts it is legally responsible.</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10.</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Warranty. </w:t>
      </w:r>
      <w:r>
        <w:rPr>
          <w:rFonts w:ascii="Arial" w:cs="Arial" w:eastAsia="Arial" w:hAnsi="Arial"/>
          <w:color w:val="1B1F24"/>
          <w:sz w:val="20"/>
          <w:szCs w:val="20"/>
        </w:rPr>
        <w:t xml:space="preserve">The Contractor warrants that the Work will be free from defects in materials and workmanship, performed in a good and workmanlike manner, and in conformance with the Contract Documents, for the Warranty Period stated in the Contract Summary measured from Substantial Completion. Within that period the Contractor shall correct defective Work, and repair other work damaged by the defect or the correction, at its own expense and promptly after written notice. The Contractor shall deliver and assign manufacturers' warranties to the Owner at Final Completion. This warranty excludes ordinary wear and tear, misuse, lack of maintenance, Owner-furnished materials, and work by others, and is in addition to any warranty implied by law that cannot be waived.</w:t>
      </w:r>
    </w:p>
    <w:p>
      <w:pPr>
        <w:keepNext/>
        <w:keepLines/>
        <w:tabs>
          <w:tab w:val="left" w:pos="400"/>
        </w:tabs>
        <w:spacing w:after="120" w:line="276"/>
        <w:ind w:left="400" w:hanging="400"/>
      </w:pPr>
      <w:r>
        <w:rPr>
          <w:rFonts w:ascii="Arial" w:cs="Arial" w:eastAsia="Arial" w:hAnsi="Arial"/>
          <w:b/>
          <w:bCs/>
          <w:color w:val="4A5260"/>
          <w:sz w:val="20"/>
          <w:szCs w:val="20"/>
        </w:rPr>
        <w:t xml:space="preserve">11.</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Substantial Completion, Final Completion and Closeout. </w:t>
      </w:r>
      <w:r>
        <w:rPr>
          <w:rFonts w:ascii="Arial" w:cs="Arial" w:eastAsia="Arial" w:hAnsi="Arial"/>
          <w:color w:val="1B1F24"/>
          <w:sz w:val="20"/>
          <w:szCs w:val="20"/>
        </w:rPr>
        <w:t xml:space="preserve">Completion of the Work is determined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Substantial Completion. The Work is substantially complete when it can be used for its intended purpose with only minor items remaining. The Contractor shall notify the Owner, the parties shall inspect the Work together, and the Owner shall deliver a written punch list within seven days of the inspection. The Owner may withhold from the Substantial Completion payment only the reasonable value of the punch list items.</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Warranty and responsibility. The Warranty Period begins, and responsibility for security, utilities and insurance on the completed Work passes to the Owner, on the date of Substantial Completion.</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Final Completion. The Work is finally complete when the punch list is corrected, required inspections are signed off, and the Contractor has delivered the warranties, operating manuals, and lien waivers required by the Contract Documents. The Owner shall then make final payment under Section 3.</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Occupancy. The Owner shall not occupy or use the Work before Substantial Completion without the Contractor's consent, which may be conditioned on insurer approval.</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12.</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Liens and Waivers. </w:t>
      </w:r>
      <w:r>
        <w:rPr>
          <w:rFonts w:ascii="Arial" w:cs="Arial" w:eastAsia="Arial" w:hAnsi="Arial"/>
          <w:color w:val="1B1F24"/>
          <w:sz w:val="20"/>
          <w:szCs w:val="20"/>
        </w:rPr>
        <w:t xml:space="preserve">Provided the Owner has paid the amounts properly due, the Contractor shall keep the property free of liens and claims arising from the Work and shall promptly discharge or bond over any lien filed by its subcontractors or suppliers. With each progress payment the Contractor shall furnish a conditional lien waiver for the amount invoiced and an unconditional waiver for the previous payment received, and with final payment a final waiver, together with matching waivers from its subcontractors and suppliers on request, in the form required by the law of the state where the Project is located. The Owner acknowledges that the Contractor, its subcontractors and suppliers may have lien rights under state law and may send the preliminary notices those laws require; such notices are not a claim that anyone has failed to pay.</w:t>
      </w:r>
    </w:p>
    <w:p>
      <w:pPr>
        <w:keepNext/>
        <w:keepLines/>
        <w:tabs>
          <w:tab w:val="left" w:pos="400"/>
        </w:tabs>
        <w:spacing w:after="120" w:line="276"/>
        <w:ind w:left="400" w:hanging="400"/>
      </w:pPr>
      <w:r>
        <w:rPr>
          <w:rFonts w:ascii="Arial" w:cs="Arial" w:eastAsia="Arial" w:hAnsi="Arial"/>
          <w:b/>
          <w:bCs/>
          <w:color w:val="4A5260"/>
          <w:sz w:val="20"/>
          <w:szCs w:val="20"/>
        </w:rPr>
        <w:t xml:space="preserve">13.</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Termination and Suspension. </w:t>
      </w:r>
      <w:r>
        <w:rPr>
          <w:rFonts w:ascii="Arial" w:cs="Arial" w:eastAsia="Arial" w:hAnsi="Arial"/>
          <w:color w:val="1B1F24"/>
          <w:sz w:val="20"/>
          <w:szCs w:val="20"/>
        </w:rPr>
        <w:t xml:space="preserve">This Agreement may be suspended or terminated as follows:</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By the Owner for cause. The Owner may terminate this Agreement if the Contractor materially breaches it and fails to cure within the Cure Period stated in the Contract Summary after written notice. The Owner shall then pay the Contractor for Work properly performed through the termination date, less the reasonable cost of completing the Work by others.</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By the Contractor for cause. The Contractor may terminate this Agreement if the Owner fails to pay an undisputed amount when due, or otherwise materially breaches it, and fails to cure within the Cure Period after written notice. The Contractor shall then be paid for Work performed through the termination date, materials ordered for the Project that cannot be returned, and reasonable demobilization costs.</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By the Owner for convenience. The Owner may terminate this Agreement for its convenience on written notice. The Contractor shall then be paid for Work properly performed through the termination date, materials ordered for the Project that cannot be returned or used elsewhere, and reasonable demobilization costs, but not anticipated profit on Work not performed.</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14.</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Disputes and Governing Law. </w:t>
      </w:r>
      <w:r>
        <w:rPr>
          <w:rFonts w:ascii="Arial" w:cs="Arial" w:eastAsia="Arial" w:hAnsi="Arial"/>
          <w:color w:val="1B1F24"/>
          <w:sz w:val="20"/>
          <w:szCs w:val="20"/>
        </w:rPr>
        <w:t xml:space="preserve">The parties shall first attempt to resolve any dispute through direct negotiation between the representatives named in the Contract Summary within 15 days after written notice of the dispute. A dispute not resolved by negotiation shall be resolved by the method selected in the Contract Summary: mediation followed, if unresolved, by binding arbitration under the construction rules of a recognized arbitration provider; or litigation in the state courts sitting in the Venue. This Agreement is governed by the laws of the Governing State. The prevailing party is entitled to recover its reasonable attorneys' fees and costs where the law permits. Pending resolution of a dispute, the Contractor shall continue to perform and the Owner shall continue to pay undisputed amounts.</w:t>
      </w:r>
    </w:p>
    <w:p>
      <w:pPr>
        <w:keepNext w:val="false"/>
        <w:keepLines/>
        <w:tabs>
          <w:tab w:val="left" w:pos="400"/>
        </w:tabs>
        <w:spacing w:after="120" w:line="276"/>
        <w:ind w:left="400" w:hanging="400"/>
      </w:pPr>
      <w:r>
        <w:rPr>
          <w:rFonts w:ascii="Arial" w:cs="Arial" w:eastAsia="Arial" w:hAnsi="Arial"/>
          <w:b/>
          <w:bCs/>
          <w:color w:val="4A5260"/>
          <w:sz w:val="20"/>
          <w:szCs w:val="20"/>
        </w:rPr>
        <w:t xml:space="preserve">15.</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Right to Cancel and Consumer Notices. </w:t>
      </w:r>
      <w:r>
        <w:rPr>
          <w:rFonts w:ascii="Arial" w:cs="Arial" w:eastAsia="Arial" w:hAnsi="Arial"/>
          <w:color w:val="1B1F24"/>
          <w:sz w:val="20"/>
          <w:szCs w:val="20"/>
        </w:rPr>
        <w:t xml:space="preserve">If this Agreement is for work on the Owner's residence and was signed at the residence or anywhere other than the Contractor's place of business, the Owner may have a legal right to cancel it within a set number of business days after signing. Where that right applies, the Contractor shall give the Owner the notice of cancellation the law requires and shall not begin the Work until the cancellation period has passed unless the Owner waives it in writing where the law allows. Many states also require specific disclosures and terms in home-improvement contracts — such as license and registration information, mechanics lien notices, and limits on deposits. Where such requirements apply, they are incorporated into this Agreement, control over any inconsistent term, and shall be attached as Exhibit C.</w:t>
      </w:r>
    </w:p>
    <w:p>
      <w:pPr>
        <w:keepNext/>
        <w:keepLines/>
        <w:tabs>
          <w:tab w:val="left" w:pos="400"/>
        </w:tabs>
        <w:spacing w:after="120" w:line="276"/>
        <w:ind w:left="400" w:hanging="400"/>
      </w:pPr>
      <w:r>
        <w:rPr>
          <w:rFonts w:ascii="Arial" w:cs="Arial" w:eastAsia="Arial" w:hAnsi="Arial"/>
          <w:b/>
          <w:bCs/>
          <w:color w:val="4A5260"/>
          <w:sz w:val="20"/>
          <w:szCs w:val="20"/>
        </w:rPr>
        <w:t xml:space="preserve">16.</w:t>
      </w:r>
      <w:r>
        <w:rPr>
          <w:rFonts w:ascii="Arial" w:cs="Arial" w:eastAsia="Arial" w:hAnsi="Arial"/>
          <w:color w:val="1B1F24"/>
          <w:sz w:val="20"/>
          <w:szCs w:val="20"/>
        </w:rPr>
        <w:t xml:space="preserve">	</w:t>
      </w:r>
      <w:r>
        <w:rPr>
          <w:rFonts w:ascii="Arial" w:cs="Arial" w:eastAsia="Arial" w:hAnsi="Arial"/>
          <w:b/>
          <w:bCs/>
          <w:color w:val="1B1F24"/>
          <w:sz w:val="20"/>
          <w:szCs w:val="20"/>
        </w:rPr>
        <w:t xml:space="preserve">General Provisions. </w:t>
      </w:r>
      <w:r>
        <w:rPr>
          <w:rFonts w:ascii="Arial" w:cs="Arial" w:eastAsia="Arial" w:hAnsi="Arial"/>
          <w:color w:val="1B1F24"/>
          <w:sz w:val="20"/>
          <w:szCs w:val="20"/>
        </w:rPr>
        <w:t xml:space="preserve">The following provisions also apply:</w:t>
      </w:r>
    </w:p>
    <w:p>
      <w:pPr>
        <w:tabs>
          <w:tab w:val="left" w:pos="800"/>
        </w:tabs>
        <w:spacing w:after="80" w:line="276"/>
        <w:ind w:left="800" w:hanging="400"/>
      </w:pPr>
      <w:r>
        <w:rPr>
          <w:rFonts w:ascii="Arial" w:cs="Arial" w:eastAsia="Arial" w:hAnsi="Arial"/>
          <w:color w:val="4A5260"/>
          <w:sz w:val="20"/>
          <w:szCs w:val="20"/>
        </w:rPr>
        <w:t xml:space="preserve">(a)</w:t>
      </w:r>
      <w:r>
        <w:rPr>
          <w:rFonts w:ascii="Arial" w:cs="Arial" w:eastAsia="Arial" w:hAnsi="Arial"/>
          <w:color w:val="1B1F24"/>
          <w:sz w:val="20"/>
          <w:szCs w:val="20"/>
        </w:rPr>
        <w:t xml:space="preserve">	</w:t>
      </w:r>
      <w:r>
        <w:rPr>
          <w:rFonts w:ascii="Arial" w:cs="Arial" w:eastAsia="Arial" w:hAnsi="Arial"/>
          <w:color w:val="1B1F24"/>
          <w:sz w:val="20"/>
          <w:szCs w:val="20"/>
        </w:rPr>
        <w:t xml:space="preserve">Entire agreement. This Agreement, with its Exhibits, is the entire agreement between the parties regarding the Work and supersedes all prior proposals, negotiations and understandings, including the Contractor's proposal except to the extent Exhibit A incorporates it. It may be amended only in a writing signed by both parties.</w:t>
      </w:r>
    </w:p>
    <w:p>
      <w:pPr>
        <w:tabs>
          <w:tab w:val="left" w:pos="800"/>
        </w:tabs>
        <w:spacing w:after="80" w:line="276"/>
        <w:ind w:left="800" w:hanging="400"/>
      </w:pPr>
      <w:r>
        <w:rPr>
          <w:rFonts w:ascii="Arial" w:cs="Arial" w:eastAsia="Arial" w:hAnsi="Arial"/>
          <w:color w:val="4A5260"/>
          <w:sz w:val="20"/>
          <w:szCs w:val="20"/>
        </w:rPr>
        <w:t xml:space="preserve">(b)</w:t>
      </w:r>
      <w:r>
        <w:rPr>
          <w:rFonts w:ascii="Arial" w:cs="Arial" w:eastAsia="Arial" w:hAnsi="Arial"/>
          <w:color w:val="1B1F24"/>
          <w:sz w:val="20"/>
          <w:szCs w:val="20"/>
        </w:rPr>
        <w:t xml:space="preserve">	</w:t>
      </w:r>
      <w:r>
        <w:rPr>
          <w:rFonts w:ascii="Arial" w:cs="Arial" w:eastAsia="Arial" w:hAnsi="Arial"/>
          <w:color w:val="1B1F24"/>
          <w:sz w:val="20"/>
          <w:szCs w:val="20"/>
        </w:rPr>
        <w:t xml:space="preserve">Assignment. Neither party may assign this Agreement without the other's written consent.</w:t>
      </w:r>
    </w:p>
    <w:p>
      <w:pPr>
        <w:tabs>
          <w:tab w:val="left" w:pos="800"/>
        </w:tabs>
        <w:spacing w:after="80" w:line="276"/>
        <w:ind w:left="800" w:hanging="400"/>
      </w:pPr>
      <w:r>
        <w:rPr>
          <w:rFonts w:ascii="Arial" w:cs="Arial" w:eastAsia="Arial" w:hAnsi="Arial"/>
          <w:color w:val="4A5260"/>
          <w:sz w:val="20"/>
          <w:szCs w:val="20"/>
        </w:rPr>
        <w:t xml:space="preserve">(c)</w:t>
      </w:r>
      <w:r>
        <w:rPr>
          <w:rFonts w:ascii="Arial" w:cs="Arial" w:eastAsia="Arial" w:hAnsi="Arial"/>
          <w:color w:val="1B1F24"/>
          <w:sz w:val="20"/>
          <w:szCs w:val="20"/>
        </w:rPr>
        <w:t xml:space="preserve">	</w:t>
      </w:r>
      <w:r>
        <w:rPr>
          <w:rFonts w:ascii="Arial" w:cs="Arial" w:eastAsia="Arial" w:hAnsi="Arial"/>
          <w:color w:val="1B1F24"/>
          <w:sz w:val="20"/>
          <w:szCs w:val="20"/>
        </w:rPr>
        <w:t xml:space="preserve">Independent contractor. The Contractor is an independent contractor and controls the means and methods of the Work.</w:t>
      </w:r>
    </w:p>
    <w:p>
      <w:pPr>
        <w:tabs>
          <w:tab w:val="left" w:pos="800"/>
        </w:tabs>
        <w:spacing w:after="80" w:line="276"/>
        <w:ind w:left="800" w:hanging="400"/>
      </w:pPr>
      <w:r>
        <w:rPr>
          <w:rFonts w:ascii="Arial" w:cs="Arial" w:eastAsia="Arial" w:hAnsi="Arial"/>
          <w:color w:val="4A5260"/>
          <w:sz w:val="20"/>
          <w:szCs w:val="20"/>
        </w:rPr>
        <w:t xml:space="preserve">(d)</w:t>
      </w:r>
      <w:r>
        <w:rPr>
          <w:rFonts w:ascii="Arial" w:cs="Arial" w:eastAsia="Arial" w:hAnsi="Arial"/>
          <w:color w:val="1B1F24"/>
          <w:sz w:val="20"/>
          <w:szCs w:val="20"/>
        </w:rPr>
        <w:t xml:space="preserve">	</w:t>
      </w:r>
      <w:r>
        <w:rPr>
          <w:rFonts w:ascii="Arial" w:cs="Arial" w:eastAsia="Arial" w:hAnsi="Arial"/>
          <w:color w:val="1B1F24"/>
          <w:sz w:val="20"/>
          <w:szCs w:val="20"/>
        </w:rPr>
        <w:t xml:space="preserve">Notices. Notices under this Agreement shall be in writing and delivered by hand, courier, certified mail, or email with confirmation of receipt, to the addresses in the Contract Summary.</w:t>
      </w:r>
    </w:p>
    <w:p>
      <w:pPr>
        <w:tabs>
          <w:tab w:val="left" w:pos="800"/>
        </w:tabs>
        <w:spacing w:after="80" w:line="276"/>
        <w:ind w:left="800" w:hanging="400"/>
      </w:pPr>
      <w:r>
        <w:rPr>
          <w:rFonts w:ascii="Arial" w:cs="Arial" w:eastAsia="Arial" w:hAnsi="Arial"/>
          <w:color w:val="4A5260"/>
          <w:sz w:val="20"/>
          <w:szCs w:val="20"/>
        </w:rPr>
        <w:t xml:space="preserve">(e)</w:t>
      </w:r>
      <w:r>
        <w:rPr>
          <w:rFonts w:ascii="Arial" w:cs="Arial" w:eastAsia="Arial" w:hAnsi="Arial"/>
          <w:color w:val="1B1F24"/>
          <w:sz w:val="20"/>
          <w:szCs w:val="20"/>
        </w:rPr>
        <w:t xml:space="preserve">	</w:t>
      </w:r>
      <w:r>
        <w:rPr>
          <w:rFonts w:ascii="Arial" w:cs="Arial" w:eastAsia="Arial" w:hAnsi="Arial"/>
          <w:color w:val="1B1F24"/>
          <w:sz w:val="20"/>
          <w:szCs w:val="20"/>
        </w:rPr>
        <w:t xml:space="preserve">Miscellaneous. If any provision is held unenforceable, the remainder continues in effect. A party's failure to enforce a provision is not a waiver of it. This Agreement may be signed in counterparts and by electronic signature, each of which is an original.</w:t>
      </w:r>
    </w:p>
    <w:p>
      <w:pPr>
        <w:keepNext/>
        <w:pBdr>
          <w:top w:val="single" w:color="1B1F24" w:sz="6" w:space="6"/>
        </w:pBdr>
        <w:spacing w:after="40" w:before="280"/>
      </w:pPr>
      <w:r>
        <w:rPr>
          <w:rFonts w:ascii="Arial" w:cs="Arial" w:eastAsia="Arial" w:hAnsi="Arial"/>
          <w:b/>
          <w:bCs/>
          <w:color w:val="1B1F24"/>
          <w:sz w:val="19"/>
          <w:szCs w:val="19"/>
        </w:rPr>
        <w:t xml:space="preserve">Signatures</w:t>
      </w:r>
    </w:p>
    <w:p>
      <w:pPr>
        <w:keepNext/>
        <w:spacing w:after="160" w:before="0" w:line="276"/>
      </w:pPr>
      <w:r>
        <w:rPr>
          <w:rFonts w:ascii="Arial" w:cs="Arial" w:eastAsia="Arial" w:hAnsi="Arial"/>
          <w:color w:val="4A5260"/>
          <w:sz w:val="17"/>
          <w:szCs w:val="17"/>
        </w:rPr>
        <w:t xml:space="preserve">The parties have read this Agreement, including Exhibits A through C, and sign it as of the Agreement Date stated in the Contract Summary. Each signer represents that he or she is authorized to bind the party named.</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40"/>
        <w:gridCol w:w="400"/>
        <w:gridCol w:w="4840"/>
      </w:tblGrid>
      <w:tr>
        <w:trPr>
          <w:cantSplit/>
        </w:trPr>
        <w:tc>
          <w:tcPr>
            <w:tcW w:type="dxa" w:w="48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before="0" w:line="276"/>
            </w:pPr>
            <w:r>
              <w:rPr>
                <w:rFonts w:ascii="Arial" w:cs="Arial" w:eastAsia="Arial" w:hAnsi="Arial"/>
                <w:b/>
                <w:bCs/>
                <w:color w:val="1B1F24"/>
                <w:sz w:val="17"/>
                <w:szCs w:val="17"/>
              </w:rPr>
              <w:t xml:space="preserve">Owner</w:t>
            </w:r>
            <w:r>
              <w:rPr>
                <w:rFonts w:ascii="Arial" w:cs="Arial" w:eastAsia="Arial" w:hAnsi="Arial"/>
                <w:color w:val="8B93A1"/>
                <w:sz w:val="17"/>
                <w:szCs w:val="17"/>
              </w:rPr>
              <w:t xml:space="preserve">  ·  or authorized agent</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Signature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Printed name and title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Date</w:t>
            </w:r>
          </w:p>
        </w:tc>
        <w:tc>
          <w:tcPr>
            <w:tcW w:type="dxa" w:w="4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76"/>
            </w:pPr>
            <w:r>
              <w:rPr>
                <w:rFonts w:ascii="Arial" w:cs="Arial" w:eastAsia="Arial" w:hAnsi="Arial"/>
                <w:color w:val="1B1F24"/>
                <w:sz w:val="20"/>
                <w:szCs w:val="20"/>
              </w:rPr>
              <w:t xml:space="preserve"/>
            </w:r>
          </w:p>
        </w:tc>
        <w:tc>
          <w:tcPr>
            <w:tcW w:type="dxa" w:w="484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200" w:before="0" w:line="276"/>
            </w:pPr>
            <w:r>
              <w:rPr>
                <w:rFonts w:ascii="Arial" w:cs="Arial" w:eastAsia="Arial" w:hAnsi="Arial"/>
                <w:b/>
                <w:bCs/>
                <w:color w:val="1B1F24"/>
                <w:sz w:val="17"/>
                <w:szCs w:val="17"/>
              </w:rPr>
              <w:t xml:space="preserve">Contractor</w:t>
            </w:r>
            <w:r>
              <w:rPr>
                <w:rFonts w:ascii="Arial" w:cs="Arial" w:eastAsia="Arial" w:hAnsi="Arial"/>
                <w:color w:val="8B93A1"/>
                <w:sz w:val="17"/>
                <w:szCs w:val="17"/>
              </w:rPr>
              <w:t xml:space="preserve">  ·  authorized signatory</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Signature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Printed name and title</w:t>
            </w:r>
          </w:p>
          <w:p>
            <w:pPr>
              <w:pBdr>
                <w:bottom w:val="single" w:color="1B1F24" w:sz="6" w:space="1"/>
              </w:pBdr>
              <w:spacing w:after="0" w:before="240" w:line="276"/>
            </w:pPr>
            <w:r>
              <w:rPr>
                <w:rFonts w:ascii="Arial" w:cs="Arial" w:eastAsia="Arial" w:hAnsi="Arial"/>
                <w:color w:val="1B1F24"/>
                <w:sz w:val="20"/>
                <w:szCs w:val="20"/>
              </w:rPr>
              <w:t xml:space="preserve"/>
            </w:r>
          </w:p>
          <w:p>
            <w:pPr>
              <w:spacing w:after="60" w:before="0" w:line="276"/>
            </w:pPr>
            <w:r>
              <w:rPr>
                <w:rFonts w:ascii="Arial" w:cs="Arial" w:eastAsia="Arial" w:hAnsi="Arial"/>
                <w:caps/>
                <w:color w:val="8B93A1"/>
                <w:spacing w:val="14"/>
                <w:sz w:val="14"/>
                <w:szCs w:val="14"/>
              </w:rPr>
              <w:t xml:space="preserve">Date</w:t>
            </w:r>
          </w:p>
        </w:tc>
      </w:tr>
    </w:tbl>
    <w:p>
      <w:pPr>
        <w:keepNext/>
        <w:pBdr>
          <w:bottom w:val="single" w:color="1B1F24" w:sz="6" w:space="2"/>
        </w:pBdr>
        <w:tabs>
          <w:tab w:val="right" w:pos="10080"/>
        </w:tabs>
        <w:spacing w:after="100" w:before="240"/>
      </w:pPr>
      <w:r>
        <w:rPr>
          <w:rFonts w:ascii="Arial" w:cs="Arial" w:eastAsia="Arial" w:hAnsi="Arial"/>
          <w:b/>
          <w:bCs/>
          <w:caps/>
          <w:color w:val="1B1F24"/>
          <w:spacing w:val="18"/>
          <w:sz w:val="16"/>
          <w:szCs w:val="16"/>
        </w:rPr>
        <w:t xml:space="preserve">Exhibits</w:t>
      </w:r>
      <w:r>
        <w:rPr>
          <w:rFonts w:ascii="Arial" w:cs="Arial" w:eastAsia="Arial" w:hAnsi="Arial"/>
        </w:rPr>
        <w:tab/>
      </w:r>
      <w:r>
        <w:rPr>
          <w:rFonts w:ascii="Arial" w:cs="Arial" w:eastAsia="Arial" w:hAnsi="Arial"/>
          <w:color w:val="8B93A1"/>
          <w:sz w:val="15"/>
          <w:szCs w:val="15"/>
        </w:rPr>
        <w:t xml:space="preserve">initial each attached exhibit</w:t>
      </w:r>
    </w:p>
    <w:tbl>
      <w:tblPr>
        <w:tblW w:type="dxa" w:w="100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300"/>
        <w:gridCol w:w="6480"/>
        <w:gridCol w:w="2300"/>
      </w:tblGrid>
      <w:tr>
        <w:trPr>
          <w:tblHeader/>
        </w:trPr>
        <w:tc>
          <w:tcPr>
            <w:tcW w:type="dxa" w:w="13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Exhibit</w:t>
            </w:r>
          </w:p>
        </w:tc>
        <w:tc>
          <w:tcPr>
            <w:tcW w:type="dxa" w:w="648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left"/>
            </w:pPr>
            <w:r>
              <w:rPr>
                <w:rFonts w:ascii="Arial" w:cs="Arial" w:eastAsia="Arial" w:hAnsi="Arial"/>
                <w:b/>
                <w:bCs/>
                <w:caps/>
                <w:color w:val="4A5260"/>
                <w:spacing w:val="16"/>
                <w:sz w:val="15"/>
                <w:szCs w:val="15"/>
              </w:rPr>
              <w:t xml:space="preserve">Title</w:t>
            </w:r>
          </w:p>
        </w:tc>
        <w:tc>
          <w:tcPr>
            <w:tcW w:type="dxa" w:w="2300"/>
            <w:tcBorders>
              <w:top w:val="single" w:color="D7DCE3" w:sz="4"/>
              <w:left w:val="none" w:color="FFFFFF" w:sz="0"/>
              <w:bottom w:val="single" w:color="4A5260" w:sz="4"/>
              <w:right w:val="none" w:color="FFFFFF" w:sz="0"/>
            </w:tcBorders>
            <w:shd w:fill="F3F5F8" w:color="auto" w:val="clear"/>
            <w:tcMar>
              <w:top w:type="dxa" w:w="70"/>
              <w:left w:type="dxa" w:w="100"/>
              <w:bottom w:type="dxa" w:w="70"/>
              <w:right w:type="dxa" w:w="100"/>
            </w:tcMar>
            <w:vAlign w:val="bottom"/>
          </w:tcPr>
          <w:p>
            <w:pPr>
              <w:spacing w:after="0" w:before="0" w:line="276"/>
              <w:jc w:val="center"/>
            </w:pPr>
            <w:r>
              <w:rPr>
                <w:rFonts w:ascii="Arial" w:cs="Arial" w:eastAsia="Arial" w:hAnsi="Arial"/>
                <w:b/>
                <w:bCs/>
                <w:caps/>
                <w:color w:val="4A5260"/>
                <w:spacing w:val="16"/>
                <w:sz w:val="15"/>
                <w:szCs w:val="15"/>
              </w:rPr>
              <w:t xml:space="preserve">Attached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A</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Scope of Work, Plans and Specifications</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B</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Allowances, Selections and Schedule</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r>
        <w:trPr>
          <w:cantSplit/>
        </w:trPr>
        <w:tc>
          <w:tcPr>
            <w:tcW w:type="dxa" w:w="1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Exhibit C</w:t>
            </w:r>
          </w:p>
        </w:tc>
        <w:tc>
          <w:tcPr>
            <w:tcW w:type="dxa" w:w="648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left"/>
            </w:pPr>
            <w:r>
              <w:rPr>
                <w:rFonts w:ascii="Arial" w:cs="Arial" w:eastAsia="Arial" w:hAnsi="Arial"/>
                <w:b w:val="false"/>
                <w:bCs w:val="false"/>
                <w:color w:val="1B1F24"/>
                <w:sz w:val="19"/>
                <w:szCs w:val="19"/>
              </w:rPr>
              <w:t xml:space="preserve">Required Notices</w:t>
            </w:r>
          </w:p>
        </w:tc>
        <w:tc>
          <w:tcPr>
            <w:tcW w:type="dxa" w:w="2300"/>
            <w:tcBorders>
              <w:top w:val="none" w:color="FFFFFF" w:sz="0"/>
              <w:left w:val="none" w:color="FFFFFF" w:sz="0"/>
              <w:bottom w:val="single" w:color="D7DCE3" w:sz="4"/>
              <w:right w:val="none" w:color="FFFFFF" w:sz="0"/>
            </w:tcBorders>
            <w:tcMar>
              <w:top w:type="dxa" w:w="70"/>
              <w:left w:type="dxa" w:w="100"/>
              <w:bottom w:type="dxa" w:w="70"/>
              <w:right w:type="dxa" w:w="100"/>
            </w:tcMar>
            <w:vAlign w:val="top"/>
          </w:tcPr>
          <w:p>
            <w:pPr>
              <w:spacing w:after="0" w:before="0" w:line="276"/>
              <w:jc w:val="center"/>
            </w:pPr>
            <w:r>
              <w:rPr>
                <w:rFonts w:ascii="Arial" w:cs="Arial" w:eastAsia="Arial" w:hAnsi="Arial"/>
                <w:b w:val="false"/>
                <w:bCs w:val="false"/>
                <w:color w:val="1B1F24"/>
                <w:sz w:val="19"/>
                <w:szCs w:val="19"/>
              </w:rPr>
              <w:t xml:space="preserve">☐ Yes   ☐ Not used</w:t>
            </w:r>
          </w:p>
        </w:tc>
      </w:tr>
    </w:tbl>
    <w:p>
      <w:pPr>
        <w:spacing w:after="40" w:before="160" w:line="260"/>
      </w:pPr>
      <w:r>
        <w:rPr>
          <w:rFonts w:ascii="Arial" w:cs="Arial" w:eastAsia="Arial" w:hAnsi="Arial"/>
          <w:color w:val="8B93A1"/>
          <w:sz w:val="15"/>
          <w:szCs w:val="15"/>
        </w:rPr>
        <w:t xml:space="preserve">General-purpose form, not legal advice. Home-improvement and construction contract requirements — required notices, right-to-cancel periods, deposit limits, licensing disclosures, lien laws — vary by state and by the type of property. Have a licensed attorney review this Agreement before you sign or issue it.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7DCE3" w:sz="4" w:space="6"/>
      </w:pBdr>
      <w:tabs>
        <w:tab w:val="center" w:pos="5040"/>
        <w:tab w:val="right" w:pos="10080"/>
      </w:tabs>
      <w:spacing w:after="0" w:before="0"/>
    </w:pPr>
    <w:r>
      <w:rPr>
        <w:rFonts w:ascii="Arial" w:cs="Arial" w:eastAsia="Arial" w:hAnsi="Arial"/>
        <w:color w:val="8B93A1"/>
        <w:sz w:val="15"/>
        <w:szCs w:val="15"/>
      </w:rPr>
      <w:t xml:space="preserve">Free template by BuildWorkPro · buildworkpro.com/templates</w:t>
    </w:r>
    <w:r>
      <w:rPr>
        <w:rFonts w:ascii="Arial" w:cs="Arial" w:eastAsia="Arial" w:hAnsi="Arial"/>
      </w:rPr>
      <w:tab/>
    </w:r>
    <w:r>
      <w:rPr>
        <w:rFonts w:ascii="Arial" w:cs="Arial" w:eastAsia="Arial" w:hAnsi="Arial"/>
        <w:color w:val="8B93A1"/>
        <w:sz w:val="15"/>
        <w:szCs w:val="15"/>
      </w:rPr>
      <w:t xml:space="preserve">Construction contract</w:t>
    </w:r>
    <w:r>
      <w:rPr>
        <w:rFonts w:ascii="Arial" w:cs="Arial" w:eastAsia="Arial" w:hAnsi="Arial"/>
      </w:rPr>
      <w:tab/>
    </w:r>
    <w:r>
      <w:rPr>
        <w:rFonts w:ascii="Arial" w:cs="Arial" w:eastAsia="Arial" w:hAnsi="Arial"/>
        <w:color w:val="8B93A1"/>
        <w:sz w:val="15"/>
        <w:szCs w:val="15"/>
      </w:rPr>
      <w:t xml:space="preserve">Page </w:t>
    </w:r>
    <w:r>
      <w:rPr>
        <w:rFonts w:ascii="Arial" w:cs="Arial" w:eastAsia="Arial" w:hAnsi="Arial"/>
        <w:color w:val="8B93A1"/>
        <w:sz w:val="15"/>
        <w:szCs w:val="15"/>
      </w:rPr>
      <w:fldChar w:fldCharType="begin"/>
      <w:instrText xml:space="preserve">PAGE</w:instrText>
      <w:fldChar w:fldCharType="separate"/>
      <w:fldChar w:fldCharType="end"/>
    </w:r>
    <w:r>
      <w:rPr>
        <w:rFonts w:ascii="Arial" w:cs="Arial" w:eastAsia="Arial" w:hAnsi="Arial"/>
        <w:color w:val="8B93A1"/>
        <w:sz w:val="15"/>
        <w:szCs w:val="15"/>
      </w:rPr>
      <w:t xml:space="preserve"> of </w:t>
    </w:r>
    <w:r>
      <w:rPr>
        <w:rFonts w:ascii="Arial" w:cs="Arial" w:eastAsia="Arial" w:hAnsi="Arial"/>
        <w:color w:val="8B93A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F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Construction Contract Template</dc:title>
  <dc:subject>Construction Contract Template</dc:subject>
  <dc:creator>BuildWorkPro</dc:creator>
  <cp:keywords>construction template, subcontractor, buildworkpro</cp:keywords>
  <dc:description>Construction Contract Template — free construction template from BuildWorkPro (https://buildworkpro.com/templates/)</dc:description>
  <cp:lastModifiedBy>Un-named</cp:lastModifiedBy>
  <cp:revision>1</cp:revision>
  <dcterms:created xsi:type="dcterms:W3CDTF">2026-09-18T03:25:02.986Z</dcterms:created>
  <dcterms:modified xsi:type="dcterms:W3CDTF">2026-09-18T03:25:02.986Z</dcterms:modified>
</cp:coreProperties>
</file>

<file path=docProps/custom.xml><?xml version="1.0" encoding="utf-8"?>
<Properties xmlns="http://schemas.openxmlformats.org/officeDocument/2006/custom-properties" xmlns:vt="http://schemas.openxmlformats.org/officeDocument/2006/docPropsVTypes"/>
</file>