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E5A3C7">
      <w:pPr>
        <w:pStyle w:val="27"/>
        <w:rPr>
          <w:rFonts w:hint="eastAsia"/>
          <w:b/>
          <w:sz w:val="28"/>
          <w:szCs w:val="28"/>
        </w:rPr>
      </w:pPr>
      <w:r>
        <w:rPr>
          <w:rFonts w:hint="eastAsia"/>
          <w:b/>
          <w:sz w:val="28"/>
          <w:szCs w:val="28"/>
        </w:rPr>
        <w:t>MambaNA: A state space model with Neighborhood</w:t>
      </w:r>
    </w:p>
    <w:p w14:paraId="4201CC76">
      <w:pPr>
        <w:pStyle w:val="27"/>
        <w:rPr>
          <w:b/>
          <w:sz w:val="28"/>
          <w:szCs w:val="28"/>
        </w:rPr>
      </w:pPr>
      <w:r>
        <w:rPr>
          <w:rFonts w:hint="eastAsia"/>
          <w:b/>
          <w:sz w:val="28"/>
          <w:szCs w:val="28"/>
        </w:rPr>
        <w:t>Attention for Medical Super-Resolution</w:t>
      </w:r>
    </w:p>
    <w:p w14:paraId="3B5B4A30">
      <w:pPr>
        <w:pStyle w:val="20"/>
        <w:jc w:val="both"/>
        <w:rPr>
          <w:sz w:val="20"/>
          <w:szCs w:val="20"/>
          <w:lang w:eastAsia="zh-CN"/>
        </w:rPr>
        <w:sectPr>
          <w:type w:val="continuous"/>
          <w:pgSz w:w="12240" w:h="15840"/>
          <w:pgMar w:top="1440" w:right="1080" w:bottom="1440" w:left="1080" w:header="720" w:footer="720" w:gutter="0"/>
          <w:cols w:space="720" w:num="1"/>
          <w:docGrid w:linePitch="360" w:charSpace="0"/>
        </w:sectPr>
      </w:pPr>
    </w:p>
    <w:p w14:paraId="2CCDFBA9">
      <w:pPr>
        <w:pStyle w:val="20"/>
        <w:rPr>
          <w:rFonts w:hint="default"/>
          <w:sz w:val="20"/>
          <w:szCs w:val="20"/>
          <w:lang w:val="en-US" w:eastAsia="zh-CN"/>
        </w:rPr>
      </w:pPr>
      <w:r>
        <w:rPr>
          <w:rFonts w:hint="eastAsia"/>
          <w:sz w:val="20"/>
          <w:szCs w:val="20"/>
          <w:lang w:val="en-US" w:eastAsia="zh-CN"/>
        </w:rPr>
        <w:t>Bodong Wang, Mingzhi Mao*</w:t>
      </w:r>
    </w:p>
    <w:p w14:paraId="6216E619">
      <w:pPr>
        <w:pStyle w:val="19"/>
        <w:rPr>
          <w:rFonts w:hint="eastAsia"/>
          <w:i/>
          <w:iCs/>
          <w:lang w:val="en-US" w:eastAsia="zh-CN"/>
        </w:rPr>
      </w:pPr>
      <w:r>
        <w:rPr>
          <w:rFonts w:hint="eastAsia"/>
          <w:i/>
          <w:iCs/>
          <w:lang w:val="en-US" w:eastAsia="zh-CN"/>
        </w:rPr>
        <w:t>School of Software Engineering</w:t>
      </w:r>
    </w:p>
    <w:p w14:paraId="28BA9DE0">
      <w:pPr>
        <w:pStyle w:val="19"/>
        <w:rPr>
          <w:rFonts w:hint="default"/>
          <w:i/>
          <w:iCs/>
          <w:lang w:val="en-US" w:eastAsia="zh-CN"/>
        </w:rPr>
      </w:pPr>
      <w:r>
        <w:rPr>
          <w:rFonts w:hint="eastAsia"/>
          <w:i/>
          <w:iCs/>
          <w:lang w:val="en-US" w:eastAsia="zh-CN"/>
        </w:rPr>
        <w:t>Sun Yat-sen University</w:t>
      </w:r>
    </w:p>
    <w:p w14:paraId="0C7D5F4A">
      <w:pPr>
        <w:pStyle w:val="19"/>
        <w:rPr>
          <w:rFonts w:hint="eastAsia"/>
          <w:lang w:eastAsia="zh-CN"/>
        </w:rPr>
      </w:pPr>
      <w:r>
        <w:rPr>
          <w:rFonts w:hint="eastAsia"/>
          <w:lang w:val="en-US" w:eastAsia="zh-CN"/>
        </w:rPr>
        <w:t>Zhuhai,</w:t>
      </w:r>
      <w:r>
        <w:rPr>
          <w:rFonts w:hint="eastAsia"/>
          <w:lang w:eastAsia="zh-CN"/>
        </w:rPr>
        <w:t xml:space="preserve"> China</w:t>
      </w:r>
    </w:p>
    <w:p w14:paraId="35D56D98">
      <w:pPr>
        <w:pStyle w:val="19"/>
        <w:rPr>
          <w:rFonts w:hint="default"/>
          <w:lang w:val="en-US" w:eastAsia="zh-CN"/>
        </w:rPr>
      </w:pPr>
      <w:r>
        <w:rPr>
          <w:rFonts w:hint="eastAsia"/>
          <w:lang w:val="en-US" w:eastAsia="zh-CN"/>
        </w:rPr>
        <w:t>wangbd8</w:t>
      </w:r>
      <w:r>
        <w:t>@</w:t>
      </w:r>
      <w:r>
        <w:rPr>
          <w:rFonts w:hint="eastAsia"/>
          <w:lang w:val="en-US" w:eastAsia="zh-CN"/>
        </w:rPr>
        <w:t>mail2.sysy.edu.cn,  mcsmmz@mail.sysu.edu.cn</w:t>
      </w:r>
    </w:p>
    <w:p w14:paraId="38E67CF7">
      <w:pPr>
        <w:pStyle w:val="19"/>
        <w:rPr>
          <w:rFonts w:hint="eastAsia"/>
          <w:lang w:eastAsia="zh-CN"/>
        </w:rPr>
      </w:pPr>
    </w:p>
    <w:p w14:paraId="53907F43">
      <w:pPr>
        <w:sectPr>
          <w:type w:val="continuous"/>
          <w:pgSz w:w="12240" w:h="15840"/>
          <w:pgMar w:top="1440" w:right="1080" w:bottom="1440" w:left="1080" w:header="720" w:footer="720" w:gutter="0"/>
          <w:cols w:space="720" w:num="1"/>
          <w:docGrid w:linePitch="360" w:charSpace="0"/>
        </w:sectPr>
      </w:pPr>
    </w:p>
    <w:p w14:paraId="5BB6378F">
      <w:pPr>
        <w:pStyle w:val="18"/>
      </w:pPr>
      <w:r>
        <w:rPr>
          <w:i/>
          <w:iCs/>
        </w:rPr>
        <w:t>Abstract</w:t>
      </w:r>
      <w:r>
        <w:t>—</w:t>
      </w:r>
      <w:r>
        <w:rPr>
          <w:rFonts w:hint="eastAsia"/>
        </w:rPr>
        <w:t>In recent years, Mamba-based methods have demonstrated significant potential in various tasks, including medical image super-resolution, due to Mamba's ability to balance global receptive fields and computational efficiency.</w:t>
      </w:r>
      <w:r>
        <w:rPr>
          <w:rFonts w:hint="eastAsia"/>
          <w:lang w:val="en-US" w:eastAsia="zh-CN"/>
        </w:rPr>
        <w:t xml:space="preserve">      </w:t>
      </w:r>
      <w:r>
        <w:rPr>
          <w:rFonts w:hint="eastAsia"/>
        </w:rPr>
        <w:t>However, the inherent causal modeling of Mamba restricts its ability to capture local features, which poses a challenge for medical image super-resolution, where intricate local details in structures such as cells and tissue boundaries are crucial.</w:t>
      </w:r>
      <w:r>
        <w:rPr>
          <w:rFonts w:hint="eastAsia"/>
          <w:lang w:val="en-US" w:eastAsia="zh-CN"/>
        </w:rPr>
        <w:t xml:space="preserve"> </w:t>
      </w:r>
      <w:r>
        <w:rPr>
          <w:rFonts w:hint="eastAsia"/>
        </w:rPr>
        <w:t xml:space="preserve">In this work, we propose MambaNA, a novel medical image super-resolution method that integrates a neighborhood attention mechanism into the Mamba model. </w:t>
      </w:r>
      <w:r>
        <w:rPr>
          <w:rFonts w:hint="eastAsia"/>
          <w:lang w:val="en-US" w:eastAsia="zh-CN"/>
        </w:rPr>
        <w:t xml:space="preserve"> </w:t>
      </w:r>
      <w:r>
        <w:rPr>
          <w:rFonts w:hint="eastAsia"/>
        </w:rPr>
        <w:t>Specifically, MambaNA computes pixel-wise attention weights for neighboring elements to introduce non-causality while extracting local features that maintain translational equivariance.</w:t>
      </w:r>
      <w:r>
        <w:rPr>
          <w:rFonts w:hint="eastAsia"/>
          <w:lang w:val="en-US" w:eastAsia="zh-CN"/>
        </w:rPr>
        <w:t xml:space="preserve"> </w:t>
      </w:r>
      <w:r>
        <w:rPr>
          <w:rFonts w:hint="eastAsia"/>
        </w:rPr>
        <w:t>Furthermore, it performs multi-frequency channel fusion directly following the SSM's sequence modeling, which significantly improves model performance and training stability.</w:t>
      </w:r>
      <w:r>
        <w:rPr>
          <w:rFonts w:hint="eastAsia"/>
          <w:lang w:val="en-US" w:eastAsia="zh-CN"/>
        </w:rPr>
        <w:t xml:space="preserve"> </w:t>
      </w:r>
      <w:r>
        <w:rPr>
          <w:rFonts w:hint="eastAsia"/>
        </w:rPr>
        <w:t>Extensive experiments demonstrate the superior performance of MambaNA in medical image super-resolution tasks.</w:t>
      </w:r>
    </w:p>
    <w:p w14:paraId="19821E32">
      <w:pPr>
        <w:pStyle w:val="25"/>
      </w:pPr>
      <w:r>
        <w:t>Keywords-</w:t>
      </w:r>
      <w:r>
        <w:rPr>
          <w:rFonts w:hint="eastAsia"/>
        </w:rPr>
        <w:t>Medical</w:t>
      </w:r>
      <w:r>
        <w:rPr>
          <w:rFonts w:hint="eastAsia"/>
          <w:lang w:val="en-US" w:eastAsia="zh-CN"/>
        </w:rPr>
        <w:t xml:space="preserve"> </w:t>
      </w:r>
      <w:r>
        <w:rPr>
          <w:rFonts w:hint="eastAsia"/>
        </w:rPr>
        <w:t>image</w:t>
      </w:r>
      <w:r>
        <w:rPr>
          <w:rFonts w:hint="eastAsia"/>
          <w:lang w:val="en-US" w:eastAsia="zh-CN"/>
        </w:rPr>
        <w:t xml:space="preserve"> </w:t>
      </w:r>
      <w:r>
        <w:rPr>
          <w:rFonts w:hint="eastAsia"/>
        </w:rPr>
        <w:t>super-resolution</w:t>
      </w:r>
      <w:r>
        <w:rPr>
          <w:rFonts w:hint="eastAsia"/>
          <w:lang w:val="en-US" w:eastAsia="zh-CN"/>
        </w:rPr>
        <w:t>; S</w:t>
      </w:r>
      <w:r>
        <w:rPr>
          <w:rFonts w:hint="eastAsia"/>
        </w:rPr>
        <w:t xml:space="preserve">tate </w:t>
      </w:r>
      <w:r>
        <w:rPr>
          <w:rFonts w:hint="eastAsia"/>
          <w:lang w:val="en-US" w:eastAsia="zh-CN"/>
        </w:rPr>
        <w:t>S</w:t>
      </w:r>
      <w:r>
        <w:rPr>
          <w:rFonts w:hint="eastAsia"/>
        </w:rPr>
        <w:t xml:space="preserve">pace </w:t>
      </w:r>
      <w:r>
        <w:rPr>
          <w:rFonts w:hint="eastAsia"/>
          <w:lang w:val="en-US" w:eastAsia="zh-CN"/>
        </w:rPr>
        <w:t>M</w:t>
      </w:r>
      <w:r>
        <w:rPr>
          <w:rFonts w:hint="eastAsia"/>
        </w:rPr>
        <w:t>odel</w:t>
      </w:r>
      <w:r>
        <w:rPr>
          <w:rFonts w:hint="eastAsia"/>
          <w:lang w:val="en-US" w:eastAsia="zh-CN"/>
        </w:rPr>
        <w:t xml:space="preserve">; </w:t>
      </w:r>
      <w:r>
        <w:rPr>
          <w:rFonts w:hint="eastAsia"/>
        </w:rPr>
        <w:t>Mamba</w:t>
      </w:r>
      <w:r>
        <w:rPr>
          <w:rFonts w:hint="eastAsia"/>
          <w:lang w:val="en-US" w:eastAsia="zh-CN"/>
        </w:rPr>
        <w:t>; N</w:t>
      </w:r>
      <w:r>
        <w:rPr>
          <w:rFonts w:hint="eastAsia"/>
        </w:rPr>
        <w:t xml:space="preserve">eighborhood </w:t>
      </w:r>
      <w:r>
        <w:rPr>
          <w:rFonts w:hint="eastAsia"/>
          <w:lang w:val="en-US" w:eastAsia="zh-CN"/>
        </w:rPr>
        <w:t>A</w:t>
      </w:r>
      <w:r>
        <w:rPr>
          <w:rFonts w:hint="eastAsia"/>
        </w:rPr>
        <w:t>ttention</w:t>
      </w:r>
    </w:p>
    <w:p w14:paraId="730801D6">
      <w:pPr>
        <w:pStyle w:val="2"/>
      </w:pPr>
      <w:r>
        <w:t xml:space="preserve"> INTRODUCTION </w:t>
      </w:r>
    </w:p>
    <w:p w14:paraId="05C67223">
      <w:pPr>
        <w:pStyle w:val="7"/>
        <w:ind w:left="0" w:leftChars="0" w:firstLine="198" w:firstLineChars="100"/>
        <w:rPr>
          <w:rFonts w:hint="eastAsia"/>
        </w:rPr>
      </w:pPr>
      <w:r>
        <w:rPr>
          <w:rFonts w:hint="eastAsia"/>
        </w:rPr>
        <w:t xml:space="preserve">Modern medical diagnosis relies heavily on the visual information provided by medical imaging. However, acquiring high-quality images often requires expensive advanced equipment and prolonged patient exposure. In the medical domain, SR aims to generate high-resolution outputs from low-resolution scans by recovering details that are typically lost during image acquisition. Early super-resolution methods, based on interpolation and optimization </w:t>
      </w:r>
      <w:r>
        <w:rPr>
          <w:rFonts w:hint="default"/>
          <w:lang w:val="en-US"/>
        </w:rPr>
        <w:fldChar w:fldCharType="begin"/>
      </w:r>
      <w:r>
        <w:rPr>
          <w:rFonts w:hint="default"/>
          <w:lang w:val="en-US"/>
        </w:rPr>
        <w:instrText xml:space="preserve"> REF _Ref26352 \n \h </w:instrText>
      </w:r>
      <w:r>
        <w:rPr>
          <w:rFonts w:hint="default"/>
          <w:lang w:val="en-US"/>
        </w:rPr>
        <w:fldChar w:fldCharType="separate"/>
      </w:r>
      <w:r>
        <w:rPr>
          <w:rFonts w:hint="default"/>
          <w:lang w:val="en-US"/>
        </w:rPr>
        <w:t>[1]</w:t>
      </w:r>
      <w:r>
        <w:rPr>
          <w:rFonts w:hint="default"/>
          <w:lang w:val="en-US"/>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REF _Ref26375 \n \h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rPr>
        <w:t xml:space="preserve">, were straightforward but often failed to faithfully restore fine details. Subsequently, Convolutional Neural Networks (CNNs) </w:t>
      </w:r>
      <w:r>
        <w:rPr>
          <w:rFonts w:hint="default"/>
          <w:lang w:val="en-US"/>
        </w:rPr>
        <w:fldChar w:fldCharType="begin"/>
      </w:r>
      <w:r>
        <w:rPr>
          <w:rFonts w:hint="default"/>
          <w:lang w:val="en-US"/>
        </w:rPr>
        <w:instrText xml:space="preserve"> REF _Ref26303 \n \h </w:instrText>
      </w:r>
      <w:r>
        <w:rPr>
          <w:rFonts w:hint="default"/>
          <w:lang w:val="en-US"/>
        </w:rPr>
        <w:fldChar w:fldCharType="separate"/>
      </w:r>
      <w:r>
        <w:rPr>
          <w:rFonts w:hint="default"/>
          <w:lang w:val="en-US"/>
        </w:rPr>
        <w:t>[4]</w:t>
      </w:r>
      <w:r>
        <w:rPr>
          <w:rFonts w:hint="default"/>
          <w:lang w:val="en-US"/>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REF _Ref26326 \n \h </w:instrText>
      </w:r>
      <w:r>
        <w:rPr>
          <w:rFonts w:hint="eastAsia"/>
          <w:lang w:val="en-US" w:eastAsia="zh-CN"/>
        </w:rPr>
        <w:fldChar w:fldCharType="separate"/>
      </w:r>
      <w:r>
        <w:rPr>
          <w:rFonts w:hint="eastAsia"/>
          <w:lang w:val="en-US" w:eastAsia="zh-CN"/>
        </w:rPr>
        <w:t>[6]</w:t>
      </w:r>
      <w:r>
        <w:rPr>
          <w:rFonts w:hint="eastAsia"/>
          <w:lang w:val="en-US" w:eastAsia="zh-CN"/>
        </w:rPr>
        <w:fldChar w:fldCharType="end"/>
      </w:r>
      <w:r>
        <w:rPr>
          <w:rFonts w:hint="eastAsia"/>
        </w:rPr>
        <w:t xml:space="preserve"> and Generative Adversarial Networks (GANs) </w:t>
      </w:r>
      <w:r>
        <w:rPr>
          <w:rFonts w:hint="default"/>
          <w:lang w:val="en-US"/>
        </w:rPr>
        <w:fldChar w:fldCharType="begin"/>
      </w:r>
      <w:r>
        <w:rPr>
          <w:rFonts w:hint="default"/>
          <w:lang w:val="en-US"/>
        </w:rPr>
        <w:instrText xml:space="preserve"> REF _Ref26398 \n \h </w:instrText>
      </w:r>
      <w:r>
        <w:rPr>
          <w:rFonts w:hint="default"/>
          <w:lang w:val="en-US"/>
        </w:rPr>
        <w:fldChar w:fldCharType="separate"/>
      </w:r>
      <w:r>
        <w:rPr>
          <w:rFonts w:hint="default"/>
          <w:lang w:val="en-US"/>
        </w:rPr>
        <w:t>[7]</w:t>
      </w:r>
      <w:r>
        <w:rPr>
          <w:rFonts w:hint="default"/>
          <w:lang w:val="en-US"/>
        </w:rPr>
        <w:fldChar w:fldCharType="end"/>
      </w:r>
      <w:r>
        <w:rPr>
          <w:rFonts w:hint="eastAsia"/>
        </w:rPr>
        <w:t xml:space="preserve"> improved reconstruction quality, but they still struggle to model long-range dependencies and preserve structural coherence in complex medical images.</w:t>
      </w:r>
    </w:p>
    <w:p w14:paraId="2A0A0010">
      <w:pPr>
        <w:pStyle w:val="7"/>
        <w:ind w:left="0" w:leftChars="0" w:firstLine="198" w:firstLineChars="100"/>
        <w:rPr>
          <w:rFonts w:hint="eastAsia"/>
        </w:rPr>
      </w:pPr>
      <w:r>
        <w:rPr>
          <w:rFonts w:hint="eastAsia"/>
        </w:rPr>
        <w:t>To address these limitations, Transformer-based SR methods improve global dependency modeling, but their quadratic self-attention incurs high computational and memory costs. Recent state space models (SSMs), especially Mamba</w:t>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REF _Ref26463 \n \h </w:instrText>
      </w:r>
      <w:r>
        <w:rPr>
          <w:rFonts w:hint="eastAsia"/>
          <w:lang w:val="en-US" w:eastAsia="zh-CN"/>
        </w:rPr>
        <w:fldChar w:fldCharType="separate"/>
      </w:r>
      <w:r>
        <w:rPr>
          <w:rFonts w:hint="eastAsia"/>
          <w:lang w:val="en-US" w:eastAsia="zh-CN"/>
        </w:rPr>
        <w:t>[8]</w:t>
      </w:r>
      <w:r>
        <w:rPr>
          <w:rFonts w:hint="eastAsia"/>
          <w:lang w:val="en-US" w:eastAsia="zh-CN"/>
        </w:rPr>
        <w:fldChar w:fldCharType="end"/>
      </w:r>
      <w:r>
        <w:rPr>
          <w:rFonts w:hint="eastAsia"/>
          <w:lang w:val="en-US" w:eastAsia="zh-CN"/>
        </w:rPr>
        <w:t>,</w:t>
      </w:r>
      <w:r>
        <w:rPr>
          <w:rFonts w:hint="eastAsia"/>
        </w:rPr>
        <w:t xml:space="preserve"> provide a more efficient alternative for long-range modeling. However, Mamba's causal scanning mechanism limits local feature extraction </w:t>
      </w:r>
      <w:r>
        <w:rPr>
          <w:rFonts w:hint="default"/>
          <w:lang w:val="en-US"/>
        </w:rPr>
        <w:fldChar w:fldCharType="begin"/>
      </w:r>
      <w:r>
        <w:rPr>
          <w:rFonts w:hint="default"/>
          <w:lang w:val="en-US"/>
        </w:rPr>
        <w:instrText xml:space="preserve"> REF _Ref26437 \n \h </w:instrText>
      </w:r>
      <w:r>
        <w:rPr>
          <w:rFonts w:hint="default"/>
          <w:lang w:val="en-US"/>
        </w:rPr>
        <w:fldChar w:fldCharType="separate"/>
      </w:r>
      <w:r>
        <w:rPr>
          <w:rFonts w:hint="default"/>
          <w:lang w:val="en-US"/>
        </w:rPr>
        <w:t>[9]</w:t>
      </w:r>
      <w:r>
        <w:rPr>
          <w:rFonts w:hint="default"/>
          <w:lang w:val="en-US"/>
        </w:rPr>
        <w:fldChar w:fldCharType="end"/>
      </w:r>
      <w:r>
        <w:rPr>
          <w:rFonts w:hint="eastAsia"/>
        </w:rPr>
        <w:t xml:space="preserve">, which is critical for preserving fine anatomical details in medical images. To address this issue, we propose MambaNA, a novel medical image super-resolution method that integrates Neighborhood Attention (NA) </w:t>
      </w:r>
      <w:r>
        <w:rPr>
          <w:rFonts w:hint="default"/>
          <w:lang w:val="en-US"/>
        </w:rPr>
        <w:fldChar w:fldCharType="begin"/>
      </w:r>
      <w:r>
        <w:rPr>
          <w:rFonts w:hint="default"/>
          <w:lang w:val="en-US"/>
        </w:rPr>
        <w:instrText xml:space="preserve"> REF _Ref25526 \n \h </w:instrText>
      </w:r>
      <w:r>
        <w:rPr>
          <w:rFonts w:hint="default"/>
          <w:lang w:val="en-US"/>
        </w:rPr>
        <w:fldChar w:fldCharType="separate"/>
      </w:r>
      <w:r>
        <w:rPr>
          <w:rFonts w:hint="default"/>
          <w:lang w:val="en-US"/>
        </w:rPr>
        <w:t>[10]</w:t>
      </w:r>
      <w:r>
        <w:rPr>
          <w:rFonts w:hint="default"/>
          <w:lang w:val="en-US"/>
        </w:rPr>
        <w:fldChar w:fldCharType="end"/>
      </w:r>
      <w:r>
        <w:rPr>
          <w:rFonts w:hint="eastAsia"/>
        </w:rPr>
        <w:t xml:space="preserve"> into Mamba to introduce non-causal local modeling and enhance local feature extraction. In addition, MambaNA incorporates a lightweight Channel Mixing module based on multi-spectral channel attention (MSCA)</w:t>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REF _Ref26519 \n \h </w:instrText>
      </w:r>
      <w:r>
        <w:rPr>
          <w:rFonts w:hint="eastAsia"/>
          <w:lang w:val="en-US" w:eastAsia="zh-CN"/>
        </w:rPr>
        <w:fldChar w:fldCharType="separate"/>
      </w:r>
      <w:r>
        <w:rPr>
          <w:rFonts w:hint="eastAsia"/>
          <w:lang w:val="en-US" w:eastAsia="zh-CN"/>
        </w:rPr>
        <w:t>[11]</w:t>
      </w:r>
      <w:r>
        <w:rPr>
          <w:rFonts w:hint="eastAsia"/>
          <w:lang w:val="en-US" w:eastAsia="zh-CN"/>
        </w:rPr>
        <w:fldChar w:fldCharType="end"/>
      </w:r>
      <w:r>
        <w:rPr>
          <w:rFonts w:hint="eastAsia"/>
        </w:rPr>
        <w:t xml:space="preserve"> to model frequency-aware channel dependencies and improve training stability. The main contributions of this paper are summarized as follows:</w:t>
      </w:r>
    </w:p>
    <w:p w14:paraId="7D54635A">
      <w:pPr>
        <w:pStyle w:val="7"/>
        <w:ind w:left="0" w:leftChars="0" w:firstLine="198" w:firstLineChars="100"/>
        <w:rPr>
          <w:rFonts w:hint="eastAsia"/>
        </w:rPr>
      </w:pPr>
      <w:r>
        <w:rPr>
          <w:rFonts w:hint="eastAsia"/>
          <w:lang w:val="en-US" w:eastAsia="zh-CN"/>
        </w:rPr>
        <w:t xml:space="preserve">1) </w:t>
      </w:r>
      <w:r>
        <w:rPr>
          <w:rFonts w:hint="eastAsia"/>
        </w:rPr>
        <w:t>We develop MambaNA, a Mamba-based network for medical image super-resolution that combines efficient global modeling with non-causal local attention for more accurate image reconstruction.</w:t>
      </w:r>
    </w:p>
    <w:p w14:paraId="41BC257A">
      <w:pPr>
        <w:pStyle w:val="7"/>
        <w:ind w:left="0" w:leftChars="0" w:firstLine="198" w:firstLineChars="100"/>
        <w:rPr>
          <w:rFonts w:hint="eastAsia"/>
        </w:rPr>
      </w:pPr>
      <w:r>
        <w:rPr>
          <w:rFonts w:hint="eastAsia"/>
          <w:lang w:val="en-US" w:eastAsia="zh-CN"/>
        </w:rPr>
        <w:t xml:space="preserve">2) </w:t>
      </w:r>
      <w:r>
        <w:rPr>
          <w:rFonts w:hint="eastAsia"/>
        </w:rPr>
        <w:t>We propose an SSM-Layer equipped with a Channel Mixing module directly after the SSM module. Implemented as a multi-spectral channel attention design, it adaptively weights frequency components within channels, thereby improving both reconstruction quality and training stability.</w:t>
      </w:r>
    </w:p>
    <w:p w14:paraId="7A407ECB">
      <w:pPr>
        <w:pStyle w:val="7"/>
        <w:ind w:left="0" w:leftChars="0" w:firstLine="198" w:firstLineChars="100"/>
        <w:rPr>
          <w:rFonts w:hint="eastAsia"/>
        </w:rPr>
      </w:pPr>
      <w:r>
        <w:rPr>
          <w:rFonts w:hint="eastAsia"/>
          <w:lang w:val="en-US" w:eastAsia="zh-CN"/>
        </w:rPr>
        <w:t xml:space="preserve">3) </w:t>
      </w:r>
      <w:r>
        <w:rPr>
          <w:rFonts w:hint="eastAsia"/>
        </w:rPr>
        <w:t>We conduct extensive experiments and ablation studies to validate the contribution of each component. The results show that MambaNA achieves strong and consistent performance across multiple super-resolution benchmarks.</w:t>
      </w:r>
    </w:p>
    <w:p w14:paraId="634F299B">
      <w:pPr>
        <w:pStyle w:val="2"/>
      </w:pPr>
      <w:r>
        <w:rPr>
          <w:rFonts w:hint="eastAsia"/>
          <w:lang w:val="en-US" w:eastAsia="zh-CN"/>
        </w:rPr>
        <w:t>RELATED WORKS</w:t>
      </w:r>
    </w:p>
    <w:p w14:paraId="1B9BAB48">
      <w:pPr>
        <w:pStyle w:val="3"/>
        <w:rPr>
          <w:rFonts w:hint="eastAsia"/>
        </w:rPr>
      </w:pPr>
      <w:r>
        <w:rPr>
          <w:rFonts w:hint="eastAsia"/>
        </w:rPr>
        <w:t>Medical Image Super-Resolution</w:t>
      </w:r>
    </w:p>
    <w:p w14:paraId="73881859">
      <w:pPr>
        <w:pStyle w:val="7"/>
        <w:ind w:left="0" w:leftChars="0" w:firstLine="198" w:firstLineChars="100"/>
        <w:rPr>
          <w:rFonts w:hint="eastAsia"/>
        </w:rPr>
      </w:pPr>
      <w:r>
        <w:rPr>
          <w:rFonts w:hint="eastAsia"/>
        </w:rPr>
        <w:t xml:space="preserve">Deep learning has substantially advanced medical image SR. CNN-based methods such as SRCNN and VDSR, together with residual and dense variants </w:t>
      </w:r>
      <w:r>
        <w:rPr>
          <w:rFonts w:hint="default"/>
          <w:lang w:val="en-US"/>
        </w:rPr>
        <w:fldChar w:fldCharType="begin"/>
      </w:r>
      <w:r>
        <w:rPr>
          <w:rFonts w:hint="default"/>
          <w:lang w:val="en-US"/>
        </w:rPr>
        <w:instrText xml:space="preserve"> REF _Ref26568 \n \h </w:instrText>
      </w:r>
      <w:r>
        <w:rPr>
          <w:rFonts w:hint="default"/>
          <w:lang w:val="en-US"/>
        </w:rPr>
        <w:fldChar w:fldCharType="separate"/>
      </w:r>
      <w:r>
        <w:rPr>
          <w:rFonts w:hint="default"/>
          <w:lang w:val="en-US"/>
        </w:rPr>
        <w:t>[12]</w:t>
      </w:r>
      <w:r>
        <w:rPr>
          <w:rFonts w:hint="default"/>
          <w:lang w:val="en-US"/>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REF _Ref26594 \n \h </w:instrText>
      </w:r>
      <w:r>
        <w:rPr>
          <w:rFonts w:hint="eastAsia"/>
          <w:lang w:val="en-US" w:eastAsia="zh-CN"/>
        </w:rPr>
        <w:fldChar w:fldCharType="separate"/>
      </w:r>
      <w:r>
        <w:rPr>
          <w:rFonts w:hint="eastAsia"/>
          <w:lang w:val="en-US" w:eastAsia="zh-CN"/>
        </w:rPr>
        <w:t>[14]</w:t>
      </w:r>
      <w:r>
        <w:rPr>
          <w:rFonts w:hint="eastAsia"/>
          <w:lang w:val="en-US" w:eastAsia="zh-CN"/>
        </w:rPr>
        <w:fldChar w:fldCharType="end"/>
      </w:r>
      <w:r>
        <w:rPr>
          <w:rFonts w:hint="eastAsia"/>
        </w:rPr>
        <w:t xml:space="preserve">, have improved detail recovery across CT and MRI. GAN-based methods further enhance perceptual quality in low-dose CT and MRI reconstruction </w:t>
      </w:r>
      <w:r>
        <w:rPr>
          <w:rFonts w:hint="default"/>
          <w:lang w:val="en-US"/>
        </w:rPr>
        <w:fldChar w:fldCharType="begin"/>
      </w:r>
      <w:r>
        <w:rPr>
          <w:rFonts w:hint="default"/>
          <w:lang w:val="en-US"/>
        </w:rPr>
        <w:instrText xml:space="preserve"> REF _Ref26623 \n \h </w:instrText>
      </w:r>
      <w:r>
        <w:rPr>
          <w:rFonts w:hint="default"/>
          <w:lang w:val="en-US"/>
        </w:rPr>
        <w:fldChar w:fldCharType="separate"/>
      </w:r>
      <w:r>
        <w:rPr>
          <w:rFonts w:hint="default"/>
          <w:lang w:val="en-US"/>
        </w:rPr>
        <w:t>[15]</w:t>
      </w:r>
      <w:r>
        <w:rPr>
          <w:rFonts w:hint="default"/>
          <w:lang w:val="en-US"/>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REF _Ref26659 \n \h </w:instrText>
      </w:r>
      <w:r>
        <w:rPr>
          <w:rFonts w:hint="eastAsia"/>
          <w:lang w:val="en-US" w:eastAsia="zh-CN"/>
        </w:rPr>
        <w:fldChar w:fldCharType="separate"/>
      </w:r>
      <w:r>
        <w:rPr>
          <w:rFonts w:hint="eastAsia"/>
          <w:lang w:val="en-US" w:eastAsia="zh-CN"/>
        </w:rPr>
        <w:t>[17]</w:t>
      </w:r>
      <w:r>
        <w:rPr>
          <w:rFonts w:hint="eastAsia"/>
          <w:lang w:val="en-US" w:eastAsia="zh-CN"/>
        </w:rPr>
        <w:fldChar w:fldCharType="end"/>
      </w:r>
      <w:r>
        <w:rPr>
          <w:rFonts w:hint="eastAsia"/>
        </w:rPr>
        <w:t xml:space="preserve">. More recently, Transformer-based models  have  introduced  stronger  global  context  modeling  for SR </w:t>
      </w:r>
      <w:r>
        <w:rPr>
          <w:rFonts w:hint="default"/>
          <w:lang w:val="en-US"/>
        </w:rPr>
        <w:fldChar w:fldCharType="begin"/>
      </w:r>
      <w:r>
        <w:rPr>
          <w:rFonts w:hint="default"/>
          <w:lang w:val="en-US"/>
        </w:rPr>
        <w:instrText xml:space="preserve"> REF _Ref26682 \n \h </w:instrText>
      </w:r>
      <w:r>
        <w:rPr>
          <w:rFonts w:hint="default"/>
          <w:lang w:val="en-US"/>
        </w:rPr>
        <w:fldChar w:fldCharType="separate"/>
      </w:r>
      <w:r>
        <w:rPr>
          <w:rFonts w:hint="default"/>
          <w:lang w:val="en-US"/>
        </w:rPr>
        <w:t>[18]</w:t>
      </w:r>
      <w:r>
        <w:rPr>
          <w:rFonts w:hint="default"/>
          <w:lang w:val="en-US"/>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REF _Ref26705 \n \h </w:instrText>
      </w:r>
      <w:r>
        <w:rPr>
          <w:rFonts w:hint="eastAsia"/>
          <w:lang w:val="en-US" w:eastAsia="zh-CN"/>
        </w:rPr>
        <w:fldChar w:fldCharType="separate"/>
      </w:r>
      <w:r>
        <w:rPr>
          <w:rFonts w:hint="eastAsia"/>
          <w:lang w:val="en-US" w:eastAsia="zh-CN"/>
        </w:rPr>
        <w:t>[20]</w:t>
      </w:r>
      <w:r>
        <w:rPr>
          <w:rFonts w:hint="eastAsia"/>
          <w:lang w:val="en-US" w:eastAsia="zh-CN"/>
        </w:rPr>
        <w:fldChar w:fldCharType="end"/>
      </w:r>
      <w:r>
        <w:rPr>
          <w:rFonts w:hint="eastAsia"/>
        </w:rPr>
        <w:t>, although their memory and computational costs remain high for high-resolution medical images.</w:t>
      </w:r>
    </w:p>
    <w:p w14:paraId="38C4AF1C">
      <w:pPr>
        <w:pStyle w:val="3"/>
      </w:pPr>
      <w:r>
        <w:rPr>
          <w:rFonts w:hint="eastAsia"/>
        </w:rPr>
        <w:t>State Space Models and Attention</w:t>
      </w:r>
    </w:p>
    <w:p w14:paraId="2E28FF48">
      <w:pPr>
        <w:pStyle w:val="7"/>
        <w:rPr>
          <w:rFonts w:hint="eastAsia"/>
        </w:rPr>
      </w:pPr>
      <w:r>
        <w:rPr>
          <w:rFonts w:hint="eastAsia"/>
        </w:rPr>
        <w:t>SSMs provide an efficient alternative for long-range dependency modeling. Mamba</w:t>
      </w:r>
      <w:r>
        <w:rPr>
          <w:rFonts w:hint="default"/>
          <w:lang w:val="en-US"/>
        </w:rPr>
        <w:fldChar w:fldCharType="begin"/>
      </w:r>
      <w:r>
        <w:rPr>
          <w:rFonts w:hint="default"/>
          <w:lang w:val="en-US"/>
        </w:rPr>
        <w:instrText xml:space="preserve"> REF _Ref26463 \n \h </w:instrText>
      </w:r>
      <w:r>
        <w:rPr>
          <w:rFonts w:hint="default"/>
          <w:lang w:val="en-US"/>
        </w:rPr>
        <w:fldChar w:fldCharType="separate"/>
      </w:r>
      <w:r>
        <w:rPr>
          <w:rFonts w:hint="default"/>
          <w:lang w:val="en-US"/>
        </w:rPr>
        <w:t>[9]</w:t>
      </w:r>
      <w:r>
        <w:rPr>
          <w:rFonts w:hint="default"/>
          <w:lang w:val="en-US"/>
        </w:rPr>
        <w:fldChar w:fldCharType="end"/>
      </w:r>
      <w:r>
        <w:rPr>
          <w:rFonts w:hint="eastAsia"/>
        </w:rPr>
        <w:t xml:space="preserve"> and its vision variants </w:t>
      </w:r>
      <w:r>
        <w:rPr>
          <w:rFonts w:hint="default"/>
          <w:lang w:val="en-US"/>
        </w:rPr>
        <w:fldChar w:fldCharType="begin"/>
      </w:r>
      <w:r>
        <w:rPr>
          <w:rFonts w:hint="default"/>
          <w:lang w:val="en-US"/>
        </w:rPr>
        <w:instrText xml:space="preserve"> REF _Ref26437 \n \h </w:instrText>
      </w:r>
      <w:r>
        <w:rPr>
          <w:rFonts w:hint="default"/>
          <w:lang w:val="en-US"/>
        </w:rPr>
        <w:fldChar w:fldCharType="separate"/>
      </w:r>
      <w:r>
        <w:rPr>
          <w:rFonts w:hint="default"/>
          <w:lang w:val="en-US"/>
        </w:rPr>
        <w:t>[10]</w:t>
      </w:r>
      <w:r>
        <w:rPr>
          <w:rFonts w:hint="default"/>
          <w:lang w:val="en-US"/>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REF _Ref26747 \n \h </w:instrText>
      </w:r>
      <w:r>
        <w:rPr>
          <w:rFonts w:hint="eastAsia"/>
          <w:lang w:val="en-US" w:eastAsia="zh-CN"/>
        </w:rPr>
        <w:fldChar w:fldCharType="separate"/>
      </w:r>
      <w:r>
        <w:rPr>
          <w:rFonts w:hint="eastAsia"/>
          <w:lang w:val="en-US" w:eastAsia="zh-CN"/>
        </w:rPr>
        <w:t>[21]</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REF _Ref26764 \n \h </w:instrText>
      </w:r>
      <w:r>
        <w:rPr>
          <w:rFonts w:hint="eastAsia"/>
          <w:lang w:val="en-US" w:eastAsia="zh-CN"/>
        </w:rPr>
        <w:fldChar w:fldCharType="separate"/>
      </w:r>
      <w:r>
        <w:rPr>
          <w:rFonts w:hint="eastAsia"/>
          <w:lang w:val="en-US" w:eastAsia="zh-CN"/>
        </w:rPr>
        <w:t>[23]</w:t>
      </w:r>
      <w:r>
        <w:rPr>
          <w:rFonts w:hint="eastAsia"/>
          <w:lang w:val="en-US" w:eastAsia="zh-CN"/>
        </w:rPr>
        <w:fldChar w:fldCharType="end"/>
      </w:r>
      <w:r>
        <w:rPr>
          <w:rFonts w:hint="eastAsia"/>
        </w:rPr>
        <w:t xml:space="preserve"> improve global modeling efficiency, yet their causal scanning process is less suitable for dense 2D local interactions. In parallel, attention mechanisms remain effective for refining feature representations. Neighborhood Attention preserves local inductive bias and translation equivariance in spatial modeling </w:t>
      </w:r>
      <w:r>
        <w:rPr>
          <w:rFonts w:hint="default"/>
          <w:lang w:val="en-US"/>
        </w:rPr>
        <w:fldChar w:fldCharType="begin"/>
      </w:r>
      <w:r>
        <w:rPr>
          <w:rFonts w:hint="default"/>
          <w:lang w:val="en-US"/>
        </w:rPr>
        <w:instrText xml:space="preserve"> REF _Ref25526 \n \h </w:instrText>
      </w:r>
      <w:r>
        <w:rPr>
          <w:rFonts w:hint="default"/>
          <w:lang w:val="en-US"/>
        </w:rPr>
        <w:fldChar w:fldCharType="separate"/>
      </w:r>
      <w:r>
        <w:rPr>
          <w:rFonts w:hint="default"/>
          <w:lang w:val="en-US"/>
        </w:rPr>
        <w:t>[10]</w:t>
      </w:r>
      <w:r>
        <w:rPr>
          <w:rFonts w:hint="default"/>
          <w:lang w:val="en-US"/>
        </w:rPr>
        <w:fldChar w:fldCharType="end"/>
      </w:r>
      <w:r>
        <w:rPr>
          <w:rFonts w:hint="eastAsia"/>
        </w:rPr>
        <w:t>, while frequency-aware channel attention such as FcaNet</w:t>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REF _Ref26519 \n \h </w:instrText>
      </w:r>
      <w:r>
        <w:rPr>
          <w:rFonts w:hint="eastAsia"/>
          <w:lang w:val="en-US" w:eastAsia="zh-CN"/>
        </w:rPr>
        <w:fldChar w:fldCharType="separate"/>
      </w:r>
      <w:r>
        <w:rPr>
          <w:rFonts w:hint="eastAsia"/>
          <w:lang w:val="en-US" w:eastAsia="zh-CN"/>
        </w:rPr>
        <w:t>[11]</w:t>
      </w:r>
      <w:r>
        <w:rPr>
          <w:rFonts w:hint="eastAsia"/>
          <w:lang w:val="en-US" w:eastAsia="zh-CN"/>
        </w:rPr>
        <w:fldChar w:fldCharType="end"/>
      </w:r>
      <w:r>
        <w:rPr>
          <w:rFonts w:hint="eastAsia"/>
        </w:rPr>
        <w:t xml:space="preserve"> improves channel discrimination. These observations motivate our design: combining Mamba for efficient global context modeling with local spatial attention and frequency-aware channel modulation for medical SR.</w:t>
      </w:r>
    </w:p>
    <w:p w14:paraId="7DC99344">
      <w:pPr>
        <w:pStyle w:val="2"/>
      </w:pPr>
      <w:r>
        <w:rPr>
          <w:rFonts w:hint="eastAsia"/>
          <w:lang w:val="en-US" w:eastAsia="zh-CN"/>
        </w:rPr>
        <w:t>METHODOLOGY</w:t>
      </w:r>
    </w:p>
    <w:p w14:paraId="6E29D4F4">
      <w:pPr>
        <w:pStyle w:val="3"/>
      </w:pPr>
      <w:r>
        <w:rPr>
          <w:rFonts w:hint="eastAsia"/>
        </w:rPr>
        <w:t>Preliminaries</w:t>
      </w:r>
    </w:p>
    <w:p w14:paraId="478E6832">
      <w:pPr>
        <w:pStyle w:val="4"/>
      </w:pPr>
      <w:r>
        <w:rPr>
          <w:rFonts w:hint="eastAsia"/>
        </w:rPr>
        <w:t>State Space Models</w:t>
      </w:r>
    </w:p>
    <w:p w14:paraId="59BB3B8E">
      <w:pPr>
        <w:jc w:val="both"/>
        <w:rPr>
          <w:rFonts w:hint="eastAsia" w:ascii="Times New Roman" w:hAnsi="Times New Roman" w:eastAsia="宋体" w:cs="Times New Roman"/>
          <w:i w:val="0"/>
          <w:iCs w:val="0"/>
          <w:spacing w:val="-1"/>
          <w:lang w:val="en-US" w:eastAsia="en-US" w:bidi="ar-SA"/>
        </w:rPr>
      </w:pPr>
      <w:r>
        <w:rPr>
          <w:rFonts w:hint="eastAsia" w:ascii="Times New Roman" w:hAnsi="Times New Roman" w:eastAsia="宋体" w:cs="Times New Roman"/>
          <w:i w:val="0"/>
          <w:iCs w:val="0"/>
          <w:spacing w:val="-1"/>
          <w:lang w:val="en-US" w:eastAsia="en-US" w:bidi="ar-SA"/>
        </w:rPr>
        <w:t xml:space="preserve">SSMs model an input sequence </w:t>
      </w:r>
      <w:r>
        <w:rPr>
          <w:rFonts w:hint="eastAsia" w:ascii="Times New Roman" w:hAnsi="Times New Roman" w:eastAsia="宋体" w:cs="Times New Roman"/>
          <w:i/>
          <w:iCs/>
          <w:spacing w:val="-1"/>
          <w:lang w:val="en-US" w:eastAsia="zh-CN" w:bidi="ar-SA"/>
        </w:rPr>
        <w:t>x</w:t>
      </w:r>
      <w:r>
        <w:rPr>
          <w:rFonts w:hint="eastAsia" w:ascii="Times New Roman" w:hAnsi="Times New Roman" w:eastAsia="宋体" w:cs="Times New Roman"/>
          <w:i w:val="0"/>
          <w:iCs w:val="0"/>
          <w:spacing w:val="-1"/>
          <w:lang w:val="en-US" w:eastAsia="en-US" w:bidi="ar-SA"/>
        </w:rPr>
        <w:t xml:space="preserve"> and output sequence </w:t>
      </w:r>
      <w:r>
        <w:rPr>
          <w:rFonts w:hint="eastAsia" w:ascii="Times New Roman" w:hAnsi="Times New Roman" w:eastAsia="宋体" w:cs="Times New Roman"/>
          <w:i/>
          <w:iCs/>
          <w:spacing w:val="-1"/>
          <w:lang w:val="en-US" w:eastAsia="zh-CN" w:bidi="ar-SA"/>
        </w:rPr>
        <w:t>y</w:t>
      </w:r>
      <w:r>
        <w:rPr>
          <w:rFonts w:hint="eastAsia" w:ascii="Times New Roman" w:hAnsi="Times New Roman" w:eastAsia="宋体" w:cs="Times New Roman"/>
          <w:i w:val="0"/>
          <w:iCs w:val="0"/>
          <w:spacing w:val="-1"/>
          <w:lang w:val="en-US" w:eastAsia="en-US" w:bidi="ar-SA"/>
        </w:rPr>
        <w:t xml:space="preserve"> through a hidden state </w:t>
      </w:r>
      <w:r>
        <w:rPr>
          <w:rFonts w:hint="eastAsia" w:ascii="Times New Roman" w:hAnsi="Times New Roman" w:eastAsia="宋体" w:cs="Times New Roman"/>
          <w:i/>
          <w:iCs/>
          <w:spacing w:val="-1"/>
          <w:lang w:val="en-US" w:eastAsia="zh-CN" w:bidi="ar-SA"/>
        </w:rPr>
        <w:t>h</w:t>
      </w:r>
      <w:r>
        <w:rPr>
          <w:rFonts w:hint="eastAsia" w:ascii="Times New Roman" w:hAnsi="Times New Roman" w:eastAsia="宋体" w:cs="Times New Roman"/>
          <w:i w:val="0"/>
          <w:iCs w:val="0"/>
          <w:spacing w:val="-1"/>
          <w:lang w:val="en-US" w:eastAsia="en-US" w:bidi="ar-SA"/>
        </w:rPr>
        <w:t xml:space="preserve">. A continuous-time SSM is written </w:t>
      </w:r>
      <w:r>
        <w:rPr>
          <w:rFonts w:hint="eastAsia"/>
        </w:rPr>
        <w:t>and discretized for neural sequence modeling as</w:t>
      </w:r>
      <w:r>
        <w:rPr>
          <w:rFonts w:hint="eastAsia"/>
          <w:lang w:val="en-US" w:eastAsia="zh-CN"/>
        </w:rPr>
        <w:t>:</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0"/>
        <w:gridCol w:w="546"/>
      </w:tblGrid>
      <w:tr w14:paraId="141E5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Borders>
              <w:top w:val="nil"/>
              <w:left w:val="nil"/>
              <w:bottom w:val="nil"/>
              <w:right w:val="nil"/>
            </w:tcBorders>
          </w:tcPr>
          <w:p w14:paraId="19DF0CFF">
            <w:pPr>
              <w:widowControl w:val="0"/>
              <w:rPr>
                <w:rFonts w:hint="default" w:hAnsi="Cambria Math"/>
                <w:i w:val="0"/>
                <w:vertAlign w:val="baseline"/>
                <w:lang w:val="en-US" w:eastAsia="zh-CN" w:bidi="ar-SA"/>
              </w:rPr>
            </w:pPr>
            <m:oMathPara>
              <m:oMath>
                <m:m>
                  <m:mPr>
                    <m:mcs>
                      <m:mc>
                        <m:mcPr>
                          <m:count m:val="1"/>
                          <m:mcJc m:val="left"/>
                        </m:mcPr>
                      </m:mc>
                    </m:mcs>
                    <m:ctrlPr>
                      <w:rPr>
                        <w:rFonts w:hint="default" w:ascii="Cambria Math" w:hAnsi="Cambria Math"/>
                        <w:i/>
                        <w:vertAlign w:val="baseline"/>
                        <w:lang w:val="en-US" w:eastAsia="zh-CN" w:bidi="ar-SA"/>
                      </w:rPr>
                    </m:ctrlPr>
                  </m:mPr>
                  <m:mr>
                    <m:e>
                      <m:r>
                        <m:rPr/>
                        <w:rPr>
                          <w:rFonts w:hint="default" w:ascii="Cambria Math" w:hAnsi="Cambria Math"/>
                          <w:vertAlign w:val="baseline"/>
                          <w:lang w:val="en-US" w:eastAsia="zh-CN" w:bidi="ar-SA"/>
                        </w:rPr>
                        <m:t>h'(t) = Ah(t) + Bx(t),</m:t>
                      </m:r>
                      <m:ctrlPr>
                        <w:rPr>
                          <w:rFonts w:hint="default" w:ascii="Cambria Math" w:hAnsi="Cambria Math"/>
                          <w:i/>
                          <w:vertAlign w:val="baseline"/>
                          <w:lang w:val="en-US" w:eastAsia="zh-CN" w:bidi="ar-SA"/>
                        </w:rPr>
                      </m:ctrlPr>
                    </m:e>
                  </m:mr>
                  <m:mr>
                    <m:e>
                      <m:r>
                        <m:rPr/>
                        <w:rPr>
                          <w:rFonts w:hint="default" w:ascii="Cambria Math" w:hAnsi="Cambria Math"/>
                          <w:vertAlign w:val="baseline"/>
                          <w:lang w:val="en-US" w:eastAsia="zh-CN" w:bidi="ar-SA"/>
                        </w:rPr>
                        <m:t>y(t) = Ch(t) + Dx(t).</m:t>
                      </m:r>
                      <m:ctrlPr>
                        <w:rPr>
                          <w:rFonts w:hint="default" w:ascii="Cambria Math" w:hAnsi="Cambria Math"/>
                          <w:i/>
                          <w:vertAlign w:val="baseline"/>
                          <w:lang w:val="en-US" w:eastAsia="zh-CN" w:bidi="ar-SA"/>
                        </w:rPr>
                      </m:ctrlPr>
                    </m:e>
                  </m:mr>
                </m:m>
              </m:oMath>
            </m:oMathPara>
          </w:p>
        </w:tc>
        <w:tc>
          <w:tcPr>
            <w:tcW w:w="546" w:type="dxa"/>
            <w:tcBorders>
              <w:top w:val="nil"/>
              <w:left w:val="nil"/>
              <w:bottom w:val="nil"/>
              <w:right w:val="nil"/>
            </w:tcBorders>
            <w:vAlign w:val="center"/>
          </w:tcPr>
          <w:p w14:paraId="3039C357">
            <w:pPr>
              <w:widowControl w:val="0"/>
              <w:jc w:val="center"/>
              <w:rPr>
                <w:rFonts w:hint="default" w:eastAsia="宋体"/>
                <w:vertAlign w:val="baseline"/>
                <w:lang w:val="en-US" w:eastAsia="zh-CN"/>
              </w:rPr>
            </w:pPr>
            <w:r>
              <w:rPr>
                <w:rFonts w:hint="eastAsia"/>
                <w:vertAlign w:val="baseline"/>
                <w:lang w:val="en-US" w:eastAsia="zh-CN"/>
              </w:rPr>
              <w:t>(1)</w:t>
            </w:r>
          </w:p>
        </w:tc>
      </w:tr>
      <w:tr w14:paraId="32D89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Borders>
              <w:top w:val="nil"/>
              <w:left w:val="nil"/>
              <w:bottom w:val="nil"/>
              <w:right w:val="nil"/>
            </w:tcBorders>
          </w:tcPr>
          <w:p w14:paraId="6A825E64">
            <w:pPr>
              <w:widowControl w:val="0"/>
              <w:rPr>
                <w:rFonts w:hint="eastAsia" w:hAnsi="Cambria Math" w:eastAsia="宋体"/>
                <w:i w:val="0"/>
                <w:vertAlign w:val="baseline"/>
                <w:lang w:val="en-US" w:eastAsia="zh-CN" w:bidi="ar-SA"/>
              </w:rPr>
            </w:pPr>
            <m:oMathPara>
              <m:oMath>
                <m:sSub>
                  <m:sSubPr>
                    <m:ctrlPr>
                      <w:rPr>
                        <w:rFonts w:hint="default" w:ascii="Cambria Math" w:hAnsi="Cambria Math"/>
                      </w:rPr>
                    </m:ctrlPr>
                  </m:sSubPr>
                  <m:e>
                    <m:r>
                      <m:rPr/>
                      <w:rPr>
                        <w:rFonts w:hint="default" w:ascii="Cambria Math" w:hAnsi="Cambria Math"/>
                      </w:rPr>
                      <m:t>h</m:t>
                    </m:r>
                    <m:ctrlPr>
                      <w:rPr>
                        <w:rFonts w:ascii="Cambria Math" w:hAnsi="Cambria Math"/>
                      </w:rPr>
                    </m:ctrlPr>
                  </m:e>
                  <m:sub>
                    <m:r>
                      <m:rPr/>
                      <w:rPr>
                        <w:rFonts w:hint="default" w:ascii="Cambria Math" w:hAnsi="Cambria Math"/>
                      </w:rPr>
                      <m:t>t</m:t>
                    </m:r>
                    <m:ctrlPr>
                      <w:rPr>
                        <w:rFonts w:ascii="Cambria Math" w:hAnsi="Cambria Math"/>
                      </w:rPr>
                    </m:ctrlPr>
                  </m:sub>
                </m:sSub>
                <m:r>
                  <m:rPr/>
                  <w:rPr>
                    <w:rFonts w:hint="default" w:ascii="Cambria Math" w:hAnsi="Cambria Math"/>
                  </w:rPr>
                  <m:t>=A</m:t>
                </m:r>
                <m:sSub>
                  <m:sSubPr>
                    <m:ctrlPr>
                      <w:rPr>
                        <w:rFonts w:hint="default" w:ascii="Cambria Math" w:hAnsi="Cambria Math"/>
                      </w:rPr>
                    </m:ctrlPr>
                  </m:sSubPr>
                  <m:e>
                    <m:r>
                      <m:rPr/>
                      <w:rPr>
                        <w:rFonts w:hint="default" w:ascii="Cambria Math" w:hAnsi="Cambria Math"/>
                      </w:rPr>
                      <m:t>h</m:t>
                    </m:r>
                    <m:ctrlPr>
                      <w:rPr>
                        <w:rFonts w:ascii="Cambria Math" w:hAnsi="Cambria Math"/>
                      </w:rPr>
                    </m:ctrlPr>
                  </m:e>
                  <m:sub>
                    <m:r>
                      <m:rPr/>
                      <w:rPr>
                        <w:rFonts w:hint="default" w:ascii="Cambria Math" w:hAnsi="Cambria Math"/>
                      </w:rPr>
                      <m:t>t−1</m:t>
                    </m:r>
                    <m:ctrlPr>
                      <w:rPr>
                        <w:rFonts w:ascii="Cambria Math" w:hAnsi="Cambria Math"/>
                      </w:rPr>
                    </m:ctrlPr>
                  </m:sub>
                </m:sSub>
                <m:r>
                  <m:rPr/>
                  <w:rPr>
                    <w:rFonts w:hint="default" w:ascii="Cambria Math" w:hAnsi="Cambria Math"/>
                  </w:rPr>
                  <m:t>+B</m:t>
                </m:r>
                <m:sSub>
                  <m:sSubPr>
                    <m:ctrlPr>
                      <w:rPr>
                        <w:rFonts w:hint="default" w:ascii="Cambria Math" w:hAnsi="Cambria Math"/>
                      </w:rPr>
                    </m:ctrlPr>
                  </m:sSubPr>
                  <m:e>
                    <m:r>
                      <m:rPr/>
                      <w:rPr>
                        <w:rFonts w:hint="default" w:ascii="Cambria Math" w:hAnsi="Cambria Math"/>
                      </w:rPr>
                      <m:t>x</m:t>
                    </m:r>
                    <m:ctrlPr>
                      <w:rPr>
                        <w:rFonts w:ascii="Cambria Math" w:hAnsi="Cambria Math"/>
                      </w:rPr>
                    </m:ctrlPr>
                  </m:e>
                  <m:sub>
                    <m:r>
                      <m:rPr/>
                      <w:rPr>
                        <w:rFonts w:hint="default" w:ascii="Cambria Math" w:hAnsi="Cambria Math"/>
                      </w:rPr>
                      <m:t>t</m:t>
                    </m:r>
                    <m:ctrlPr>
                      <w:rPr>
                        <w:rFonts w:ascii="Cambria Math" w:hAnsi="Cambria Math"/>
                      </w:rPr>
                    </m:ctrlPr>
                  </m:sub>
                </m:sSub>
                <m:r>
                  <m:rPr>
                    <m:sty m:val="p"/>
                  </m:rPr>
                  <w:rPr>
                    <w:rFonts w:hint="default" w:ascii="Cambria Math" w:hAnsi="Cambria Math"/>
                    <w:lang w:val="en-US" w:eastAsia="zh-CN"/>
                  </w:rPr>
                  <m:t>,</m:t>
                </m:r>
              </m:oMath>
            </m:oMathPara>
          </w:p>
          <w:p w14:paraId="6CA293B6">
            <w:pPr>
              <w:widowControl w:val="0"/>
              <w:rPr>
                <w:rFonts w:hint="eastAsia" w:hAnsi="Cambria Math" w:eastAsia="宋体"/>
                <w:i w:val="0"/>
                <w:vertAlign w:val="baseline"/>
                <w:lang w:val="en-US" w:eastAsia="zh-CN" w:bidi="ar-SA"/>
              </w:rPr>
            </w:pPr>
            <m:oMathPara>
              <m:oMath>
                <m:r>
                  <m:rPr/>
                  <w:rPr>
                    <w:rFonts w:hint="default" w:ascii="Cambria Math" w:hAnsi="Cambria Math"/>
                  </w:rPr>
                  <m:t>y(t)=C</m:t>
                </m:r>
                <m:sSub>
                  <m:sSubPr>
                    <m:ctrlPr>
                      <w:rPr>
                        <w:rFonts w:hint="default" w:ascii="Cambria Math" w:hAnsi="Cambria Math"/>
                      </w:rPr>
                    </m:ctrlPr>
                  </m:sSubPr>
                  <m:e>
                    <m:r>
                      <m:rPr/>
                      <w:rPr>
                        <w:rFonts w:hint="default" w:ascii="Cambria Math" w:hAnsi="Cambria Math"/>
                      </w:rPr>
                      <m:t>h</m:t>
                    </m:r>
                    <m:ctrlPr>
                      <w:rPr>
                        <w:rFonts w:ascii="Cambria Math" w:hAnsi="Cambria Math"/>
                      </w:rPr>
                    </m:ctrlPr>
                  </m:e>
                  <m:sub>
                    <m:r>
                      <m:rPr/>
                      <w:rPr>
                        <w:rFonts w:hint="default" w:ascii="Cambria Math" w:hAnsi="Cambria Math"/>
                      </w:rPr>
                      <m:t>t</m:t>
                    </m:r>
                    <m:ctrlPr>
                      <w:rPr>
                        <w:rFonts w:ascii="Cambria Math" w:hAnsi="Cambria Math"/>
                      </w:rPr>
                    </m:ctrlPr>
                  </m:sub>
                </m:sSub>
                <m:r>
                  <m:rPr/>
                  <w:rPr>
                    <w:rFonts w:hint="default" w:ascii="Cambria Math" w:hAnsi="Cambria Math"/>
                  </w:rPr>
                  <m:t>+D</m:t>
                </m:r>
                <m:sSub>
                  <m:sSubPr>
                    <m:ctrlPr>
                      <w:rPr>
                        <w:rFonts w:hint="default" w:ascii="Cambria Math" w:hAnsi="Cambria Math"/>
                      </w:rPr>
                    </m:ctrlPr>
                  </m:sSubPr>
                  <m:e>
                    <m:r>
                      <m:rPr/>
                      <w:rPr>
                        <w:rFonts w:hint="default" w:ascii="Cambria Math" w:hAnsi="Cambria Math"/>
                      </w:rPr>
                      <m:t>x</m:t>
                    </m:r>
                    <m:ctrlPr>
                      <w:rPr>
                        <w:rFonts w:ascii="Cambria Math" w:hAnsi="Cambria Math"/>
                      </w:rPr>
                    </m:ctrlPr>
                  </m:e>
                  <m:sub>
                    <m:r>
                      <m:rPr/>
                      <w:rPr>
                        <w:rFonts w:hint="default" w:ascii="Cambria Math" w:hAnsi="Cambria Math"/>
                      </w:rPr>
                      <m:t>t</m:t>
                    </m:r>
                    <m:ctrlPr>
                      <w:rPr>
                        <w:rFonts w:ascii="Cambria Math" w:hAnsi="Cambria Math"/>
                      </w:rPr>
                    </m:ctrlPr>
                  </m:sub>
                </m:sSub>
                <m:r>
                  <m:rPr>
                    <m:sty m:val="p"/>
                  </m:rPr>
                  <w:rPr>
                    <w:rFonts w:hint="default" w:ascii="Cambria Math" w:hAnsi="Cambria Math"/>
                    <w:lang w:val="en-US" w:eastAsia="zh-CN"/>
                  </w:rPr>
                  <m:t>.</m:t>
                </m:r>
              </m:oMath>
            </m:oMathPara>
          </w:p>
        </w:tc>
        <w:tc>
          <w:tcPr>
            <w:tcW w:w="546" w:type="dxa"/>
            <w:tcBorders>
              <w:top w:val="nil"/>
              <w:left w:val="nil"/>
              <w:bottom w:val="nil"/>
              <w:right w:val="nil"/>
            </w:tcBorders>
            <w:vAlign w:val="center"/>
          </w:tcPr>
          <w:p w14:paraId="1680D0B1">
            <w:pPr>
              <w:widowControl w:val="0"/>
              <w:jc w:val="center"/>
              <w:rPr>
                <w:rFonts w:hint="default" w:eastAsia="宋体"/>
                <w:vertAlign w:val="baseline"/>
                <w:lang w:val="en-US" w:eastAsia="zh-CN"/>
              </w:rPr>
            </w:pPr>
            <w:r>
              <w:rPr>
                <w:rFonts w:hint="eastAsia"/>
                <w:vertAlign w:val="baseline"/>
                <w:lang w:val="en-US" w:eastAsia="zh-CN"/>
              </w:rPr>
              <w:t>(2)</w:t>
            </w:r>
          </w:p>
        </w:tc>
      </w:tr>
    </w:tbl>
    <w:p w14:paraId="4936A81E">
      <w:pPr>
        <w:jc w:val="both"/>
        <w:rPr>
          <w:rFonts w:hint="eastAsia"/>
          <w:lang w:val="en-US" w:eastAsia="zh-CN"/>
        </w:rPr>
      </w:pPr>
      <w:r>
        <w:rPr>
          <w:rFonts w:hint="eastAsia"/>
          <w:lang w:val="en-US" w:eastAsia="zh-CN"/>
        </w:rPr>
        <w:t xml:space="preserve">Mamba </w:t>
      </w:r>
      <w:r>
        <w:rPr>
          <w:rFonts w:hint="eastAsia"/>
          <w:lang w:val="en-US" w:eastAsia="zh-CN"/>
        </w:rPr>
        <w:fldChar w:fldCharType="begin"/>
      </w:r>
      <w:r>
        <w:rPr>
          <w:rFonts w:hint="eastAsia"/>
          <w:lang w:val="en-US" w:eastAsia="zh-CN"/>
        </w:rPr>
        <w:instrText xml:space="preserve"> REF _Ref26463 \n \h </w:instrText>
      </w:r>
      <w:r>
        <w:rPr>
          <w:rFonts w:hint="eastAsia"/>
          <w:lang w:val="en-US" w:eastAsia="zh-CN"/>
        </w:rPr>
        <w:fldChar w:fldCharType="separate"/>
      </w:r>
      <w:r>
        <w:rPr>
          <w:rFonts w:hint="eastAsia"/>
          <w:lang w:val="en-US" w:eastAsia="zh-CN"/>
        </w:rPr>
        <w:t>[8]</w:t>
      </w:r>
      <w:r>
        <w:rPr>
          <w:rFonts w:hint="eastAsia"/>
          <w:lang w:val="en-US" w:eastAsia="zh-CN"/>
        </w:rPr>
        <w:fldChar w:fldCharType="end"/>
      </w:r>
      <w:r>
        <w:rPr>
          <w:rFonts w:hint="eastAsia"/>
          <w:lang w:val="en-US" w:eastAsia="zh-CN"/>
        </w:rPr>
        <w:t xml:space="preserve"> extends this formulation with input-dependent parameters, enabling efficient long-range dependency modeling with linear complexity.</w:t>
      </w:r>
    </w:p>
    <w:p w14:paraId="27781356">
      <w:pPr>
        <w:pStyle w:val="3"/>
      </w:pPr>
      <w:r>
        <w:rPr>
          <w:rFonts w:hint="eastAsia"/>
        </w:rPr>
        <w:t>Overall Architecture</w:t>
      </w:r>
    </w:p>
    <w:p w14:paraId="7EE7D021">
      <w:pPr>
        <w:pStyle w:val="7"/>
        <w:rPr>
          <w:rFonts w:hint="eastAsia"/>
        </w:rPr>
      </w:pPr>
      <w:r>
        <w:rPr>
          <w:rFonts w:hint="eastAsia"/>
        </w:rPr>
        <w:t xml:space="preserve">As shown in </w:t>
      </w:r>
      <w:r>
        <w:rPr>
          <w:rFonts w:hint="eastAsia"/>
          <w:lang w:val="en-US" w:eastAsia="zh-CN"/>
        </w:rPr>
        <w:fldChar w:fldCharType="begin"/>
      </w:r>
      <w:r>
        <w:rPr>
          <w:rFonts w:hint="eastAsia"/>
          <w:lang w:val="en-US" w:eastAsia="zh-CN"/>
        </w:rPr>
        <w:instrText xml:space="preserve"> REF _Ref15124 \n \h </w:instrText>
      </w:r>
      <w:r>
        <w:rPr>
          <w:rFonts w:hint="eastAsia"/>
          <w:lang w:val="en-US" w:eastAsia="zh-CN"/>
        </w:rPr>
        <w:fldChar w:fldCharType="separate"/>
      </w:r>
      <w:r>
        <w:rPr>
          <w:rFonts w:hint="eastAsia"/>
          <w:lang w:val="en-US" w:eastAsia="zh-CN"/>
        </w:rPr>
        <w:t>Figure 1</w:t>
      </w:r>
      <w:r>
        <w:rPr>
          <w:rFonts w:hint="eastAsia"/>
          <w:lang w:val="en-US" w:eastAsia="zh-CN"/>
        </w:rPr>
        <w:fldChar w:fldCharType="end"/>
      </w:r>
      <w:r>
        <w:rPr>
          <w:rFonts w:hint="eastAsia"/>
        </w:rPr>
        <w:t xml:space="preserve">, MambaNA consists of shallow feature extraction, deep feature extraction, and image reconstruction modules. Given an input image </w:t>
      </w:r>
      <m:oMath>
        <m:sSub>
          <m:sSubPr>
            <m:ctrlPr>
              <w:rPr>
                <w:rFonts w:hint="default" w:ascii="Cambria Math" w:hAnsi="Cambria Math"/>
              </w:rPr>
            </m:ctrlPr>
          </m:sSubPr>
          <m:e>
            <m:r>
              <m:rPr/>
              <w:rPr>
                <w:rFonts w:hint="default" w:ascii="Cambria Math" w:hAnsi="Cambria Math"/>
              </w:rPr>
              <m:t>I</m:t>
            </m:r>
            <m:ctrlPr>
              <w:rPr>
                <w:rFonts w:ascii="Cambria Math" w:hAnsi="Cambria Math"/>
              </w:rPr>
            </m:ctrlPr>
          </m:e>
          <m:sub>
            <m:r>
              <m:rPr/>
              <w:rPr>
                <w:rFonts w:hint="default" w:ascii="Cambria Math" w:hAnsi="Cambria Math"/>
                <w:lang w:val="en-US" w:eastAsia="zh-CN"/>
              </w:rPr>
              <m:t>L</m:t>
            </m:r>
            <m:r>
              <m:rPr/>
              <w:rPr>
                <w:rFonts w:hint="default" w:ascii="Cambria Math" w:hAnsi="Cambria Math"/>
              </w:rPr>
              <m:t>Q</m:t>
            </m:r>
            <m:ctrlPr>
              <w:rPr>
                <w:rFonts w:ascii="Cambria Math" w:hAnsi="Cambria Math"/>
              </w:rPr>
            </m:ctrlPr>
          </m:sub>
        </m:sSub>
      </m:oMath>
      <w:r>
        <w:rPr>
          <w:rFonts w:hint="eastAsia" w:hAnsi="Cambria Math"/>
          <w:i w:val="0"/>
          <w:lang w:val="en-US" w:eastAsia="zh-CN"/>
        </w:rPr>
        <w:t>,</w:t>
      </w:r>
      <w:r>
        <w:rPr>
          <w:rFonts w:hint="eastAsia"/>
        </w:rPr>
        <w:t xml:space="preserve"> a </w:t>
      </w:r>
      <m:oMath>
        <m:r>
          <m:rPr/>
          <w:rPr>
            <w:rFonts w:hint="default" w:ascii="Cambria Math"/>
          </w:rPr>
          <m:t>3×3</m:t>
        </m:r>
      </m:oMath>
      <w:r>
        <w:rPr>
          <w:rFonts w:hint="eastAsia"/>
          <w:i w:val="0"/>
          <w:lang w:val="en-US" w:eastAsia="zh-CN"/>
        </w:rPr>
        <w:t xml:space="preserve"> </w:t>
      </w:r>
      <w:r>
        <w:rPr>
          <w:rFonts w:hint="eastAsia"/>
        </w:rPr>
        <w:t xml:space="preserve">convolution first produces shallow features </w:t>
      </w:r>
      <m:oMath>
        <m:sSub>
          <m:sSubPr>
            <m:ctrlPr>
              <w:rPr>
                <w:rFonts w:hint="default" w:ascii="Cambria Math" w:hAnsi="Cambria Math"/>
              </w:rPr>
            </m:ctrlPr>
          </m:sSubPr>
          <m:e>
            <m:r>
              <m:rPr/>
              <w:rPr>
                <w:rFonts w:hint="default" w:ascii="Cambria Math" w:hAnsi="Cambria Math"/>
              </w:rPr>
              <m:t>F</m:t>
            </m:r>
            <m:ctrlPr>
              <w:rPr>
                <w:rFonts w:ascii="Cambria Math" w:hAnsi="Cambria Math"/>
              </w:rPr>
            </m:ctrlPr>
          </m:e>
          <m:sub>
            <m:r>
              <m:rPr/>
              <w:rPr>
                <w:rFonts w:hint="default" w:ascii="Cambria Math" w:hAnsi="Cambria Math"/>
              </w:rPr>
              <m:t>0</m:t>
            </m:r>
            <m:ctrlPr>
              <w:rPr>
                <w:rFonts w:ascii="Cambria Math" w:hAnsi="Cambria Math"/>
              </w:rPr>
            </m:ctrlPr>
          </m:sub>
        </m:sSub>
      </m:oMath>
      <w:r>
        <w:rPr>
          <w:rFonts w:hint="eastAsia"/>
        </w:rPr>
        <w:t>.</w:t>
      </w:r>
      <w:r>
        <w:rPr>
          <w:rFonts w:hint="eastAsia"/>
          <w:lang w:val="en-US" w:eastAsia="zh-CN"/>
        </w:rPr>
        <w:t xml:space="preserve"> </w:t>
      </w:r>
      <w:r>
        <w:rPr>
          <w:rFonts w:hint="eastAsia"/>
        </w:rPr>
        <w:t xml:space="preserve">Deep features are then extracted by stacking </w:t>
      </w:r>
      <m:oMath>
        <m:sSub>
          <m:sSubPr>
            <m:ctrlPr>
              <w:rPr>
                <w:rFonts w:hint="default" w:ascii="Cambria Math" w:hAnsi="Cambria Math"/>
              </w:rPr>
            </m:ctrlPr>
          </m:sSubPr>
          <m:e>
            <m:r>
              <m:rPr/>
              <w:rPr>
                <w:rFonts w:hint="default" w:ascii="Cambria Math" w:hAnsi="Cambria Math"/>
              </w:rPr>
              <m:t>N</m:t>
            </m:r>
            <m:ctrlPr>
              <w:rPr>
                <w:rFonts w:ascii="Cambria Math" w:hAnsi="Cambria Math"/>
              </w:rPr>
            </m:ctrlPr>
          </m:e>
          <m:sub>
            <m:r>
              <m:rPr/>
              <w:rPr>
                <w:rFonts w:hint="default" w:ascii="Cambria Math" w:hAnsi="Cambria Math"/>
              </w:rPr>
              <m:t>1</m:t>
            </m:r>
            <m:ctrlPr>
              <w:rPr>
                <w:rFonts w:ascii="Cambria Math" w:hAnsi="Cambria Math"/>
              </w:rPr>
            </m:ctrlPr>
          </m:sub>
        </m:sSub>
      </m:oMath>
      <w:r>
        <w:rPr>
          <w:rFonts w:hint="eastAsia"/>
        </w:rPr>
        <w:t xml:space="preserve"> residual MambaNA groups, each containing </w:t>
      </w:r>
      <m:oMath>
        <m:sSub>
          <m:sSubPr>
            <m:ctrlPr>
              <w:rPr>
                <w:rFonts w:hint="default" w:ascii="Cambria Math" w:hAnsi="Cambria Math"/>
              </w:rPr>
            </m:ctrlPr>
          </m:sSubPr>
          <m:e>
            <m:r>
              <m:rPr/>
              <w:rPr>
                <w:rFonts w:hint="default" w:ascii="Cambria Math" w:hAnsi="Cambria Math"/>
              </w:rPr>
              <m:t>N</m:t>
            </m:r>
            <m:ctrlPr>
              <w:rPr>
                <w:rFonts w:ascii="Cambria Math" w:hAnsi="Cambria Math"/>
              </w:rPr>
            </m:ctrlPr>
          </m:e>
          <m:sub>
            <m:r>
              <m:rPr/>
              <w:rPr>
                <w:rFonts w:hint="default" w:ascii="Cambria Math" w:hAnsi="Cambria Math"/>
              </w:rPr>
              <m:t>2</m:t>
            </m:r>
            <m:ctrlPr>
              <w:rPr>
                <w:rFonts w:ascii="Cambria Math" w:hAnsi="Cambria Math"/>
              </w:rPr>
            </m:ctrlPr>
          </m:sub>
        </m:sSub>
      </m:oMath>
      <w:r>
        <w:rPr>
          <w:rFonts w:hint="eastAsia" w:hAnsi="Cambria Math"/>
          <w:i w:val="0"/>
          <w:lang w:val="en-US" w:eastAsia="zh-CN"/>
        </w:rPr>
        <w:t xml:space="preserve"> </w:t>
      </w:r>
      <w:r>
        <w:rPr>
          <w:rFonts w:hint="eastAsia"/>
        </w:rPr>
        <w:t>MambaNA blocks. Each block is composed of an Attention Block and an SSM-Layer. The refined features are finally used to reconstruct the high-quality output image.</w:t>
      </w:r>
    </w:p>
    <w:p w14:paraId="7334D4A4">
      <w:pPr>
        <w:pStyle w:val="7"/>
        <w:rPr>
          <w:rFonts w:hint="eastAsia"/>
        </w:rPr>
      </w:pPr>
      <w:r>
        <w:rPr>
          <w:rFonts w:hint="eastAsia"/>
        </w:rPr>
        <w:t>For</w:t>
      </w:r>
      <w:r>
        <w:rPr>
          <w:rFonts w:hint="eastAsia"/>
          <w:lang w:val="en-US" w:eastAsia="zh-CN"/>
        </w:rPr>
        <w:t xml:space="preserve"> </w:t>
      </w:r>
      <w:r>
        <w:rPr>
          <w:rFonts w:hint="eastAsia"/>
        </w:rPr>
        <w:t>medical</w:t>
      </w:r>
      <w:r>
        <w:rPr>
          <w:rFonts w:hint="eastAsia"/>
          <w:lang w:val="en-US" w:eastAsia="zh-CN"/>
        </w:rPr>
        <w:t xml:space="preserve"> </w:t>
      </w:r>
      <w:r>
        <w:rPr>
          <w:rFonts w:hint="eastAsia"/>
        </w:rPr>
        <w:t>image</w:t>
      </w:r>
      <w:r>
        <w:rPr>
          <w:rFonts w:hint="eastAsia"/>
          <w:lang w:val="en-US" w:eastAsia="zh-CN"/>
        </w:rPr>
        <w:t xml:space="preserve"> </w:t>
      </w:r>
      <w:r>
        <w:rPr>
          <w:rFonts w:hint="eastAsia"/>
        </w:rPr>
        <w:t>super-resolution</w:t>
      </w:r>
      <w:r>
        <w:rPr>
          <w:rFonts w:hint="eastAsia"/>
          <w:lang w:val="en-US" w:eastAsia="zh-CN"/>
        </w:rPr>
        <w:t xml:space="preserve">, </w:t>
      </w:r>
      <w:r>
        <w:rPr>
          <w:rFonts w:hint="eastAsia"/>
        </w:rPr>
        <w:t>we</w:t>
      </w:r>
      <w:r>
        <w:rPr>
          <w:rFonts w:hint="eastAsia"/>
          <w:lang w:val="en-US" w:eastAsia="zh-CN"/>
        </w:rPr>
        <w:t xml:space="preserve"> </w:t>
      </w:r>
      <w:r>
        <w:rPr>
          <w:rFonts w:hint="eastAsia"/>
        </w:rPr>
        <w:t>optimize MambaNA with a hybrid loss: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0"/>
        <w:gridCol w:w="546"/>
      </w:tblGrid>
      <w:tr w14:paraId="3369A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Borders>
              <w:top w:val="nil"/>
              <w:left w:val="nil"/>
              <w:bottom w:val="nil"/>
              <w:right w:val="nil"/>
            </w:tcBorders>
          </w:tcPr>
          <w:p w14:paraId="75EFB22E">
            <w:pPr>
              <w:widowControl w:val="0"/>
              <w:rPr>
                <w:rFonts w:hint="default" w:hAnsi="Cambria Math"/>
                <w:i w:val="0"/>
                <w:vertAlign w:val="baseline"/>
                <w:lang w:val="en-US" w:eastAsia="zh-CN" w:bidi="ar-SA"/>
              </w:rPr>
            </w:pPr>
            <m:oMathPara>
              <m:oMath>
                <m:r>
                  <m:rPr>
                    <m:scr m:val="script"/>
                  </m:rPr>
                  <w:rPr>
                    <w:rFonts w:hint="default" w:ascii="Cambria Math" w:hAnsi="Cambria Math" w:eastAsia="MS Mincho"/>
                  </w:rPr>
                  <m:t>ℒ</m:t>
                </m:r>
                <m:r>
                  <m:rPr/>
                  <w:rPr>
                    <w:rFonts w:hint="default" w:ascii="Cambria Math" w:hAnsi="Cambria Math"/>
                  </w:rPr>
                  <m:t>=0.7⋅</m:t>
                </m:r>
                <m:sSub>
                  <m:sSubPr>
                    <m:ctrlPr>
                      <w:rPr>
                        <w:rFonts w:hint="default" w:ascii="Cambria Math" w:hAnsi="Cambria Math"/>
                      </w:rPr>
                    </m:ctrlPr>
                  </m:sSubPr>
                  <m:e>
                    <m:r>
                      <m:rPr>
                        <m:scr m:val="script"/>
                      </m:rPr>
                      <w:rPr>
                        <w:rFonts w:hint="default" w:ascii="Cambria Math" w:hAnsi="Cambria Math" w:eastAsia="MS Mincho"/>
                      </w:rPr>
                      <m:t>ℒ</m:t>
                    </m:r>
                    <m:ctrlPr>
                      <w:rPr>
                        <w:rFonts w:ascii="Cambria Math" w:hAnsi="Cambria Math"/>
                      </w:rPr>
                    </m:ctrlPr>
                  </m:e>
                  <m:sub>
                    <m:r>
                      <m:rPr/>
                      <w:rPr>
                        <w:rFonts w:hint="default" w:ascii="Cambria Math" w:hAnsi="Cambria Math"/>
                      </w:rPr>
                      <m:t>L−1</m:t>
                    </m:r>
                    <m:ctrlPr>
                      <w:rPr>
                        <w:rFonts w:ascii="Cambria Math" w:hAnsi="Cambria Math"/>
                      </w:rPr>
                    </m:ctrlPr>
                  </m:sub>
                </m:sSub>
                <m:r>
                  <m:rPr/>
                  <w:rPr>
                    <w:rFonts w:hint="default" w:ascii="Cambria Math" w:hAnsi="Cambria Math"/>
                  </w:rPr>
                  <m:t>+0.3⋅</m:t>
                </m:r>
                <m:sSub>
                  <m:sSubPr>
                    <m:ctrlPr>
                      <w:rPr>
                        <w:rFonts w:hint="default" w:ascii="Cambria Math" w:hAnsi="Cambria Math"/>
                      </w:rPr>
                    </m:ctrlPr>
                  </m:sSubPr>
                  <m:e>
                    <m:r>
                      <m:rPr>
                        <m:scr m:val="script"/>
                      </m:rPr>
                      <w:rPr>
                        <w:rFonts w:hint="default" w:ascii="Cambria Math" w:hAnsi="Cambria Math" w:eastAsia="MS Mincho"/>
                      </w:rPr>
                      <m:t>ℒ</m:t>
                    </m:r>
                    <m:ctrlPr>
                      <w:rPr>
                        <w:rFonts w:ascii="Cambria Math" w:hAnsi="Cambria Math"/>
                      </w:rPr>
                    </m:ctrlPr>
                  </m:e>
                  <m:sub>
                    <m:r>
                      <m:rPr/>
                      <w:rPr>
                        <w:rFonts w:hint="default" w:ascii="Cambria Math" w:hAnsi="Cambria Math"/>
                      </w:rPr>
                      <m:t>preceptual</m:t>
                    </m:r>
                    <m:ctrlPr>
                      <w:rPr>
                        <w:rFonts w:ascii="Cambria Math" w:hAnsi="Cambria Math"/>
                      </w:rPr>
                    </m:ctrlPr>
                  </m:sub>
                </m:sSub>
                <m:r>
                  <m:rPr/>
                  <w:rPr>
                    <w:rFonts w:hint="default" w:ascii="Cambria Math" w:hAnsi="Cambria Math"/>
                  </w:rPr>
                  <m:t>,</m:t>
                </m:r>
              </m:oMath>
            </m:oMathPara>
          </w:p>
          <w:p w14:paraId="50B784CD">
            <w:pPr>
              <w:widowControl w:val="0"/>
              <w:rPr>
                <w:rFonts w:hint="default" w:hAnsi="Cambria Math"/>
                <w:i w:val="0"/>
                <w:vertAlign w:val="baseline"/>
                <w:lang w:val="en-US" w:eastAsia="zh-CN" w:bidi="ar-SA"/>
              </w:rPr>
            </w:pPr>
            <m:oMathPara>
              <m:oMath>
                <m:sSub>
                  <m:sSubPr>
                    <m:ctrlPr>
                      <w:rPr>
                        <w:rFonts w:hint="default" w:ascii="Cambria Math" w:hAnsi="Cambria Math"/>
                      </w:rPr>
                    </m:ctrlPr>
                  </m:sSubPr>
                  <m:e>
                    <m:r>
                      <m:rPr>
                        <m:scr m:val="script"/>
                      </m:rPr>
                      <w:rPr>
                        <w:rFonts w:hint="default" w:ascii="Cambria Math" w:hAnsi="Cambria Math" w:eastAsia="MS Mincho"/>
                      </w:rPr>
                      <m:t>ℒ</m:t>
                    </m:r>
                    <m:ctrlPr>
                      <w:rPr>
                        <w:rFonts w:ascii="Cambria Math" w:hAnsi="Cambria Math"/>
                      </w:rPr>
                    </m:ctrlPr>
                  </m:e>
                  <m:sub>
                    <m:sSub>
                      <m:sSubPr>
                        <m:ctrlPr>
                          <w:rPr>
                            <w:rFonts w:hint="default" w:ascii="Cambria Math" w:hAnsi="Cambria Math"/>
                          </w:rPr>
                        </m:ctrlPr>
                      </m:sSubPr>
                      <m:e>
                        <m:r>
                          <m:rPr/>
                          <w:rPr>
                            <w:rFonts w:hint="default" w:ascii="Cambria Math" w:hAnsi="Cambria Math"/>
                          </w:rPr>
                          <m:t>ℓ</m:t>
                        </m:r>
                        <m:ctrlPr>
                          <w:rPr>
                            <w:rFonts w:ascii="Cambria Math" w:hAnsi="Cambria Math"/>
                          </w:rPr>
                        </m:ctrlPr>
                      </m:e>
                      <m:sub>
                        <m:r>
                          <m:rPr/>
                          <w:rPr>
                            <w:rFonts w:hint="default" w:ascii="Cambria Math" w:hAnsi="Cambria Math"/>
                          </w:rPr>
                          <m:t>1</m:t>
                        </m:r>
                        <m:ctrlPr>
                          <w:rPr>
                            <w:rFonts w:ascii="Cambria Math" w:hAnsi="Cambria Math"/>
                          </w:rPr>
                        </m:ctrlPr>
                      </m:sub>
                    </m:sSub>
                    <m:ctrlPr>
                      <w:rPr>
                        <w:rFonts w:hint="default"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I</m:t>
                    </m:r>
                    <m:ctrlPr>
                      <w:rPr>
                        <w:rFonts w:hint="default" w:ascii="Cambria Math" w:hAnsi="Cambria Math"/>
                      </w:rPr>
                    </m:ctrlPr>
                  </m:e>
                  <m:sub>
                    <m:r>
                      <m:rPr/>
                      <w:rPr>
                        <w:rFonts w:hint="default" w:ascii="Cambria Math" w:hAnsi="Cambria Math"/>
                      </w:rPr>
                      <m:t>HQ</m:t>
                    </m:r>
                    <m:ctrlPr>
                      <w:rPr>
                        <w:rFonts w:hint="default"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I</m:t>
                    </m:r>
                    <m:ctrlPr>
                      <w:rPr>
                        <w:rFonts w:hint="default" w:ascii="Cambria Math" w:hAnsi="Cambria Math"/>
                      </w:rPr>
                    </m:ctrlPr>
                  </m:e>
                  <m:sub>
                    <m:r>
                      <m:rPr/>
                      <w:rPr>
                        <w:rFonts w:hint="default" w:ascii="Cambria Math" w:hAnsi="Cambria Math"/>
                      </w:rPr>
                      <m:t>GT</m:t>
                    </m:r>
                    <m:ctrlPr>
                      <w:rPr>
                        <w:rFonts w:hint="default"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m:t>
                    </m:r>
                    <m:ctrlPr>
                      <w:rPr>
                        <w:rFonts w:hint="default" w:ascii="Cambria Math" w:hAnsi="Cambria Math"/>
                      </w:rPr>
                    </m:ctrlPr>
                  </m:e>
                  <m:sub>
                    <m:r>
                      <m:rPr/>
                      <w:rPr>
                        <w:rFonts w:hint="default" w:ascii="Cambria Math" w:hAnsi="Cambria Math"/>
                      </w:rPr>
                      <m:t>1</m:t>
                    </m:r>
                    <m:ctrlPr>
                      <w:rPr>
                        <w:rFonts w:hint="default" w:ascii="Cambria Math" w:hAnsi="Cambria Math"/>
                      </w:rPr>
                    </m:ctrlPr>
                  </m:sub>
                </m:sSub>
                <m:r>
                  <m:rPr/>
                  <w:rPr>
                    <w:rFonts w:hint="default" w:ascii="Cambria Math" w:hAnsi="Cambria Math"/>
                  </w:rPr>
                  <m:t>,</m:t>
                </m:r>
              </m:oMath>
            </m:oMathPara>
          </w:p>
          <w:p w14:paraId="1BF4BBD0">
            <w:pPr>
              <w:widowControl w:val="0"/>
              <w:rPr>
                <w:rFonts w:hint="eastAsia" w:hAnsi="Cambria Math" w:eastAsia="宋体"/>
                <w:i w:val="0"/>
                <w:vertAlign w:val="baseline"/>
                <w:lang w:val="en-US" w:eastAsia="zh-CN" w:bidi="ar-SA"/>
              </w:rPr>
            </w:pPr>
            <m:oMathPara>
              <m:oMath>
                <m:sSub>
                  <m:sSubPr>
                    <m:ctrlPr>
                      <w:rPr>
                        <w:rFonts w:hint="default" w:ascii="Cambria Math" w:hAnsi="Cambria Math" w:eastAsia="MS Mincho"/>
                      </w:rPr>
                    </m:ctrlPr>
                  </m:sSubPr>
                  <m:e>
                    <m:r>
                      <m:rPr>
                        <m:scr m:val="script"/>
                      </m:rPr>
                      <w:rPr>
                        <w:rFonts w:hint="default" w:ascii="Cambria Math" w:hAnsi="Cambria Math" w:eastAsia="MS Mincho"/>
                      </w:rPr>
                      <m:t>ℒ</m:t>
                    </m:r>
                    <m:ctrlPr>
                      <w:rPr>
                        <w:rFonts w:ascii="Cambria Math" w:hAnsi="Cambria Math" w:eastAsia="MS Mincho"/>
                      </w:rPr>
                    </m:ctrlPr>
                  </m:e>
                  <m:sub>
                    <m:r>
                      <m:rPr/>
                      <w:rPr>
                        <w:rFonts w:hint="default" w:ascii="Cambria Math" w:hAnsi="Cambria Math" w:eastAsia="MS Mincho"/>
                      </w:rPr>
                      <m:t>perceptual</m:t>
                    </m:r>
                    <m:ctrlPr>
                      <w:rPr>
                        <w:rFonts w:ascii="Cambria Math" w:hAnsi="Cambria Math" w:eastAsia="MS Mincho"/>
                      </w:rPr>
                    </m:ctrlPr>
                  </m:sub>
                </m:sSub>
                <m:r>
                  <m:rPr/>
                  <w:rPr>
                    <w:rFonts w:hint="default" w:ascii="Cambria Math" w:hAnsi="Cambria Math" w:eastAsia="MS Mincho"/>
                  </w:rPr>
                  <m:t>=||ϕ(</m:t>
                </m:r>
                <m:sSub>
                  <m:sSubPr>
                    <m:ctrlPr>
                      <w:rPr>
                        <w:rFonts w:hint="default" w:ascii="Cambria Math" w:hAnsi="Cambria Math" w:eastAsia="MS Mincho"/>
                      </w:rPr>
                    </m:ctrlPr>
                  </m:sSubPr>
                  <m:e>
                    <m:r>
                      <m:rPr/>
                      <w:rPr>
                        <w:rFonts w:hint="default" w:ascii="Cambria Math" w:hAnsi="Cambria Math" w:eastAsia="MS Mincho"/>
                      </w:rPr>
                      <m:t>I</m:t>
                    </m:r>
                    <m:ctrlPr>
                      <w:rPr>
                        <w:rFonts w:ascii="Cambria Math" w:hAnsi="Cambria Math" w:eastAsia="MS Mincho"/>
                      </w:rPr>
                    </m:ctrlPr>
                  </m:e>
                  <m:sub>
                    <m:r>
                      <m:rPr/>
                      <w:rPr>
                        <w:rFonts w:hint="default" w:ascii="Cambria Math" w:hAnsi="Cambria Math" w:eastAsia="MS Mincho"/>
                      </w:rPr>
                      <m:t>HQ</m:t>
                    </m:r>
                    <m:ctrlPr>
                      <w:rPr>
                        <w:rFonts w:ascii="Cambria Math" w:hAnsi="Cambria Math" w:eastAsia="MS Mincho"/>
                      </w:rPr>
                    </m:ctrlPr>
                  </m:sub>
                </m:sSub>
                <m:r>
                  <m:rPr/>
                  <w:rPr>
                    <w:rFonts w:hint="default" w:ascii="Cambria Math" w:hAnsi="Cambria Math" w:eastAsia="MS Mincho"/>
                  </w:rPr>
                  <m:t>)−ϕ(</m:t>
                </m:r>
                <m:sSub>
                  <m:sSubPr>
                    <m:ctrlPr>
                      <w:rPr>
                        <w:rFonts w:hint="default" w:ascii="Cambria Math" w:hAnsi="Cambria Math" w:eastAsia="MS Mincho"/>
                      </w:rPr>
                    </m:ctrlPr>
                  </m:sSubPr>
                  <m:e>
                    <m:r>
                      <m:rPr/>
                      <w:rPr>
                        <w:rFonts w:hint="default" w:ascii="Cambria Math" w:hAnsi="Cambria Math" w:eastAsia="MS Mincho"/>
                      </w:rPr>
                      <m:t>I</m:t>
                    </m:r>
                    <m:ctrlPr>
                      <w:rPr>
                        <w:rFonts w:ascii="Cambria Math" w:hAnsi="Cambria Math" w:eastAsia="MS Mincho"/>
                      </w:rPr>
                    </m:ctrlPr>
                  </m:e>
                  <m:sub>
                    <m:r>
                      <m:rPr/>
                      <w:rPr>
                        <w:rFonts w:hint="default" w:ascii="Cambria Math" w:hAnsi="Cambria Math" w:eastAsia="MS Mincho"/>
                      </w:rPr>
                      <m:t>GT</m:t>
                    </m:r>
                    <m:ctrlPr>
                      <w:rPr>
                        <w:rFonts w:ascii="Cambria Math" w:hAnsi="Cambria Math" w:eastAsia="MS Mincho"/>
                      </w:rPr>
                    </m:ctrlPr>
                  </m:sub>
                </m:sSub>
                <m:r>
                  <m:rPr/>
                  <w:rPr>
                    <w:rFonts w:hint="default" w:ascii="Cambria Math" w:hAnsi="Cambria Math" w:eastAsia="MS Mincho"/>
                  </w:rPr>
                  <m:t>)|</m:t>
                </m:r>
                <m:sSubSup>
                  <m:sSubSupPr>
                    <m:ctrlPr>
                      <w:rPr>
                        <w:rFonts w:hint="default" w:ascii="Cambria Math" w:hAnsi="Cambria Math" w:eastAsia="MS Mincho"/>
                      </w:rPr>
                    </m:ctrlPr>
                  </m:sSubSupPr>
                  <m:e>
                    <m:r>
                      <m:rPr/>
                      <w:rPr>
                        <w:rFonts w:hint="default" w:ascii="Cambria Math" w:hAnsi="Cambria Math" w:eastAsia="MS Mincho"/>
                      </w:rPr>
                      <m:t>|</m:t>
                    </m:r>
                    <m:ctrlPr>
                      <w:rPr>
                        <w:rFonts w:ascii="Cambria Math" w:hAnsi="Cambria Math" w:eastAsia="MS Mincho"/>
                      </w:rPr>
                    </m:ctrlPr>
                  </m:e>
                  <m:sub>
                    <m:r>
                      <m:rPr/>
                      <w:rPr>
                        <w:rFonts w:hint="default" w:ascii="Cambria Math" w:hAnsi="Cambria Math" w:eastAsia="MS Mincho"/>
                      </w:rPr>
                      <m:t>2</m:t>
                    </m:r>
                    <m:ctrlPr>
                      <w:rPr>
                        <w:rFonts w:ascii="Cambria Math" w:hAnsi="Cambria Math" w:eastAsia="MS Mincho"/>
                      </w:rPr>
                    </m:ctrlPr>
                  </m:sub>
                  <m:sup>
                    <m:r>
                      <m:rPr/>
                      <w:rPr>
                        <w:rFonts w:hint="default" w:ascii="Cambria Math" w:hAnsi="Cambria Math" w:eastAsia="MS Mincho"/>
                      </w:rPr>
                      <m:t>2</m:t>
                    </m:r>
                    <m:ctrlPr>
                      <w:rPr>
                        <w:rFonts w:ascii="Cambria Math" w:hAnsi="Cambria Math" w:eastAsia="MS Mincho"/>
                      </w:rPr>
                    </m:ctrlPr>
                  </m:sup>
                </m:sSubSup>
                <m:r>
                  <m:rPr>
                    <m:sty m:val="p"/>
                  </m:rPr>
                  <w:rPr>
                    <w:rFonts w:hint="default" w:ascii="Cambria Math" w:hAnsi="Cambria Math" w:eastAsia="宋体"/>
                    <w:lang w:val="en-US" w:eastAsia="zh-CN"/>
                  </w:rPr>
                  <m:t>,</m:t>
                </m:r>
              </m:oMath>
            </m:oMathPara>
          </w:p>
        </w:tc>
        <w:tc>
          <w:tcPr>
            <w:tcW w:w="546" w:type="dxa"/>
            <w:tcBorders>
              <w:top w:val="nil"/>
              <w:left w:val="nil"/>
              <w:bottom w:val="nil"/>
              <w:right w:val="nil"/>
            </w:tcBorders>
            <w:vAlign w:val="center"/>
          </w:tcPr>
          <w:p w14:paraId="2D2155ED">
            <w:pPr>
              <w:widowControl w:val="0"/>
              <w:jc w:val="center"/>
              <w:rPr>
                <w:rFonts w:hint="default" w:eastAsia="宋体"/>
                <w:vertAlign w:val="baseline"/>
                <w:lang w:val="en-US" w:eastAsia="zh-CN"/>
              </w:rPr>
            </w:pPr>
            <w:r>
              <w:rPr>
                <w:rFonts w:hint="eastAsia"/>
                <w:vertAlign w:val="baseline"/>
                <w:lang w:val="en-US" w:eastAsia="zh-CN"/>
              </w:rPr>
              <w:t>(3)</w:t>
            </w:r>
          </w:p>
        </w:tc>
      </w:tr>
    </w:tbl>
    <w:p w14:paraId="56C15D7C">
      <w:pPr>
        <w:pStyle w:val="7"/>
        <w:ind w:left="0" w:leftChars="0" w:firstLine="0" w:firstLineChars="0"/>
        <w:rPr>
          <w:rFonts w:hint="eastAsia"/>
        </w:rPr>
      </w:pPr>
      <w:r>
        <w:rPr>
          <w:rFonts w:hint="eastAsia"/>
        </w:rPr>
        <w:t xml:space="preserve">where </w:t>
      </w:r>
      <m:oMath>
        <m:r>
          <m:rPr/>
          <w:rPr>
            <w:rFonts w:hint="default" w:ascii="Cambria Math"/>
          </w:rPr>
          <m:t>ϕ(⋅)</m:t>
        </m:r>
      </m:oMath>
      <w:r>
        <w:rPr>
          <w:rFonts w:hint="eastAsia"/>
        </w:rPr>
        <w:t xml:space="preserve"> denotes feature extraction from pretrained VGG-19's 5th conv layer.</w:t>
      </w:r>
    </w:p>
    <w:p w14:paraId="73DF864C">
      <w:pPr>
        <w:pStyle w:val="3"/>
      </w:pPr>
      <w:r>
        <w:rPr>
          <w:rFonts w:hint="eastAsia"/>
        </w:rPr>
        <w:t>Attention Block</w:t>
      </w:r>
    </w:p>
    <w:p w14:paraId="3F3AAE85">
      <w:pPr>
        <w:pStyle w:val="7"/>
        <w:ind w:left="0" w:leftChars="0" w:firstLine="198" w:firstLineChars="100"/>
        <w:rPr>
          <w:rFonts w:hint="eastAsia" w:eastAsia="宋体"/>
          <w:lang w:val="en-US" w:eastAsia="zh-CN"/>
        </w:rPr>
      </w:pPr>
      <w:r>
        <w:rPr>
          <w:rFonts w:hint="eastAsia"/>
        </w:rPr>
        <w:t xml:space="preserve">As illustrated in </w:t>
      </w:r>
      <w:r>
        <w:rPr>
          <w:rFonts w:hint="eastAsia"/>
          <w:lang w:val="en-US" w:eastAsia="zh-CN"/>
        </w:rPr>
        <w:fldChar w:fldCharType="begin"/>
      </w:r>
      <w:r>
        <w:rPr>
          <w:rFonts w:hint="eastAsia"/>
          <w:lang w:val="en-US" w:eastAsia="zh-CN"/>
        </w:rPr>
        <w:instrText xml:space="preserve"> REF _Ref15056 \n \h </w:instrText>
      </w:r>
      <w:r>
        <w:rPr>
          <w:rFonts w:hint="eastAsia"/>
          <w:lang w:val="en-US" w:eastAsia="zh-CN"/>
        </w:rPr>
        <w:fldChar w:fldCharType="separate"/>
      </w:r>
      <w:r>
        <w:rPr>
          <w:rFonts w:hint="eastAsia"/>
          <w:lang w:val="en-US" w:eastAsia="zh-CN"/>
        </w:rPr>
        <w:t>Figure 2</w:t>
      </w:r>
      <w:r>
        <w:rPr>
          <w:rFonts w:hint="eastAsia"/>
          <w:lang w:val="en-US" w:eastAsia="zh-CN"/>
        </w:rPr>
        <w:fldChar w:fldCharType="end"/>
      </w:r>
      <w:r>
        <w:rPr>
          <w:rFonts w:hint="eastAsia"/>
          <w:lang w:val="en-US" w:eastAsia="zh-CN"/>
        </w:rPr>
        <w:t xml:space="preserve"> </w:t>
      </w:r>
      <w:r>
        <w:rPr>
          <w:rFonts w:hint="eastAsia"/>
        </w:rPr>
        <w:t xml:space="preserve">MambaNA </w:t>
      </w:r>
      <w:r>
        <w:rPr>
          <w:rFonts w:hint="eastAsia"/>
          <w:lang w:val="en-US" w:eastAsia="zh-CN"/>
        </w:rPr>
        <w:t>uses</w:t>
      </w:r>
      <w:r>
        <w:rPr>
          <w:rFonts w:hint="eastAsia"/>
        </w:rPr>
        <w:t xml:space="preserve"> Neighborhood Attention (NA) </w:t>
      </w:r>
      <w:r>
        <w:rPr>
          <w:rFonts w:hint="default"/>
          <w:lang w:val="en-US"/>
        </w:rPr>
        <w:fldChar w:fldCharType="begin"/>
      </w:r>
      <w:r>
        <w:rPr>
          <w:rFonts w:hint="default"/>
          <w:lang w:val="en-US"/>
        </w:rPr>
        <w:instrText xml:space="preserve"> REF _Ref25526 \n \h </w:instrText>
      </w:r>
      <w:r>
        <w:rPr>
          <w:rFonts w:hint="default"/>
          <w:lang w:val="en-US"/>
        </w:rPr>
        <w:fldChar w:fldCharType="separate"/>
      </w:r>
      <w:r>
        <w:rPr>
          <w:rFonts w:hint="default"/>
          <w:lang w:val="en-US"/>
        </w:rPr>
        <w:t>[10]</w:t>
      </w:r>
      <w:r>
        <w:rPr>
          <w:rFonts w:hint="default"/>
          <w:lang w:val="en-US"/>
        </w:rPr>
        <w:fldChar w:fldCharType="end"/>
      </w:r>
      <w:r>
        <w:rPr>
          <w:rFonts w:hint="eastAsia"/>
        </w:rPr>
        <w:t xml:space="preserve"> to introduce non-causal local modeling. Unlike global or window-based attention, NA restricts each query to a local neighborhood, making it well suited to preserving subtle anatomical structures. Given an input </w:t>
      </w:r>
      <m:oMath>
        <m:r>
          <m:rPr/>
          <w:rPr>
            <w:rFonts w:hint="default" w:ascii="Cambria Math"/>
          </w:rPr>
          <m:t>X∈</m:t>
        </m:r>
        <m:sSup>
          <m:sSupPr>
            <m:ctrlPr>
              <w:rPr>
                <w:rFonts w:hint="default" w:ascii="Cambria Math"/>
              </w:rPr>
            </m:ctrlPr>
          </m:sSupPr>
          <m:e>
            <m:r>
              <m:rPr>
                <m:scr m:val="double-struck"/>
              </m:rPr>
              <w:rPr>
                <w:rFonts w:hint="default" w:ascii="Cambria Math"/>
              </w:rPr>
              <m:t>ℝ</m:t>
            </m:r>
            <m:ctrlPr>
              <w:rPr>
                <w:rFonts w:hint="default" w:ascii="Cambria Math"/>
              </w:rPr>
            </m:ctrlPr>
          </m:e>
          <m:sup>
            <m:r>
              <m:rPr/>
              <w:rPr>
                <w:rFonts w:hint="default" w:ascii="Cambria Math"/>
              </w:rPr>
              <m:t>N×d</m:t>
            </m:r>
            <m:ctrlPr>
              <w:rPr>
                <w:rFonts w:hint="default" w:ascii="Cambria Math"/>
              </w:rPr>
            </m:ctrlPr>
          </m:sup>
        </m:sSup>
      </m:oMath>
      <w:r>
        <w:rPr>
          <w:rFonts w:hint="eastAsia"/>
        </w:rPr>
        <w:t xml:space="preserve">, the attention at position </w:t>
      </w:r>
      <m:oMath>
        <m:r>
          <m:rPr/>
          <w:rPr>
            <w:rFonts w:hint="default" w:ascii="Cambria Math" w:hAnsi="Cambria Math"/>
          </w:rPr>
          <m:t>i</m:t>
        </m:r>
      </m:oMath>
      <w:r>
        <w:rPr>
          <w:rFonts w:hint="eastAsia"/>
        </w:rPr>
        <w:t xml:space="preserve"> is computed as</w:t>
      </w:r>
      <w:r>
        <w:rPr>
          <w:rFonts w:hint="eastAsia"/>
          <w:lang w:val="en-US" w:eastAsia="zh-CN"/>
        </w:rPr>
        <w:t>:</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0"/>
        <w:gridCol w:w="546"/>
      </w:tblGrid>
      <w:tr w14:paraId="761E6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530" w:type="dxa"/>
            <w:tcBorders>
              <w:top w:val="nil"/>
              <w:left w:val="nil"/>
              <w:bottom w:val="nil"/>
              <w:right w:val="nil"/>
            </w:tcBorders>
          </w:tcPr>
          <w:p w14:paraId="58F92F12">
            <w:pPr>
              <w:widowControl w:val="0"/>
              <w:rPr>
                <w:rFonts w:hint="default" w:hAnsi="Cambria Math" w:eastAsia="宋体"/>
                <w:i w:val="0"/>
                <w:vertAlign w:val="baseline"/>
                <w:lang w:val="en-US" w:eastAsia="zh-CN" w:bidi="ar-SA"/>
              </w:rPr>
            </w:pPr>
            <m:oMathPara>
              <m:oMath>
                <m:sSubSup>
                  <m:sSubSupPr>
                    <m:ctrlPr>
                      <w:rPr>
                        <w:rFonts w:hint="default" w:ascii="Cambria Math" w:hAnsi="Cambria Math" w:eastAsia="宋体"/>
                      </w:rPr>
                    </m:ctrlPr>
                  </m:sSubSupPr>
                  <m:e>
                    <m:r>
                      <m:rPr/>
                      <w:rPr>
                        <w:rFonts w:hint="default" w:ascii="Cambria Math" w:hAnsi="Cambria Math" w:eastAsia="宋体"/>
                      </w:rPr>
                      <m:t>A</m:t>
                    </m:r>
                    <m:ctrlPr>
                      <w:rPr>
                        <w:rFonts w:ascii="Cambria Math" w:hAnsi="Cambria Math" w:eastAsia="宋体"/>
                      </w:rPr>
                    </m:ctrlPr>
                  </m:e>
                  <m:sub>
                    <m:r>
                      <m:rPr/>
                      <w:rPr>
                        <w:rFonts w:hint="default" w:ascii="Cambria Math" w:hAnsi="Cambria Math" w:eastAsia="宋体"/>
                      </w:rPr>
                      <m:t>i</m:t>
                    </m:r>
                    <m:ctrlPr>
                      <w:rPr>
                        <w:rFonts w:ascii="Cambria Math" w:hAnsi="Cambria Math" w:eastAsia="宋体"/>
                      </w:rPr>
                    </m:ctrlPr>
                  </m:sub>
                  <m:sup>
                    <m:r>
                      <m:rPr/>
                      <w:rPr>
                        <w:rFonts w:hint="default" w:ascii="Cambria Math" w:hAnsi="Cambria Math" w:eastAsia="宋体"/>
                      </w:rPr>
                      <m:t>k</m:t>
                    </m:r>
                    <m:ctrlPr>
                      <w:rPr>
                        <w:rFonts w:ascii="Cambria Math" w:hAnsi="Cambria Math" w:eastAsia="宋体"/>
                      </w:rPr>
                    </m:ctrlPr>
                  </m:sup>
                </m:sSubSup>
                <m:r>
                  <m:rPr/>
                  <w:rPr>
                    <w:rFonts w:hint="default" w:ascii="Cambria Math" w:hAnsi="Cambria Math" w:eastAsia="宋体"/>
                  </w:rPr>
                  <m:t>=</m:t>
                </m:r>
                <m:sSub>
                  <m:sSubPr>
                    <m:ctrlPr>
                      <w:rPr>
                        <w:rFonts w:hint="default" w:ascii="Cambria Math" w:hAnsi="Cambria Math" w:eastAsia="宋体"/>
                      </w:rPr>
                    </m:ctrlPr>
                  </m:sSubPr>
                  <m:e>
                    <m:r>
                      <m:rPr/>
                      <w:rPr>
                        <w:rFonts w:hint="default" w:ascii="Cambria Math" w:hAnsi="Cambria Math" w:eastAsia="宋体"/>
                      </w:rPr>
                      <m:t>Q</m:t>
                    </m:r>
                    <m:ctrlPr>
                      <w:rPr>
                        <w:rFonts w:ascii="Cambria Math" w:hAnsi="Cambria Math" w:eastAsia="宋体"/>
                      </w:rPr>
                    </m:ctrlPr>
                  </m:e>
                  <m:sub>
                    <m:r>
                      <m:rPr/>
                      <w:rPr>
                        <w:rFonts w:hint="default" w:ascii="Cambria Math" w:hAnsi="Cambria Math" w:eastAsia="宋体"/>
                      </w:rPr>
                      <m:t>i</m:t>
                    </m:r>
                    <m:ctrlPr>
                      <w:rPr>
                        <w:rFonts w:ascii="Cambria Math" w:hAnsi="Cambria Math" w:eastAsia="宋体"/>
                      </w:rPr>
                    </m:ctrlPr>
                  </m:sub>
                </m:sSub>
                <m:sSubSup>
                  <m:sSubSupPr>
                    <m:ctrlPr>
                      <w:rPr>
                        <w:rFonts w:hint="default" w:ascii="Cambria Math" w:hAnsi="Cambria Math" w:eastAsia="宋体"/>
                      </w:rPr>
                    </m:ctrlPr>
                  </m:sSubSupPr>
                  <m:e>
                    <m:r>
                      <m:rPr/>
                      <w:rPr>
                        <w:rFonts w:hint="default" w:ascii="Cambria Math" w:hAnsi="Cambria Math" w:eastAsia="宋体"/>
                      </w:rPr>
                      <m:t>k</m:t>
                    </m:r>
                    <m:ctrlPr>
                      <w:rPr>
                        <w:rFonts w:ascii="Cambria Math" w:hAnsi="Cambria Math" w:eastAsia="宋体"/>
                      </w:rPr>
                    </m:ctrlPr>
                  </m:e>
                  <m:sub>
                    <m:r>
                      <m:rPr>
                        <m:scr m:val="script"/>
                      </m:rPr>
                      <w:rPr>
                        <w:rFonts w:hint="default" w:ascii="Cambria Math" w:hAnsi="Cambria Math" w:eastAsia="MS Mincho"/>
                      </w:rPr>
                      <m:t>N</m:t>
                    </m:r>
                    <m:r>
                      <m:rPr/>
                      <w:rPr>
                        <w:rFonts w:hint="default" w:ascii="Cambria Math" w:hAnsi="Cambria Math" w:eastAsia="宋体"/>
                      </w:rPr>
                      <m:t>(i)</m:t>
                    </m:r>
                    <m:ctrlPr>
                      <w:rPr>
                        <w:rFonts w:ascii="Cambria Math" w:hAnsi="Cambria Math" w:eastAsia="宋体"/>
                      </w:rPr>
                    </m:ctrlPr>
                  </m:sub>
                  <m:sup>
                    <m:r>
                      <m:rPr/>
                      <w:rPr>
                        <w:rFonts w:hint="default" w:ascii="Cambria Math" w:hAnsi="Cambria Math" w:eastAsia="宋体"/>
                      </w:rPr>
                      <m:t>T</m:t>
                    </m:r>
                    <m:ctrlPr>
                      <w:rPr>
                        <w:rFonts w:ascii="Cambria Math" w:hAnsi="Cambria Math" w:eastAsia="宋体"/>
                      </w:rPr>
                    </m:ctrlPr>
                  </m:sup>
                </m:sSubSup>
                <m:r>
                  <m:rPr/>
                  <w:rPr>
                    <w:rFonts w:hint="default" w:ascii="Cambria Math" w:hAnsi="Cambria Math" w:eastAsia="宋体"/>
                  </w:rPr>
                  <m:t>+</m:t>
                </m:r>
                <m:sSub>
                  <m:sSubPr>
                    <m:ctrlPr>
                      <w:rPr>
                        <w:rFonts w:hint="default" w:ascii="Cambria Math" w:hAnsi="Cambria Math" w:eastAsia="宋体"/>
                      </w:rPr>
                    </m:ctrlPr>
                  </m:sSubPr>
                  <m:e>
                    <m:r>
                      <m:rPr/>
                      <w:rPr>
                        <w:rFonts w:hint="default" w:ascii="Cambria Math" w:hAnsi="Cambria Math" w:eastAsia="宋体"/>
                      </w:rPr>
                      <m:t>B</m:t>
                    </m:r>
                    <m:ctrlPr>
                      <w:rPr>
                        <w:rFonts w:ascii="Cambria Math" w:hAnsi="Cambria Math" w:eastAsia="宋体"/>
                      </w:rPr>
                    </m:ctrlPr>
                  </m:e>
                  <m:sub>
                    <m:r>
                      <m:rPr/>
                      <w:rPr>
                        <w:rFonts w:hint="default" w:ascii="Cambria Math" w:hAnsi="Cambria Math" w:eastAsia="宋体"/>
                      </w:rPr>
                      <m:t>i</m:t>
                    </m:r>
                    <m:ctrlPr>
                      <w:rPr>
                        <w:rFonts w:ascii="Cambria Math" w:hAnsi="Cambria Math" w:eastAsia="宋体"/>
                      </w:rPr>
                    </m:ctrlPr>
                  </m:sub>
                </m:sSub>
                <m:r>
                  <m:rPr/>
                  <w:rPr>
                    <w:rFonts w:hint="default" w:ascii="Cambria Math" w:hAnsi="Cambria Math" w:eastAsia="宋体"/>
                  </w:rPr>
                  <m:t>,</m:t>
                </m:r>
              </m:oMath>
            </m:oMathPara>
          </w:p>
          <w:p w14:paraId="2B071BA9">
            <w:pPr>
              <w:widowControl w:val="0"/>
              <w:rPr>
                <w:rFonts w:hint="default" w:hAnsi="Cambria Math" w:eastAsia="宋体"/>
                <w:i w:val="0"/>
                <w:vertAlign w:val="baseline"/>
                <w:lang w:val="en-US" w:eastAsia="zh-CN" w:bidi="ar-SA"/>
              </w:rPr>
            </w:pPr>
            <m:oMathPara>
              <m:oMath>
                <m:r>
                  <m:rPr/>
                  <w:rPr>
                    <w:rFonts w:hint="default" w:ascii="Cambria Math" w:hAnsi="Cambria Math" w:eastAsia="宋体"/>
                  </w:rPr>
                  <m:t>N</m:t>
                </m:r>
                <m:sSub>
                  <m:sSubPr>
                    <m:ctrlPr>
                      <w:rPr>
                        <w:rFonts w:hint="default" w:ascii="Cambria Math" w:hAnsi="Cambria Math" w:eastAsia="宋体"/>
                      </w:rPr>
                    </m:ctrlPr>
                  </m:sSubPr>
                  <m:e>
                    <m:r>
                      <m:rPr/>
                      <w:rPr>
                        <w:rFonts w:hint="default" w:ascii="Cambria Math" w:hAnsi="Cambria Math" w:eastAsia="宋体"/>
                      </w:rPr>
                      <m:t>A</m:t>
                    </m:r>
                    <m:ctrlPr>
                      <w:rPr>
                        <w:rFonts w:ascii="Cambria Math" w:hAnsi="Cambria Math" w:eastAsia="宋体"/>
                      </w:rPr>
                    </m:ctrlPr>
                  </m:e>
                  <m:sub>
                    <m:r>
                      <m:rPr/>
                      <w:rPr>
                        <w:rFonts w:hint="default" w:ascii="Cambria Math" w:hAnsi="Cambria Math" w:eastAsia="宋体"/>
                      </w:rPr>
                      <m:t>k</m:t>
                    </m:r>
                    <m:ctrlPr>
                      <w:rPr>
                        <w:rFonts w:ascii="Cambria Math" w:hAnsi="Cambria Math" w:eastAsia="宋体"/>
                      </w:rPr>
                    </m:ctrlPr>
                  </m:sub>
                </m:sSub>
                <m:r>
                  <m:rPr/>
                  <w:rPr>
                    <w:rFonts w:hint="default" w:ascii="Cambria Math" w:hAnsi="Cambria Math" w:eastAsia="宋体"/>
                  </w:rPr>
                  <m:t>(i)=softmax(</m:t>
                </m:r>
                <m:f>
                  <m:fPr>
                    <m:ctrlPr>
                      <w:rPr>
                        <w:rFonts w:hint="default" w:ascii="Cambria Math" w:hAnsi="Cambria Math" w:eastAsia="宋体"/>
                      </w:rPr>
                    </m:ctrlPr>
                  </m:fPr>
                  <m:num>
                    <m:sSubSup>
                      <m:sSubSupPr>
                        <m:ctrlPr>
                          <w:rPr>
                            <w:rFonts w:hint="default" w:ascii="Cambria Math" w:hAnsi="Cambria Math" w:eastAsia="宋体"/>
                          </w:rPr>
                        </m:ctrlPr>
                      </m:sSubSupPr>
                      <m:e>
                        <m:r>
                          <m:rPr/>
                          <w:rPr>
                            <w:rFonts w:hint="default" w:ascii="Cambria Math" w:hAnsi="Cambria Math" w:eastAsia="宋体"/>
                          </w:rPr>
                          <m:t>A</m:t>
                        </m:r>
                        <m:ctrlPr>
                          <w:rPr>
                            <w:rFonts w:ascii="Cambria Math" w:hAnsi="Cambria Math" w:eastAsia="宋体"/>
                          </w:rPr>
                        </m:ctrlPr>
                      </m:e>
                      <m:sub>
                        <m:r>
                          <m:rPr/>
                          <w:rPr>
                            <w:rFonts w:hint="default" w:ascii="Cambria Math" w:hAnsi="Cambria Math" w:eastAsia="宋体"/>
                          </w:rPr>
                          <m:t>i</m:t>
                        </m:r>
                        <m:ctrlPr>
                          <w:rPr>
                            <w:rFonts w:ascii="Cambria Math" w:hAnsi="Cambria Math" w:eastAsia="宋体"/>
                          </w:rPr>
                        </m:ctrlPr>
                      </m:sub>
                      <m:sup>
                        <m:r>
                          <m:rPr/>
                          <w:rPr>
                            <w:rFonts w:hint="default" w:ascii="Cambria Math" w:hAnsi="Cambria Math" w:eastAsia="宋体"/>
                          </w:rPr>
                          <m:t>k</m:t>
                        </m:r>
                        <m:ctrlPr>
                          <w:rPr>
                            <w:rFonts w:ascii="Cambria Math" w:hAnsi="Cambria Math" w:eastAsia="宋体"/>
                          </w:rPr>
                        </m:ctrlPr>
                      </m:sup>
                    </m:sSubSup>
                    <m:ctrlPr>
                      <w:rPr>
                        <w:rFonts w:hint="default" w:ascii="Cambria Math" w:hAnsi="Cambria Math" w:eastAsia="宋体"/>
                      </w:rPr>
                    </m:ctrlPr>
                  </m:num>
                  <m:den>
                    <m:rad>
                      <m:radPr>
                        <m:degHide m:val="1"/>
                        <m:ctrlPr>
                          <w:rPr>
                            <w:rFonts w:hint="default" w:ascii="Cambria Math" w:hAnsi="Cambria Math" w:eastAsia="宋体"/>
                          </w:rPr>
                        </m:ctrlPr>
                      </m:radPr>
                      <m:deg>
                        <m:ctrlPr>
                          <w:rPr>
                            <w:rFonts w:ascii="Cambria Math" w:hAnsi="Cambria Math" w:eastAsia="宋体"/>
                          </w:rPr>
                        </m:ctrlPr>
                      </m:deg>
                      <m:e>
                        <m:r>
                          <m:rPr/>
                          <w:rPr>
                            <w:rFonts w:hint="default" w:ascii="Cambria Math" w:hAnsi="Cambria Math" w:eastAsia="宋体"/>
                          </w:rPr>
                          <m:t>d</m:t>
                        </m:r>
                        <m:ctrlPr>
                          <w:rPr>
                            <w:rFonts w:ascii="Cambria Math" w:hAnsi="Cambria Math" w:eastAsia="宋体"/>
                          </w:rPr>
                        </m:ctrlPr>
                      </m:e>
                    </m:rad>
                    <m:ctrlPr>
                      <w:rPr>
                        <w:rFonts w:hint="default" w:ascii="Cambria Math" w:hAnsi="Cambria Math" w:eastAsia="宋体"/>
                      </w:rPr>
                    </m:ctrlPr>
                  </m:den>
                </m:f>
                <m:r>
                  <m:rPr/>
                  <w:rPr>
                    <w:rFonts w:hint="default" w:ascii="Cambria Math" w:hAnsi="Cambria Math" w:eastAsia="宋体"/>
                  </w:rPr>
                  <m:t>)</m:t>
                </m:r>
                <m:sSub>
                  <m:sSubPr>
                    <m:ctrlPr>
                      <w:rPr>
                        <w:rFonts w:hint="default" w:ascii="Cambria Math" w:hAnsi="Cambria Math" w:eastAsia="宋体"/>
                      </w:rPr>
                    </m:ctrlPr>
                  </m:sSubPr>
                  <m:e>
                    <m:r>
                      <m:rPr/>
                      <w:rPr>
                        <w:rFonts w:hint="default" w:ascii="Cambria Math" w:hAnsi="Cambria Math" w:eastAsia="宋体"/>
                      </w:rPr>
                      <m:t>V</m:t>
                    </m:r>
                    <m:ctrlPr>
                      <w:rPr>
                        <w:rFonts w:hint="default" w:ascii="Cambria Math" w:hAnsi="Cambria Math" w:eastAsia="宋体"/>
                      </w:rPr>
                    </m:ctrlPr>
                  </m:e>
                  <m:sub>
                    <m:r>
                      <m:rPr>
                        <m:scr m:val="script"/>
                      </m:rPr>
                      <w:rPr>
                        <w:rFonts w:hint="default" w:ascii="Cambria Math" w:hAnsi="Cambria Math" w:eastAsia="MS Mincho"/>
                      </w:rPr>
                      <m:t>N</m:t>
                    </m:r>
                    <m:r>
                      <m:rPr/>
                      <w:rPr>
                        <w:rFonts w:hint="default" w:ascii="Cambria Math" w:hAnsi="Cambria Math" w:eastAsia="宋体"/>
                      </w:rPr>
                      <m:t>(i)</m:t>
                    </m:r>
                    <m:ctrlPr>
                      <w:rPr>
                        <w:rFonts w:hint="default" w:ascii="Cambria Math" w:hAnsi="Cambria Math" w:eastAsia="宋体"/>
                      </w:rPr>
                    </m:ctrlPr>
                  </m:sub>
                </m:sSub>
                <m:r>
                  <m:rPr/>
                  <w:rPr>
                    <w:rFonts w:hint="default" w:ascii="Cambria Math" w:hAnsi="Cambria Math" w:eastAsia="宋体"/>
                  </w:rPr>
                  <m:t>.</m:t>
                </m:r>
              </m:oMath>
            </m:oMathPara>
          </w:p>
        </w:tc>
        <w:tc>
          <w:tcPr>
            <w:tcW w:w="546" w:type="dxa"/>
            <w:tcBorders>
              <w:top w:val="nil"/>
              <w:left w:val="nil"/>
              <w:bottom w:val="nil"/>
              <w:right w:val="nil"/>
            </w:tcBorders>
            <w:vAlign w:val="center"/>
          </w:tcPr>
          <w:p w14:paraId="5CEE2F1A">
            <w:pPr>
              <w:widowControl w:val="0"/>
              <w:jc w:val="center"/>
              <w:rPr>
                <w:rFonts w:hint="default" w:eastAsia="宋体"/>
                <w:vertAlign w:val="baseline"/>
                <w:lang w:val="en-US" w:eastAsia="zh-CN"/>
              </w:rPr>
            </w:pPr>
            <w:r>
              <w:rPr>
                <w:rFonts w:hint="eastAsia"/>
                <w:vertAlign w:val="baseline"/>
                <w:lang w:val="en-US" w:eastAsia="zh-CN"/>
              </w:rPr>
              <w:t>(4)</w:t>
            </w:r>
          </w:p>
        </w:tc>
      </w:tr>
    </w:tbl>
    <w:p w14:paraId="57B12F0B">
      <w:pPr>
        <w:pStyle w:val="7"/>
        <w:ind w:left="0" w:leftChars="0" w:firstLine="0" w:firstLineChars="0"/>
        <w:rPr>
          <w:rFonts w:hint="eastAsia"/>
        </w:rPr>
      </w:pPr>
      <w:r>
        <w:rPr>
          <w:rFonts w:hint="eastAsia"/>
        </w:rPr>
        <w:t>This design improves fine-grained local interaction while preserving translation equivariance, complementing Mamba's global modeling.</w:t>
      </w:r>
    </w:p>
    <w:p w14:paraId="09C1B148">
      <w:pPr>
        <w:pStyle w:val="7"/>
        <w:ind w:firstLine="0"/>
        <w:jc w:val="center"/>
      </w:pPr>
      <w:r>
        <w:drawing>
          <wp:inline distT="0" distB="0" distL="114300" distR="114300">
            <wp:extent cx="3068320" cy="1068705"/>
            <wp:effectExtent l="0" t="0" r="10160" b="13335"/>
            <wp:docPr id="9" name="图片 9" descr="Mamb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MambaNA"/>
                    <pic:cNvPicPr>
                      <a:picLocks noChangeAspect="1"/>
                    </pic:cNvPicPr>
                  </pic:nvPicPr>
                  <pic:blipFill>
                    <a:blip r:embed="rId6"/>
                    <a:stretch>
                      <a:fillRect/>
                    </a:stretch>
                  </pic:blipFill>
                  <pic:spPr>
                    <a:xfrm>
                      <a:off x="0" y="0"/>
                      <a:ext cx="3068320" cy="1068705"/>
                    </a:xfrm>
                    <a:prstGeom prst="rect">
                      <a:avLst/>
                    </a:prstGeom>
                  </pic:spPr>
                </pic:pic>
              </a:graphicData>
            </a:graphic>
          </wp:inline>
        </w:drawing>
      </w:r>
    </w:p>
    <w:p w14:paraId="77C00438">
      <w:pPr>
        <w:pStyle w:val="23"/>
        <w:rPr>
          <w:rFonts w:hint="eastAsia"/>
        </w:rPr>
      </w:pPr>
      <w:bookmarkStart w:id="0" w:name="_Ref15124"/>
      <w:r>
        <w:rPr>
          <w:rFonts w:ascii="Times New Roman" w:hAnsi="Times New Roman" w:eastAsia="Times New Roman" w:cs="Times New Roman"/>
          <w:color w:val="000000"/>
          <w:spacing w:val="-1"/>
          <w:sz w:val="16"/>
          <w:szCs w:val="16"/>
        </w:rPr>
        <w:t>Overall</w:t>
      </w:r>
      <w:r>
        <w:rPr>
          <w:rFonts w:ascii="Times New Roman" w:hAnsi="Times New Roman" w:eastAsia="Times New Roman" w:cs="Times New Roman"/>
          <w:color w:val="000000"/>
          <w:spacing w:val="6"/>
          <w:sz w:val="16"/>
          <w:szCs w:val="16"/>
        </w:rPr>
        <w:t xml:space="preserve"> </w:t>
      </w:r>
      <w:r>
        <w:rPr>
          <w:rFonts w:ascii="Times New Roman" w:hAnsi="Times New Roman" w:eastAsia="Times New Roman" w:cs="Times New Roman"/>
          <w:color w:val="000000"/>
          <w:spacing w:val="0"/>
          <w:sz w:val="16"/>
          <w:szCs w:val="16"/>
        </w:rPr>
        <w:t>architecture</w:t>
      </w:r>
      <w:r>
        <w:rPr>
          <w:rFonts w:ascii="Times New Roman" w:hAnsi="Times New Roman" w:eastAsia="Times New Roman" w:cs="Times New Roman"/>
          <w:color w:val="000000"/>
          <w:spacing w:val="6"/>
          <w:sz w:val="16"/>
          <w:szCs w:val="16"/>
        </w:rPr>
        <w:t xml:space="preserve"> </w:t>
      </w:r>
      <w:r>
        <w:rPr>
          <w:rFonts w:ascii="Times New Roman" w:hAnsi="Times New Roman" w:eastAsia="Times New Roman" w:cs="Times New Roman"/>
          <w:color w:val="000000"/>
          <w:spacing w:val="3"/>
          <w:sz w:val="16"/>
          <w:szCs w:val="16"/>
        </w:rPr>
        <w:t>of</w:t>
      </w:r>
      <w:r>
        <w:rPr>
          <w:rFonts w:ascii="Times New Roman" w:hAnsi="Times New Roman" w:eastAsia="Times New Roman" w:cs="Times New Roman"/>
          <w:color w:val="000000"/>
          <w:spacing w:val="6"/>
          <w:sz w:val="16"/>
          <w:szCs w:val="16"/>
        </w:rPr>
        <w:t xml:space="preserve"> </w:t>
      </w:r>
      <w:r>
        <w:rPr>
          <w:rFonts w:ascii="Times New Roman" w:hAnsi="Times New Roman" w:eastAsia="Times New Roman" w:cs="Times New Roman"/>
          <w:color w:val="000000"/>
          <w:spacing w:val="-1"/>
          <w:sz w:val="16"/>
          <w:szCs w:val="16"/>
        </w:rPr>
        <w:t>MambaNA</w:t>
      </w:r>
      <w:r>
        <w:rPr>
          <w:rFonts w:ascii="Times New Roman" w:hAnsi="Times New Roman" w:eastAsia="Times New Roman" w:cs="Times New Roman"/>
          <w:color w:val="000000"/>
          <w:spacing w:val="6"/>
          <w:sz w:val="16"/>
          <w:szCs w:val="16"/>
        </w:rPr>
        <w:t xml:space="preserve"> </w:t>
      </w:r>
      <w:r>
        <w:rPr>
          <w:rFonts w:ascii="Times New Roman" w:hAnsi="Times New Roman" w:eastAsia="Times New Roman" w:cs="Times New Roman"/>
          <w:color w:val="000000"/>
          <w:spacing w:val="2"/>
          <w:sz w:val="16"/>
          <w:szCs w:val="16"/>
        </w:rPr>
        <w:t>for</w:t>
      </w:r>
      <w:r>
        <w:rPr>
          <w:rFonts w:ascii="Times New Roman" w:hAnsi="Times New Roman" w:eastAsia="Times New Roman" w:cs="Times New Roman"/>
          <w:color w:val="000000"/>
          <w:spacing w:val="6"/>
          <w:sz w:val="16"/>
          <w:szCs w:val="16"/>
        </w:rPr>
        <w:t xml:space="preserve"> </w:t>
      </w:r>
      <w:r>
        <w:rPr>
          <w:rFonts w:ascii="Times New Roman" w:hAnsi="Times New Roman" w:eastAsia="Times New Roman" w:cs="Times New Roman"/>
          <w:color w:val="000000"/>
          <w:spacing w:val="1"/>
          <w:sz w:val="16"/>
          <w:szCs w:val="16"/>
        </w:rPr>
        <w:t>medical</w:t>
      </w:r>
      <w:r>
        <w:rPr>
          <w:rFonts w:ascii="Times New Roman" w:hAnsi="Times New Roman" w:eastAsia="Times New Roman" w:cs="Times New Roman"/>
          <w:color w:val="000000"/>
          <w:spacing w:val="6"/>
          <w:sz w:val="16"/>
          <w:szCs w:val="16"/>
        </w:rPr>
        <w:t xml:space="preserve"> </w:t>
      </w:r>
      <w:r>
        <w:rPr>
          <w:rFonts w:ascii="Times New Roman" w:hAnsi="Times New Roman" w:eastAsia="Times New Roman" w:cs="Times New Roman"/>
          <w:color w:val="000000"/>
          <w:spacing w:val="1"/>
          <w:sz w:val="16"/>
          <w:szCs w:val="16"/>
        </w:rPr>
        <w:t>image</w:t>
      </w:r>
      <w:r>
        <w:rPr>
          <w:rFonts w:ascii="Times New Roman" w:hAnsi="Times New Roman" w:eastAsia="Times New Roman" w:cs="Times New Roman"/>
          <w:color w:val="000000"/>
          <w:spacing w:val="6"/>
          <w:sz w:val="16"/>
          <w:szCs w:val="16"/>
        </w:rPr>
        <w:t xml:space="preserve"> </w:t>
      </w:r>
      <w:r>
        <w:rPr>
          <w:rFonts w:ascii="Times New Roman" w:hAnsi="Times New Roman" w:eastAsia="Times New Roman" w:cs="Times New Roman"/>
          <w:color w:val="000000"/>
          <w:spacing w:val="0"/>
          <w:sz w:val="16"/>
          <w:szCs w:val="16"/>
        </w:rPr>
        <w:t>super-resolution.</w:t>
      </w:r>
      <w:r>
        <w:rPr>
          <w:rFonts w:ascii="Times New Roman" w:hAnsi="Times New Roman" w:eastAsia="Times New Roman" w:cs="Times New Roman"/>
          <w:color w:val="000000"/>
          <w:spacing w:val="6"/>
          <w:sz w:val="16"/>
          <w:szCs w:val="16"/>
        </w:rPr>
        <w:t xml:space="preserve"> </w:t>
      </w:r>
      <w:r>
        <w:rPr>
          <w:rFonts w:ascii="Times New Roman" w:hAnsi="Times New Roman" w:eastAsia="Times New Roman" w:cs="Times New Roman"/>
          <w:color w:val="000000"/>
          <w:spacing w:val="2"/>
          <w:sz w:val="16"/>
          <w:szCs w:val="16"/>
        </w:rPr>
        <w:t>The</w:t>
      </w:r>
      <w:r>
        <w:rPr>
          <w:rFonts w:ascii="Times New Roman" w:hAnsi="Times New Roman" w:eastAsia="Times New Roman" w:cs="Times New Roman"/>
          <w:color w:val="000000"/>
          <w:spacing w:val="6"/>
          <w:sz w:val="16"/>
          <w:szCs w:val="16"/>
        </w:rPr>
        <w:t xml:space="preserve"> </w:t>
      </w:r>
      <w:r>
        <w:rPr>
          <w:rFonts w:ascii="Times New Roman" w:hAnsi="Times New Roman" w:eastAsia="Times New Roman" w:cs="Times New Roman"/>
          <w:color w:val="000000"/>
          <w:spacing w:val="0"/>
          <w:sz w:val="16"/>
          <w:szCs w:val="16"/>
        </w:rPr>
        <w:t>network</w:t>
      </w:r>
      <w:r>
        <w:rPr>
          <w:rFonts w:ascii="Times New Roman" w:hAnsi="Times New Roman" w:eastAsia="Times New Roman" w:cs="Times New Roman"/>
          <w:color w:val="000000"/>
          <w:spacing w:val="6"/>
          <w:sz w:val="16"/>
          <w:szCs w:val="16"/>
        </w:rPr>
        <w:t xml:space="preserve"> </w:t>
      </w:r>
      <w:r>
        <w:rPr>
          <w:rFonts w:ascii="Times New Roman" w:hAnsi="Times New Roman" w:eastAsia="Times New Roman" w:cs="Times New Roman"/>
          <w:color w:val="000000"/>
          <w:spacing w:val="1"/>
          <w:sz w:val="16"/>
          <w:szCs w:val="16"/>
        </w:rPr>
        <w:t>consists</w:t>
      </w:r>
      <w:r>
        <w:rPr>
          <w:rFonts w:ascii="Times New Roman" w:hAnsi="Times New Roman" w:eastAsia="Times New Roman" w:cs="Times New Roman"/>
          <w:color w:val="000000"/>
          <w:spacing w:val="6"/>
          <w:sz w:val="16"/>
          <w:szCs w:val="16"/>
        </w:rPr>
        <w:t xml:space="preserve"> </w:t>
      </w:r>
      <w:r>
        <w:rPr>
          <w:rFonts w:ascii="Times New Roman" w:hAnsi="Times New Roman" w:eastAsia="Times New Roman" w:cs="Times New Roman"/>
          <w:color w:val="000000"/>
          <w:spacing w:val="3"/>
          <w:sz w:val="16"/>
          <w:szCs w:val="16"/>
        </w:rPr>
        <w:t>of</w:t>
      </w:r>
      <w:r>
        <w:rPr>
          <w:rFonts w:ascii="Times New Roman" w:hAnsi="Times New Roman" w:eastAsia="Times New Roman" w:cs="Times New Roman"/>
          <w:color w:val="000000"/>
          <w:spacing w:val="6"/>
          <w:sz w:val="16"/>
          <w:szCs w:val="16"/>
        </w:rPr>
        <w:t xml:space="preserve"> </w:t>
      </w:r>
      <w:r>
        <w:rPr>
          <w:rFonts w:ascii="Times New Roman" w:hAnsi="Times New Roman" w:eastAsia="Times New Roman" w:cs="Times New Roman"/>
          <w:color w:val="000000"/>
          <w:spacing w:val="0"/>
          <w:sz w:val="16"/>
          <w:szCs w:val="16"/>
        </w:rPr>
        <w:t>shallow</w:t>
      </w:r>
      <w:r>
        <w:rPr>
          <w:rFonts w:ascii="Times New Roman" w:hAnsi="Times New Roman" w:eastAsia="Times New Roman" w:cs="Times New Roman"/>
          <w:color w:val="000000"/>
          <w:spacing w:val="6"/>
          <w:sz w:val="16"/>
          <w:szCs w:val="16"/>
        </w:rPr>
        <w:t xml:space="preserve"> </w:t>
      </w:r>
      <w:r>
        <w:rPr>
          <w:rFonts w:ascii="Times New Roman" w:hAnsi="Times New Roman" w:eastAsia="Times New Roman" w:cs="Times New Roman"/>
          <w:color w:val="000000"/>
          <w:spacing w:val="1"/>
          <w:sz w:val="16"/>
          <w:szCs w:val="16"/>
        </w:rPr>
        <w:t>feature</w:t>
      </w:r>
      <w:r>
        <w:rPr>
          <w:rFonts w:ascii="Times New Roman" w:hAnsi="Times New Roman" w:eastAsia="Times New Roman" w:cs="Times New Roman"/>
          <w:color w:val="000000"/>
          <w:spacing w:val="6"/>
          <w:sz w:val="16"/>
          <w:szCs w:val="16"/>
        </w:rPr>
        <w:t xml:space="preserve"> </w:t>
      </w:r>
      <w:r>
        <w:rPr>
          <w:rFonts w:ascii="Times New Roman" w:hAnsi="Times New Roman" w:eastAsia="Times New Roman" w:cs="Times New Roman"/>
          <w:color w:val="000000"/>
          <w:spacing w:val="0"/>
          <w:sz w:val="16"/>
          <w:szCs w:val="16"/>
        </w:rPr>
        <w:t>extraction,</w:t>
      </w:r>
      <w:r>
        <w:rPr>
          <w:rFonts w:ascii="Times New Roman" w:hAnsi="Times New Roman" w:eastAsia="Times New Roman" w:cs="Times New Roman"/>
          <w:color w:val="000000"/>
          <w:spacing w:val="6"/>
          <w:sz w:val="16"/>
          <w:szCs w:val="16"/>
        </w:rPr>
        <w:t xml:space="preserve"> </w:t>
      </w:r>
      <w:r>
        <w:rPr>
          <w:rFonts w:ascii="Times New Roman" w:hAnsi="Times New Roman" w:eastAsia="Times New Roman" w:cs="Times New Roman"/>
          <w:color w:val="000000"/>
          <w:spacing w:val="1"/>
          <w:sz w:val="16"/>
          <w:szCs w:val="16"/>
        </w:rPr>
        <w:t>stacked</w:t>
      </w:r>
      <w:r>
        <w:rPr>
          <w:rFonts w:ascii="Times New Roman" w:hAnsi="Times New Roman" w:eastAsia="Times New Roman" w:cs="Times New Roman"/>
          <w:color w:val="000000"/>
          <w:spacing w:val="6"/>
          <w:sz w:val="16"/>
          <w:szCs w:val="16"/>
        </w:rPr>
        <w:t xml:space="preserve"> </w:t>
      </w:r>
      <w:r>
        <w:rPr>
          <w:rFonts w:ascii="Times New Roman" w:hAnsi="Times New Roman" w:eastAsia="Times New Roman" w:cs="Times New Roman"/>
          <w:color w:val="000000"/>
          <w:spacing w:val="-1"/>
          <w:sz w:val="16"/>
          <w:szCs w:val="16"/>
        </w:rPr>
        <w:t>MambaNA</w:t>
      </w:r>
      <w:r>
        <w:rPr>
          <w:rFonts w:ascii="Times New Roman" w:hAnsi="Times New Roman" w:eastAsia="Times New Roman" w:cs="Times New Roman"/>
          <w:color w:val="000000"/>
          <w:spacing w:val="6"/>
          <w:sz w:val="16"/>
          <w:szCs w:val="16"/>
        </w:rPr>
        <w:t xml:space="preserve"> </w:t>
      </w:r>
      <w:r>
        <w:rPr>
          <w:rFonts w:ascii="Times New Roman" w:hAnsi="Times New Roman" w:eastAsia="Times New Roman" w:cs="Times New Roman"/>
          <w:color w:val="000000"/>
          <w:spacing w:val="1"/>
          <w:sz w:val="16"/>
          <w:szCs w:val="16"/>
        </w:rPr>
        <w:t xml:space="preserve">groups </w:t>
      </w:r>
      <w:r>
        <w:rPr>
          <w:rFonts w:ascii="Times New Roman" w:hAnsi="Times New Roman" w:eastAsia="Times New Roman" w:cs="Times New Roman"/>
          <w:color w:val="000000"/>
          <w:spacing w:val="0"/>
          <w:sz w:val="16"/>
          <w:szCs w:val="16"/>
        </w:rPr>
        <w:t>for</w:t>
      </w:r>
      <w:r>
        <w:rPr>
          <w:rFonts w:ascii="Times New Roman" w:hAnsi="Times New Roman" w:eastAsia="Times New Roman" w:cs="Times New Roman"/>
          <w:color w:val="000000"/>
          <w:spacing w:val="9"/>
          <w:sz w:val="16"/>
          <w:szCs w:val="16"/>
        </w:rPr>
        <w:t xml:space="preserve"> </w:t>
      </w:r>
      <w:r>
        <w:rPr>
          <w:rFonts w:ascii="Times New Roman" w:hAnsi="Times New Roman" w:eastAsia="Times New Roman" w:cs="Times New Roman"/>
          <w:color w:val="000000"/>
          <w:spacing w:val="2"/>
          <w:sz w:val="16"/>
          <w:szCs w:val="16"/>
        </w:rPr>
        <w:t>deep</w:t>
      </w:r>
      <w:r>
        <w:rPr>
          <w:rFonts w:ascii="Times New Roman" w:hAnsi="Times New Roman" w:eastAsia="Times New Roman" w:cs="Times New Roman"/>
          <w:color w:val="000000"/>
          <w:spacing w:val="9"/>
          <w:sz w:val="16"/>
          <w:szCs w:val="16"/>
        </w:rPr>
        <w:t xml:space="preserve"> </w:t>
      </w:r>
      <w:r>
        <w:rPr>
          <w:rFonts w:ascii="Times New Roman" w:hAnsi="Times New Roman" w:eastAsia="Times New Roman" w:cs="Times New Roman"/>
          <w:color w:val="000000"/>
          <w:spacing w:val="1"/>
          <w:sz w:val="16"/>
          <w:szCs w:val="16"/>
        </w:rPr>
        <w:t>feature</w:t>
      </w:r>
      <w:r>
        <w:rPr>
          <w:rFonts w:ascii="Times New Roman" w:hAnsi="Times New Roman" w:eastAsia="Times New Roman" w:cs="Times New Roman"/>
          <w:color w:val="000000"/>
          <w:spacing w:val="9"/>
          <w:sz w:val="16"/>
          <w:szCs w:val="16"/>
        </w:rPr>
        <w:t xml:space="preserve"> </w:t>
      </w:r>
      <w:r>
        <w:rPr>
          <w:rFonts w:ascii="Times New Roman" w:hAnsi="Times New Roman" w:eastAsia="Times New Roman" w:cs="Times New Roman"/>
          <w:color w:val="000000"/>
          <w:spacing w:val="1"/>
          <w:sz w:val="16"/>
          <w:szCs w:val="16"/>
        </w:rPr>
        <w:t>modeling,</w:t>
      </w:r>
      <w:r>
        <w:rPr>
          <w:rFonts w:ascii="Times New Roman" w:hAnsi="Times New Roman" w:eastAsia="Times New Roman" w:cs="Times New Roman"/>
          <w:color w:val="000000"/>
          <w:spacing w:val="9"/>
          <w:sz w:val="16"/>
          <w:szCs w:val="16"/>
        </w:rPr>
        <w:t xml:space="preserve"> </w:t>
      </w:r>
      <w:r>
        <w:rPr>
          <w:rFonts w:ascii="Times New Roman" w:hAnsi="Times New Roman" w:eastAsia="Times New Roman" w:cs="Times New Roman"/>
          <w:color w:val="000000"/>
          <w:spacing w:val="3"/>
          <w:sz w:val="16"/>
          <w:szCs w:val="16"/>
        </w:rPr>
        <w:t>and</w:t>
      </w:r>
      <w:r>
        <w:rPr>
          <w:rFonts w:ascii="Times New Roman" w:hAnsi="Times New Roman" w:eastAsia="Times New Roman" w:cs="Times New Roman"/>
          <w:color w:val="000000"/>
          <w:spacing w:val="9"/>
          <w:sz w:val="16"/>
          <w:szCs w:val="16"/>
        </w:rPr>
        <w:t xml:space="preserve"> </w:t>
      </w:r>
      <w:r>
        <w:rPr>
          <w:rFonts w:ascii="Times New Roman" w:hAnsi="Times New Roman" w:eastAsia="Times New Roman" w:cs="Times New Roman"/>
          <w:color w:val="000000"/>
          <w:spacing w:val="8"/>
          <w:sz w:val="16"/>
          <w:szCs w:val="16"/>
        </w:rPr>
        <w:t xml:space="preserve">a </w:t>
      </w:r>
      <w:r>
        <w:rPr>
          <w:rFonts w:ascii="Times New Roman" w:hAnsi="Times New Roman" w:eastAsia="Times New Roman" w:cs="Times New Roman"/>
          <w:color w:val="000000"/>
          <w:spacing w:val="0"/>
          <w:sz w:val="16"/>
          <w:szCs w:val="16"/>
        </w:rPr>
        <w:t>final</w:t>
      </w:r>
      <w:r>
        <w:rPr>
          <w:rFonts w:ascii="Times New Roman" w:hAnsi="Times New Roman" w:eastAsia="Times New Roman" w:cs="Times New Roman"/>
          <w:color w:val="000000"/>
          <w:spacing w:val="9"/>
          <w:sz w:val="16"/>
          <w:szCs w:val="16"/>
        </w:rPr>
        <w:t xml:space="preserve"> </w:t>
      </w:r>
      <w:r>
        <w:rPr>
          <w:rFonts w:ascii="Times New Roman" w:hAnsi="Times New Roman" w:eastAsia="Times New Roman" w:cs="Times New Roman"/>
          <w:color w:val="000000"/>
          <w:spacing w:val="1"/>
          <w:sz w:val="16"/>
          <w:szCs w:val="16"/>
        </w:rPr>
        <w:t>reconstruction</w:t>
      </w:r>
      <w:r>
        <w:rPr>
          <w:rFonts w:ascii="Times New Roman" w:hAnsi="Times New Roman" w:eastAsia="Times New Roman" w:cs="Times New Roman"/>
          <w:color w:val="000000"/>
          <w:spacing w:val="9"/>
          <w:sz w:val="16"/>
          <w:szCs w:val="16"/>
        </w:rPr>
        <w:t xml:space="preserve"> </w:t>
      </w:r>
      <w:r>
        <w:rPr>
          <w:rFonts w:ascii="Times New Roman" w:hAnsi="Times New Roman" w:eastAsia="Times New Roman" w:cs="Times New Roman"/>
          <w:color w:val="000000"/>
          <w:spacing w:val="2"/>
          <w:sz w:val="16"/>
          <w:szCs w:val="16"/>
        </w:rPr>
        <w:t>module</w:t>
      </w:r>
      <w:r>
        <w:rPr>
          <w:rFonts w:ascii="Times New Roman" w:hAnsi="Times New Roman" w:eastAsia="Times New Roman" w:cs="Times New Roman"/>
          <w:color w:val="000000"/>
          <w:spacing w:val="9"/>
          <w:sz w:val="16"/>
          <w:szCs w:val="16"/>
        </w:rPr>
        <w:t xml:space="preserve"> </w:t>
      </w:r>
      <w:r>
        <w:rPr>
          <w:rFonts w:ascii="Times New Roman" w:hAnsi="Times New Roman" w:eastAsia="Times New Roman" w:cs="Times New Roman"/>
          <w:color w:val="000000"/>
          <w:spacing w:val="3"/>
          <w:sz w:val="16"/>
          <w:szCs w:val="16"/>
        </w:rPr>
        <w:t>for</w:t>
      </w:r>
      <w:r>
        <w:rPr>
          <w:rFonts w:ascii="Times New Roman" w:hAnsi="Times New Roman" w:eastAsia="Times New Roman" w:cs="Times New Roman"/>
          <w:color w:val="000000"/>
          <w:spacing w:val="9"/>
          <w:sz w:val="16"/>
          <w:szCs w:val="16"/>
        </w:rPr>
        <w:t xml:space="preserve"> </w:t>
      </w:r>
      <w:r>
        <w:rPr>
          <w:rFonts w:ascii="Times New Roman" w:hAnsi="Times New Roman" w:eastAsia="Times New Roman" w:cs="Times New Roman"/>
          <w:color w:val="000000"/>
          <w:spacing w:val="1"/>
          <w:sz w:val="16"/>
          <w:szCs w:val="16"/>
        </w:rPr>
        <w:t>generating</w:t>
      </w:r>
      <w:r>
        <w:rPr>
          <w:rFonts w:ascii="Times New Roman" w:hAnsi="Times New Roman" w:eastAsia="Times New Roman" w:cs="Times New Roman"/>
          <w:color w:val="000000"/>
          <w:spacing w:val="9"/>
          <w:sz w:val="16"/>
          <w:szCs w:val="16"/>
        </w:rPr>
        <w:t xml:space="preserve"> </w:t>
      </w:r>
      <w:r>
        <w:rPr>
          <w:rFonts w:ascii="Times New Roman" w:hAnsi="Times New Roman" w:eastAsia="Times New Roman" w:cs="Times New Roman"/>
          <w:color w:val="000000"/>
          <w:spacing w:val="3"/>
          <w:sz w:val="16"/>
          <w:szCs w:val="16"/>
        </w:rPr>
        <w:t>the</w:t>
      </w:r>
      <w:r>
        <w:rPr>
          <w:rFonts w:ascii="Times New Roman" w:hAnsi="Times New Roman" w:eastAsia="Times New Roman" w:cs="Times New Roman"/>
          <w:color w:val="000000"/>
          <w:spacing w:val="9"/>
          <w:sz w:val="16"/>
          <w:szCs w:val="16"/>
        </w:rPr>
        <w:t xml:space="preserve"> </w:t>
      </w:r>
      <w:r>
        <w:rPr>
          <w:rFonts w:ascii="Times New Roman" w:hAnsi="Times New Roman" w:eastAsia="Times New Roman" w:cs="Times New Roman"/>
          <w:color w:val="000000"/>
          <w:spacing w:val="1"/>
          <w:sz w:val="16"/>
          <w:szCs w:val="16"/>
        </w:rPr>
        <w:t>high-resolution</w:t>
      </w:r>
      <w:r>
        <w:rPr>
          <w:rFonts w:ascii="Times New Roman" w:hAnsi="Times New Roman" w:eastAsia="Times New Roman" w:cs="Times New Roman"/>
          <w:color w:val="000000"/>
          <w:spacing w:val="9"/>
          <w:sz w:val="16"/>
          <w:szCs w:val="16"/>
        </w:rPr>
        <w:t xml:space="preserve"> </w:t>
      </w:r>
      <w:r>
        <w:rPr>
          <w:rFonts w:ascii="Times New Roman" w:hAnsi="Times New Roman" w:eastAsia="Times New Roman" w:cs="Times New Roman"/>
          <w:color w:val="000000"/>
          <w:spacing w:val="1"/>
          <w:sz w:val="16"/>
          <w:szCs w:val="16"/>
        </w:rPr>
        <w:t>output</w:t>
      </w:r>
      <w:r>
        <w:t>.</w:t>
      </w:r>
      <w:bookmarkEnd w:id="0"/>
    </w:p>
    <w:p w14:paraId="1862603A">
      <w:pPr>
        <w:pStyle w:val="7"/>
        <w:ind w:firstLine="0"/>
        <w:jc w:val="center"/>
        <w:rPr>
          <w:lang w:eastAsia="zh-CN"/>
        </w:rPr>
      </w:pPr>
      <w:r>
        <w:rPr>
          <w:lang w:eastAsia="zh-CN"/>
        </w:rPr>
        <w:drawing>
          <wp:inline distT="0" distB="0" distL="114300" distR="114300">
            <wp:extent cx="3073400" cy="1148080"/>
            <wp:effectExtent l="0" t="0" r="5080" b="10160"/>
            <wp:docPr id="4" name="图片 4" descr="Attention_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Attention_Block"/>
                    <pic:cNvPicPr>
                      <a:picLocks noChangeAspect="1"/>
                    </pic:cNvPicPr>
                  </pic:nvPicPr>
                  <pic:blipFill>
                    <a:blip r:embed="rId7"/>
                    <a:stretch>
                      <a:fillRect/>
                    </a:stretch>
                  </pic:blipFill>
                  <pic:spPr>
                    <a:xfrm>
                      <a:off x="0" y="0"/>
                      <a:ext cx="3073400" cy="1148080"/>
                    </a:xfrm>
                    <a:prstGeom prst="rect">
                      <a:avLst/>
                    </a:prstGeom>
                  </pic:spPr>
                </pic:pic>
              </a:graphicData>
            </a:graphic>
          </wp:inline>
        </w:drawing>
      </w:r>
    </w:p>
    <w:p w14:paraId="64B4FF56">
      <w:pPr>
        <w:pStyle w:val="23"/>
        <w:rPr>
          <w:rFonts w:hint="eastAsia"/>
        </w:rPr>
      </w:pPr>
      <w:bookmarkStart w:id="1" w:name="_Ref15056"/>
      <w:r>
        <w:rPr>
          <w:rFonts w:ascii="Times New Roman" w:hAnsi="Times New Roman" w:eastAsia="Times New Roman" w:cs="Times New Roman"/>
          <w:color w:val="000000"/>
          <w:spacing w:val="-1"/>
          <w:sz w:val="16"/>
          <w:szCs w:val="16"/>
        </w:rPr>
        <w:t>Structure</w:t>
      </w:r>
      <w:r>
        <w:rPr>
          <w:rFonts w:ascii="Times New Roman" w:hAnsi="Times New Roman" w:eastAsia="Times New Roman" w:cs="Times New Roman"/>
          <w:color w:val="000000"/>
          <w:spacing w:val="8"/>
          <w:sz w:val="16"/>
          <w:szCs w:val="16"/>
        </w:rPr>
        <w:t xml:space="preserve"> </w:t>
      </w:r>
      <w:r>
        <w:rPr>
          <w:rFonts w:ascii="Times New Roman" w:hAnsi="Times New Roman" w:eastAsia="Times New Roman" w:cs="Times New Roman"/>
          <w:color w:val="000000"/>
          <w:spacing w:val="4"/>
          <w:sz w:val="16"/>
          <w:szCs w:val="16"/>
        </w:rPr>
        <w:t>of</w:t>
      </w:r>
      <w:r>
        <w:rPr>
          <w:rFonts w:ascii="Times New Roman" w:hAnsi="Times New Roman" w:eastAsia="Times New Roman" w:cs="Times New Roman"/>
          <w:color w:val="000000"/>
          <w:spacing w:val="8"/>
          <w:sz w:val="16"/>
          <w:szCs w:val="16"/>
        </w:rPr>
        <w:t xml:space="preserve"> </w:t>
      </w:r>
      <w:r>
        <w:rPr>
          <w:rFonts w:ascii="Times New Roman" w:hAnsi="Times New Roman" w:eastAsia="Times New Roman" w:cs="Times New Roman"/>
          <w:color w:val="000000"/>
          <w:spacing w:val="3"/>
          <w:sz w:val="16"/>
          <w:szCs w:val="16"/>
        </w:rPr>
        <w:t>the</w:t>
      </w:r>
      <w:r>
        <w:rPr>
          <w:rFonts w:ascii="Times New Roman" w:hAnsi="Times New Roman" w:eastAsia="Times New Roman" w:cs="Times New Roman"/>
          <w:color w:val="000000"/>
          <w:spacing w:val="8"/>
          <w:sz w:val="16"/>
          <w:szCs w:val="16"/>
        </w:rPr>
        <w:t xml:space="preserve"> </w:t>
      </w:r>
      <w:r>
        <w:rPr>
          <w:rFonts w:ascii="Times New Roman" w:hAnsi="Times New Roman" w:eastAsia="Times New Roman" w:cs="Times New Roman"/>
          <w:color w:val="000000"/>
          <w:spacing w:val="1"/>
          <w:sz w:val="16"/>
          <w:szCs w:val="16"/>
        </w:rPr>
        <w:t>Attention</w:t>
      </w:r>
      <w:r>
        <w:rPr>
          <w:rFonts w:ascii="Times New Roman" w:hAnsi="Times New Roman" w:eastAsia="Times New Roman" w:cs="Times New Roman"/>
          <w:color w:val="000000"/>
          <w:spacing w:val="8"/>
          <w:sz w:val="16"/>
          <w:szCs w:val="16"/>
        </w:rPr>
        <w:t xml:space="preserve"> </w:t>
      </w:r>
      <w:r>
        <w:rPr>
          <w:rFonts w:ascii="Times New Roman" w:hAnsi="Times New Roman" w:eastAsia="Times New Roman" w:cs="Times New Roman"/>
          <w:color w:val="000000"/>
          <w:spacing w:val="1"/>
          <w:sz w:val="16"/>
          <w:szCs w:val="16"/>
        </w:rPr>
        <w:t>Block</w:t>
      </w:r>
      <w:r>
        <w:rPr>
          <w:rFonts w:ascii="Times New Roman" w:hAnsi="Times New Roman" w:eastAsia="Times New Roman" w:cs="Times New Roman"/>
          <w:color w:val="000000"/>
          <w:spacing w:val="8"/>
          <w:sz w:val="16"/>
          <w:szCs w:val="16"/>
        </w:rPr>
        <w:t xml:space="preserve"> </w:t>
      </w:r>
      <w:r>
        <w:rPr>
          <w:rFonts w:ascii="Times New Roman" w:hAnsi="Times New Roman" w:eastAsia="Times New Roman" w:cs="Times New Roman"/>
          <w:color w:val="000000"/>
          <w:spacing w:val="4"/>
          <w:sz w:val="16"/>
          <w:szCs w:val="16"/>
        </w:rPr>
        <w:t>in</w:t>
      </w:r>
      <w:r>
        <w:rPr>
          <w:rFonts w:ascii="Times New Roman" w:hAnsi="Times New Roman" w:eastAsia="Times New Roman" w:cs="Times New Roman"/>
          <w:color w:val="000000"/>
          <w:spacing w:val="8"/>
          <w:sz w:val="16"/>
          <w:szCs w:val="16"/>
        </w:rPr>
        <w:t xml:space="preserve"> </w:t>
      </w:r>
      <w:r>
        <w:rPr>
          <w:rFonts w:ascii="Times New Roman" w:hAnsi="Times New Roman" w:eastAsia="Times New Roman" w:cs="Times New Roman"/>
          <w:color w:val="000000"/>
          <w:spacing w:val="0"/>
          <w:sz w:val="16"/>
          <w:szCs w:val="16"/>
        </w:rPr>
        <w:t>MambaNA.</w:t>
      </w:r>
      <w:r>
        <w:rPr>
          <w:rFonts w:ascii="Times New Roman" w:hAnsi="Times New Roman" w:eastAsia="Times New Roman" w:cs="Times New Roman"/>
          <w:color w:val="000000"/>
          <w:spacing w:val="8"/>
          <w:sz w:val="16"/>
          <w:szCs w:val="16"/>
        </w:rPr>
        <w:t xml:space="preserve"> </w:t>
      </w:r>
      <w:r>
        <w:rPr>
          <w:rFonts w:ascii="Times New Roman" w:hAnsi="Times New Roman" w:eastAsia="Times New Roman" w:cs="Times New Roman"/>
          <w:color w:val="000000"/>
          <w:spacing w:val="4"/>
          <w:sz w:val="16"/>
          <w:szCs w:val="16"/>
        </w:rPr>
        <w:t>It</w:t>
      </w:r>
      <w:r>
        <w:rPr>
          <w:rFonts w:ascii="Times New Roman" w:hAnsi="Times New Roman" w:eastAsia="Times New Roman" w:cs="Times New Roman"/>
          <w:color w:val="000000"/>
          <w:spacing w:val="8"/>
          <w:sz w:val="16"/>
          <w:szCs w:val="16"/>
        </w:rPr>
        <w:t xml:space="preserve"> </w:t>
      </w:r>
      <w:r>
        <w:rPr>
          <w:rFonts w:ascii="Times New Roman" w:hAnsi="Times New Roman" w:eastAsia="Times New Roman" w:cs="Times New Roman"/>
          <w:color w:val="000000"/>
          <w:spacing w:val="1"/>
          <w:sz w:val="16"/>
          <w:szCs w:val="16"/>
        </w:rPr>
        <w:t>applies</w:t>
      </w:r>
      <w:r>
        <w:rPr>
          <w:rFonts w:ascii="Times New Roman" w:hAnsi="Times New Roman" w:eastAsia="Times New Roman" w:cs="Times New Roman"/>
          <w:color w:val="000000"/>
          <w:spacing w:val="8"/>
          <w:sz w:val="16"/>
          <w:szCs w:val="16"/>
        </w:rPr>
        <w:t xml:space="preserve"> </w:t>
      </w:r>
      <w:r>
        <w:rPr>
          <w:rFonts w:ascii="Times New Roman" w:hAnsi="Times New Roman" w:eastAsia="Times New Roman" w:cs="Times New Roman"/>
          <w:color w:val="000000"/>
          <w:spacing w:val="0"/>
          <w:sz w:val="16"/>
          <w:szCs w:val="16"/>
        </w:rPr>
        <w:t>Neighbor</w:t>
      </w:r>
      <w:r>
        <w:rPr>
          <w:rFonts w:ascii="Times New Roman" w:hAnsi="Times New Roman" w:eastAsia="Times New Roman" w:cs="Times New Roman"/>
          <w:color w:val="000000"/>
          <w:spacing w:val="-1"/>
          <w:sz w:val="16"/>
          <w:szCs w:val="16"/>
        </w:rPr>
        <w:t>hood</w:t>
      </w:r>
      <w:r>
        <w:rPr>
          <w:rFonts w:ascii="Times New Roman" w:hAnsi="Times New Roman" w:eastAsia="Times New Roman" w:cs="Times New Roman"/>
          <w:color w:val="000000"/>
          <w:spacing w:val="29"/>
          <w:sz w:val="16"/>
          <w:szCs w:val="16"/>
        </w:rPr>
        <w:t xml:space="preserve"> </w:t>
      </w:r>
      <w:r>
        <w:rPr>
          <w:rFonts w:ascii="Times New Roman" w:hAnsi="Times New Roman" w:eastAsia="Times New Roman" w:cs="Times New Roman"/>
          <w:color w:val="000000"/>
          <w:spacing w:val="-1"/>
          <w:sz w:val="16"/>
          <w:szCs w:val="16"/>
        </w:rPr>
        <w:t>Attention</w:t>
      </w:r>
      <w:r>
        <w:rPr>
          <w:rFonts w:ascii="Times New Roman" w:hAnsi="Times New Roman" w:eastAsia="Times New Roman" w:cs="Times New Roman"/>
          <w:color w:val="000000"/>
          <w:spacing w:val="28"/>
          <w:sz w:val="16"/>
          <w:szCs w:val="16"/>
        </w:rPr>
        <w:t xml:space="preserve"> </w:t>
      </w:r>
      <w:r>
        <w:rPr>
          <w:rFonts w:ascii="Times New Roman" w:hAnsi="Times New Roman" w:eastAsia="Times New Roman" w:cs="Times New Roman"/>
          <w:color w:val="000000"/>
          <w:spacing w:val="0"/>
          <w:sz w:val="16"/>
          <w:szCs w:val="16"/>
        </w:rPr>
        <w:t>to</w:t>
      </w:r>
      <w:r>
        <w:rPr>
          <w:rFonts w:ascii="Times New Roman" w:hAnsi="Times New Roman" w:eastAsia="Times New Roman" w:cs="Times New Roman"/>
          <w:color w:val="000000"/>
          <w:spacing w:val="29"/>
          <w:sz w:val="16"/>
          <w:szCs w:val="16"/>
        </w:rPr>
        <w:t xml:space="preserve"> </w:t>
      </w:r>
      <w:r>
        <w:rPr>
          <w:rFonts w:ascii="Times New Roman" w:hAnsi="Times New Roman" w:eastAsia="Times New Roman" w:cs="Times New Roman"/>
          <w:color w:val="000000"/>
          <w:spacing w:val="-1"/>
          <w:sz w:val="16"/>
          <w:szCs w:val="16"/>
        </w:rPr>
        <w:t>strengthen</w:t>
      </w:r>
      <w:r>
        <w:rPr>
          <w:rFonts w:ascii="Times New Roman" w:hAnsi="Times New Roman" w:eastAsia="Times New Roman" w:cs="Times New Roman"/>
          <w:color w:val="000000"/>
          <w:spacing w:val="29"/>
          <w:sz w:val="16"/>
          <w:szCs w:val="16"/>
        </w:rPr>
        <w:t xml:space="preserve"> </w:t>
      </w:r>
      <w:r>
        <w:rPr>
          <w:rFonts w:ascii="Times New Roman" w:hAnsi="Times New Roman" w:eastAsia="Times New Roman" w:cs="Times New Roman"/>
          <w:color w:val="000000"/>
          <w:spacing w:val="-1"/>
          <w:sz w:val="16"/>
          <w:szCs w:val="16"/>
        </w:rPr>
        <w:t>local</w:t>
      </w:r>
      <w:r>
        <w:rPr>
          <w:rFonts w:ascii="Times New Roman" w:hAnsi="Times New Roman" w:eastAsia="Times New Roman" w:cs="Times New Roman"/>
          <w:color w:val="000000"/>
          <w:spacing w:val="28"/>
          <w:sz w:val="16"/>
          <w:szCs w:val="16"/>
        </w:rPr>
        <w:t xml:space="preserve"> </w:t>
      </w:r>
      <w:r>
        <w:rPr>
          <w:rFonts w:ascii="Times New Roman" w:hAnsi="Times New Roman" w:eastAsia="Times New Roman" w:cs="Times New Roman"/>
          <w:color w:val="000000"/>
          <w:spacing w:val="-1"/>
          <w:sz w:val="16"/>
          <w:szCs w:val="16"/>
        </w:rPr>
        <w:t>non-causal</w:t>
      </w:r>
      <w:r>
        <w:rPr>
          <w:rFonts w:ascii="Times New Roman" w:hAnsi="Times New Roman" w:eastAsia="Times New Roman" w:cs="Times New Roman"/>
          <w:color w:val="000000"/>
          <w:spacing w:val="29"/>
          <w:sz w:val="16"/>
          <w:szCs w:val="16"/>
        </w:rPr>
        <w:t xml:space="preserve"> </w:t>
      </w:r>
      <w:r>
        <w:rPr>
          <w:rFonts w:ascii="Times New Roman" w:hAnsi="Times New Roman" w:eastAsia="Times New Roman" w:cs="Times New Roman"/>
          <w:color w:val="000000"/>
          <w:spacing w:val="-1"/>
          <w:sz w:val="16"/>
          <w:szCs w:val="16"/>
        </w:rPr>
        <w:t>interactions</w:t>
      </w:r>
      <w:r>
        <w:rPr>
          <w:rFonts w:ascii="Times New Roman" w:hAnsi="Times New Roman" w:eastAsia="Times New Roman" w:cs="Times New Roman"/>
          <w:color w:val="000000"/>
          <w:spacing w:val="29"/>
          <w:sz w:val="16"/>
          <w:szCs w:val="16"/>
        </w:rPr>
        <w:t xml:space="preserve"> </w:t>
      </w:r>
      <w:r>
        <w:rPr>
          <w:rFonts w:ascii="Times New Roman" w:hAnsi="Times New Roman" w:eastAsia="Times New Roman" w:cs="Times New Roman"/>
          <w:color w:val="000000"/>
          <w:spacing w:val="-1"/>
          <w:sz w:val="16"/>
          <w:szCs w:val="16"/>
        </w:rPr>
        <w:t>and</w:t>
      </w:r>
      <w:r>
        <w:rPr>
          <w:rFonts w:ascii="Times New Roman" w:hAnsi="Times New Roman" w:eastAsia="Times New Roman" w:cs="Times New Roman"/>
          <w:color w:val="000000"/>
          <w:spacing w:val="28"/>
          <w:sz w:val="16"/>
          <w:szCs w:val="16"/>
        </w:rPr>
        <w:t xml:space="preserve"> </w:t>
      </w:r>
      <w:r>
        <w:rPr>
          <w:rFonts w:ascii="Times New Roman" w:hAnsi="Times New Roman" w:eastAsia="Times New Roman" w:cs="Times New Roman"/>
          <w:color w:val="000000"/>
          <w:spacing w:val="-1"/>
          <w:sz w:val="16"/>
          <w:szCs w:val="16"/>
        </w:rPr>
        <w:t>improve</w:t>
      </w:r>
      <w:r>
        <w:rPr>
          <w:rFonts w:ascii="Times New Roman" w:hAnsi="Times New Roman" w:eastAsia="Times New Roman" w:cs="Times New Roman"/>
          <w:color w:val="000000"/>
          <w:spacing w:val="29"/>
          <w:sz w:val="16"/>
          <w:szCs w:val="16"/>
        </w:rPr>
        <w:t xml:space="preserve"> </w:t>
      </w:r>
      <w:r>
        <w:rPr>
          <w:rFonts w:ascii="Times New Roman" w:hAnsi="Times New Roman" w:eastAsia="Times New Roman" w:cs="Times New Roman"/>
          <w:color w:val="000000"/>
          <w:spacing w:val="-1"/>
          <w:sz w:val="16"/>
          <w:szCs w:val="16"/>
        </w:rPr>
        <w:t xml:space="preserve">the </w:t>
      </w:r>
      <w:r>
        <w:rPr>
          <w:rFonts w:ascii="Times New Roman" w:hAnsi="Times New Roman" w:eastAsia="Times New Roman" w:cs="Times New Roman"/>
          <w:color w:val="000000"/>
          <w:spacing w:val="0"/>
          <w:sz w:val="16"/>
          <w:szCs w:val="16"/>
        </w:rPr>
        <w:t>reconstruction</w:t>
      </w:r>
      <w:r>
        <w:rPr>
          <w:rFonts w:ascii="Times New Roman" w:hAnsi="Times New Roman" w:eastAsia="Times New Roman" w:cs="Times New Roman"/>
          <w:color w:val="000000"/>
          <w:spacing w:val="12"/>
          <w:sz w:val="16"/>
          <w:szCs w:val="16"/>
        </w:rPr>
        <w:t xml:space="preserve"> </w:t>
      </w:r>
      <w:r>
        <w:rPr>
          <w:rFonts w:ascii="Times New Roman" w:hAnsi="Times New Roman" w:eastAsia="Times New Roman" w:cs="Times New Roman"/>
          <w:color w:val="000000"/>
          <w:spacing w:val="6"/>
          <w:sz w:val="16"/>
          <w:szCs w:val="16"/>
        </w:rPr>
        <w:t>of</w:t>
      </w:r>
      <w:r>
        <w:rPr>
          <w:rFonts w:ascii="Times New Roman" w:hAnsi="Times New Roman" w:eastAsia="Times New Roman" w:cs="Times New Roman"/>
          <w:color w:val="000000"/>
          <w:spacing w:val="12"/>
          <w:sz w:val="16"/>
          <w:szCs w:val="16"/>
        </w:rPr>
        <w:t xml:space="preserve"> </w:t>
      </w:r>
      <w:r>
        <w:rPr>
          <w:rFonts w:ascii="Times New Roman" w:hAnsi="Times New Roman" w:eastAsia="Times New Roman" w:cs="Times New Roman"/>
          <w:color w:val="000000"/>
          <w:spacing w:val="1"/>
          <w:sz w:val="16"/>
          <w:szCs w:val="16"/>
        </w:rPr>
        <w:t>fine</w:t>
      </w:r>
      <w:r>
        <w:rPr>
          <w:rFonts w:ascii="Times New Roman" w:hAnsi="Times New Roman" w:eastAsia="Times New Roman" w:cs="Times New Roman"/>
          <w:color w:val="000000"/>
          <w:spacing w:val="12"/>
          <w:sz w:val="16"/>
          <w:szCs w:val="16"/>
        </w:rPr>
        <w:t xml:space="preserve"> </w:t>
      </w:r>
      <w:r>
        <w:rPr>
          <w:rFonts w:ascii="Times New Roman" w:hAnsi="Times New Roman" w:eastAsia="Times New Roman" w:cs="Times New Roman"/>
          <w:color w:val="000000"/>
          <w:spacing w:val="1"/>
          <w:sz w:val="16"/>
          <w:szCs w:val="16"/>
        </w:rPr>
        <w:t>anatomical</w:t>
      </w:r>
      <w:r>
        <w:rPr>
          <w:rFonts w:ascii="Times New Roman" w:hAnsi="Times New Roman" w:eastAsia="Times New Roman" w:cs="Times New Roman"/>
          <w:color w:val="000000"/>
          <w:spacing w:val="12"/>
          <w:sz w:val="16"/>
          <w:szCs w:val="16"/>
        </w:rPr>
        <w:t xml:space="preserve"> </w:t>
      </w:r>
      <w:r>
        <w:rPr>
          <w:rFonts w:ascii="Times New Roman" w:hAnsi="Times New Roman" w:eastAsia="Times New Roman" w:cs="Times New Roman"/>
          <w:color w:val="000000"/>
          <w:spacing w:val="2"/>
          <w:sz w:val="16"/>
          <w:szCs w:val="16"/>
        </w:rPr>
        <w:t>details</w:t>
      </w:r>
      <w:r>
        <w:t>.</w:t>
      </w:r>
      <w:bookmarkEnd w:id="1"/>
    </w:p>
    <w:p w14:paraId="0094B0D5">
      <w:pPr>
        <w:pStyle w:val="3"/>
      </w:pPr>
      <w:r>
        <w:rPr>
          <w:rFonts w:hint="eastAsia"/>
        </w:rPr>
        <w:t>SSM-Layer</w:t>
      </w:r>
    </w:p>
    <w:p w14:paraId="188C357E">
      <w:pPr>
        <w:pStyle w:val="7"/>
        <w:ind w:left="0" w:leftChars="0" w:firstLine="198" w:firstLineChars="100"/>
        <w:rPr>
          <w:rFonts w:hint="eastAsia"/>
        </w:rPr>
      </w:pPr>
      <w:r>
        <w:rPr>
          <w:rFonts w:hint="eastAsia"/>
        </w:rPr>
        <w:t xml:space="preserve">As shown in </w:t>
      </w:r>
      <w:r>
        <w:rPr>
          <w:rFonts w:hint="eastAsia"/>
          <w:lang w:val="en-US" w:eastAsia="zh-CN"/>
        </w:rPr>
        <w:fldChar w:fldCharType="begin"/>
      </w:r>
      <w:r>
        <w:rPr>
          <w:rFonts w:hint="eastAsia"/>
          <w:lang w:val="en-US" w:eastAsia="zh-CN"/>
        </w:rPr>
        <w:instrText xml:space="preserve"> REF _Ref14856 \n \h </w:instrText>
      </w:r>
      <w:r>
        <w:rPr>
          <w:rFonts w:hint="eastAsia"/>
          <w:lang w:val="en-US" w:eastAsia="zh-CN"/>
        </w:rPr>
        <w:fldChar w:fldCharType="separate"/>
      </w:r>
      <w:r>
        <w:rPr>
          <w:rFonts w:hint="eastAsia"/>
          <w:lang w:val="en-US" w:eastAsia="zh-CN"/>
        </w:rPr>
        <w:t>Figure 3</w:t>
      </w:r>
      <w:r>
        <w:rPr>
          <w:rFonts w:hint="eastAsia"/>
          <w:lang w:val="en-US" w:eastAsia="zh-CN"/>
        </w:rPr>
        <w:fldChar w:fldCharType="end"/>
      </w:r>
      <w:r>
        <w:rPr>
          <w:rFonts w:hint="eastAsia"/>
        </w:rPr>
        <w:t xml:space="preserve">, the SSM-Layer captures long-range dependencies through adaptive pixel reordering. Given a feature map </w:t>
      </w:r>
      <m:oMath>
        <m:r>
          <m:rPr/>
          <w:rPr>
            <w:rFonts w:hint="default" w:ascii="Cambria Math"/>
          </w:rPr>
          <m:t>X∈</m:t>
        </m:r>
        <m:sSup>
          <m:sSupPr>
            <m:ctrlPr>
              <w:rPr>
                <w:rFonts w:hint="default" w:ascii="Cambria Math"/>
              </w:rPr>
            </m:ctrlPr>
          </m:sSupPr>
          <m:e>
            <m:r>
              <m:rPr>
                <m:scr m:val="double-struck"/>
              </m:rPr>
              <w:rPr>
                <w:rFonts w:hint="default" w:ascii="Cambria Math"/>
              </w:rPr>
              <m:t>ℝ</m:t>
            </m:r>
            <m:ctrlPr>
              <w:rPr>
                <w:rFonts w:hint="default" w:ascii="Cambria Math"/>
              </w:rPr>
            </m:ctrlPr>
          </m:e>
          <m:sup>
            <m:r>
              <m:rPr/>
              <w:rPr>
                <w:rFonts w:hint="default" w:ascii="Cambria Math"/>
              </w:rPr>
              <m:t>C×H×W</m:t>
            </m:r>
            <m:ctrlPr>
              <w:rPr>
                <w:rFonts w:hint="default" w:ascii="Cambria Math"/>
              </w:rPr>
            </m:ctrlPr>
          </m:sup>
        </m:sSup>
      </m:oMath>
      <w:r>
        <w:rPr>
          <w:rFonts w:hint="eastAsia"/>
        </w:rPr>
        <w:t>, a semantic relevance score is estimated for each pixel:</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0"/>
        <w:gridCol w:w="546"/>
      </w:tblGrid>
      <w:tr w14:paraId="1CD30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Borders>
              <w:top w:val="nil"/>
              <w:left w:val="nil"/>
              <w:bottom w:val="nil"/>
              <w:right w:val="nil"/>
            </w:tcBorders>
          </w:tcPr>
          <w:p w14:paraId="3D73AF5D">
            <w:pPr>
              <w:widowControl w:val="0"/>
              <w:rPr>
                <w:rFonts w:hint="default" w:hAnsi="Cambria Math" w:eastAsia="宋体"/>
                <w:i w:val="0"/>
                <w:vertAlign w:val="baseline"/>
                <w:lang w:val="en-US" w:eastAsia="zh-CN" w:bidi="ar-SA"/>
              </w:rPr>
            </w:pPr>
            <m:oMathPara>
              <m:oMath>
                <m:r>
                  <m:rPr/>
                  <w:rPr>
                    <w:rFonts w:hint="default" w:ascii="Cambria Math" w:hAnsi="Cambria Math" w:eastAsia="宋体"/>
                  </w:rPr>
                  <m:t>s(i)=MLP(GAP(</m:t>
                </m:r>
                <m:sSub>
                  <m:sSubPr>
                    <m:ctrlPr>
                      <w:rPr>
                        <w:rFonts w:hint="default" w:ascii="Cambria Math" w:hAnsi="Cambria Math" w:eastAsia="宋体"/>
                      </w:rPr>
                    </m:ctrlPr>
                  </m:sSubPr>
                  <m:e>
                    <m:r>
                      <m:rPr/>
                      <w:rPr>
                        <w:rFonts w:hint="default" w:ascii="Cambria Math" w:hAnsi="Cambria Math" w:eastAsia="宋体"/>
                      </w:rPr>
                      <m:t>X</m:t>
                    </m:r>
                    <m:ctrlPr>
                      <w:rPr>
                        <w:rFonts w:ascii="Cambria Math" w:hAnsi="Cambria Math" w:eastAsia="宋体"/>
                      </w:rPr>
                    </m:ctrlPr>
                  </m:e>
                  <m:sub>
                    <m:r>
                      <m:rPr/>
                      <w:rPr>
                        <w:rFonts w:hint="default" w:ascii="Cambria Math" w:hAnsi="Cambria Math" w:eastAsia="宋体"/>
                      </w:rPr>
                      <m:t>i</m:t>
                    </m:r>
                    <m:ctrlPr>
                      <w:rPr>
                        <w:rFonts w:ascii="Cambria Math" w:hAnsi="Cambria Math" w:eastAsia="宋体"/>
                      </w:rPr>
                    </m:ctrlPr>
                  </m:sub>
                </m:sSub>
                <m:r>
                  <m:rPr/>
                  <w:rPr>
                    <w:rFonts w:hint="default" w:ascii="Cambria Math" w:hAnsi="Cambria Math" w:eastAsia="宋体"/>
                  </w:rPr>
                  <m:t>)),</m:t>
                </m:r>
              </m:oMath>
            </m:oMathPara>
          </w:p>
        </w:tc>
        <w:tc>
          <w:tcPr>
            <w:tcW w:w="546" w:type="dxa"/>
            <w:tcBorders>
              <w:top w:val="nil"/>
              <w:left w:val="nil"/>
              <w:bottom w:val="nil"/>
              <w:right w:val="nil"/>
            </w:tcBorders>
            <w:vAlign w:val="center"/>
          </w:tcPr>
          <w:p w14:paraId="333209F3">
            <w:pPr>
              <w:widowControl w:val="0"/>
              <w:jc w:val="center"/>
              <w:rPr>
                <w:rFonts w:hint="default" w:eastAsia="宋体"/>
                <w:vertAlign w:val="baseline"/>
                <w:lang w:val="en-US" w:eastAsia="zh-CN"/>
              </w:rPr>
            </w:pPr>
            <w:r>
              <w:rPr>
                <w:rFonts w:hint="eastAsia"/>
                <w:vertAlign w:val="baseline"/>
                <w:lang w:val="en-US" w:eastAsia="zh-CN"/>
              </w:rPr>
              <w:t>(5)</w:t>
            </w:r>
          </w:p>
        </w:tc>
      </w:tr>
    </w:tbl>
    <w:p w14:paraId="5DDC95B6">
      <w:pPr>
        <w:pStyle w:val="7"/>
        <w:ind w:left="0" w:leftChars="0" w:firstLine="0" w:firstLineChars="0"/>
        <w:rPr>
          <w:rFonts w:hint="eastAsia"/>
        </w:rPr>
      </w:pPr>
      <w:r>
        <w:rPr>
          <w:rFonts w:hint="eastAsia"/>
        </w:rPr>
        <w:t xml:space="preserve">and quantized into </w:t>
      </w:r>
      <m:oMath>
        <m:r>
          <m:rPr/>
          <w:rPr>
            <w:rFonts w:hint="default" w:ascii="Cambria Math" w:hAnsi="Cambria Math"/>
          </w:rPr>
          <m:t>G</m:t>
        </m:r>
      </m:oMath>
      <w:r>
        <w:rPr>
          <w:rFonts w:hint="eastAsia"/>
        </w:rPr>
        <w:t xml:space="preserve"> groups: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0"/>
        <w:gridCol w:w="546"/>
      </w:tblGrid>
      <w:tr w14:paraId="48805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Borders>
              <w:top w:val="nil"/>
              <w:left w:val="nil"/>
              <w:bottom w:val="nil"/>
              <w:right w:val="nil"/>
            </w:tcBorders>
          </w:tcPr>
          <w:p w14:paraId="6628A4BE">
            <w:pPr>
              <w:widowControl w:val="0"/>
              <w:rPr>
                <w:rFonts w:hint="default" w:hAnsi="Cambria Math" w:eastAsia="宋体"/>
                <w:i w:val="0"/>
                <w:vertAlign w:val="baseline"/>
                <w:lang w:val="en-US" w:eastAsia="zh-CN" w:bidi="ar-SA"/>
              </w:rPr>
            </w:pPr>
            <m:oMathPara>
              <m:oMath>
                <m:r>
                  <m:rPr/>
                  <w:rPr>
                    <w:rFonts w:hint="default" w:ascii="Cambria Math" w:hAnsi="Cambria Math" w:eastAsia="宋体"/>
                  </w:rPr>
                  <m:t>g(i)=⌊G⋅σ(s(i))⌋.</m:t>
                </m:r>
              </m:oMath>
            </m:oMathPara>
          </w:p>
        </w:tc>
        <w:tc>
          <w:tcPr>
            <w:tcW w:w="546" w:type="dxa"/>
            <w:tcBorders>
              <w:top w:val="nil"/>
              <w:left w:val="nil"/>
              <w:bottom w:val="nil"/>
              <w:right w:val="nil"/>
            </w:tcBorders>
            <w:vAlign w:val="center"/>
          </w:tcPr>
          <w:p w14:paraId="38965C59">
            <w:pPr>
              <w:widowControl w:val="0"/>
              <w:jc w:val="center"/>
              <w:rPr>
                <w:rFonts w:hint="default" w:eastAsia="宋体"/>
                <w:vertAlign w:val="baseline"/>
                <w:lang w:val="en-US" w:eastAsia="zh-CN"/>
              </w:rPr>
            </w:pPr>
            <w:r>
              <w:rPr>
                <w:rFonts w:hint="eastAsia"/>
                <w:vertAlign w:val="baseline"/>
                <w:lang w:val="en-US" w:eastAsia="zh-CN"/>
              </w:rPr>
              <w:t>(6)</w:t>
            </w:r>
          </w:p>
        </w:tc>
      </w:tr>
    </w:tbl>
    <w:p w14:paraId="489F3D3D">
      <w:pPr>
        <w:pStyle w:val="7"/>
        <w:ind w:left="0" w:leftChars="0" w:firstLine="0" w:firstLineChars="0"/>
        <w:rPr>
          <w:rFonts w:hint="eastAsia"/>
        </w:rPr>
      </w:pPr>
      <w:r>
        <w:rPr>
          <w:rFonts w:hint="eastAsia"/>
        </w:rPr>
        <w:t>Pixels are then concatenated by group to form the scan order:</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0"/>
        <w:gridCol w:w="546"/>
      </w:tblGrid>
      <w:tr w14:paraId="00E0B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Borders>
              <w:top w:val="nil"/>
              <w:left w:val="nil"/>
              <w:bottom w:val="nil"/>
              <w:right w:val="nil"/>
            </w:tcBorders>
          </w:tcPr>
          <w:p w14:paraId="1915C489">
            <w:pPr>
              <w:widowControl w:val="0"/>
              <w:rPr>
                <w:rFonts w:hint="default" w:hAnsi="Cambria Math" w:eastAsia="宋体"/>
                <w:i w:val="0"/>
                <w:vertAlign w:val="baseline"/>
                <w:lang w:val="en-US" w:eastAsia="zh-CN" w:bidi="ar-SA"/>
              </w:rPr>
            </w:pPr>
            <m:oMathPara>
              <m:oMath>
                <m:r>
                  <m:rPr/>
                  <w:rPr>
                    <w:rFonts w:hint="default" w:ascii="Cambria Math" w:hAnsi="Cambria Math" w:eastAsia="宋体"/>
                  </w:rPr>
                  <m:t>π=concat(</m:t>
                </m:r>
                <m:sSub>
                  <m:sSubPr>
                    <m:ctrlPr>
                      <w:rPr>
                        <w:rFonts w:hint="default" w:ascii="Cambria Math" w:hAnsi="Cambria Math" w:eastAsia="宋体"/>
                      </w:rPr>
                    </m:ctrlPr>
                  </m:sSubPr>
                  <m:e>
                    <m:r>
                      <m:rPr/>
                      <w:rPr>
                        <w:rFonts w:hint="default" w:ascii="Cambria Math" w:hAnsi="Cambria Math" w:eastAsia="宋体"/>
                      </w:rPr>
                      <m:t>π</m:t>
                    </m:r>
                    <m:ctrlPr>
                      <w:rPr>
                        <w:rFonts w:ascii="Cambria Math" w:hAnsi="Cambria Math" w:eastAsia="宋体"/>
                      </w:rPr>
                    </m:ctrlPr>
                  </m:e>
                  <m:sub>
                    <m:r>
                      <m:rPr/>
                      <w:rPr>
                        <w:rFonts w:hint="default" w:ascii="Cambria Math" w:hAnsi="Cambria Math" w:eastAsia="宋体"/>
                      </w:rPr>
                      <m:t>g=0</m:t>
                    </m:r>
                    <m:ctrlPr>
                      <w:rPr>
                        <w:rFonts w:ascii="Cambria Math" w:hAnsi="Cambria Math" w:eastAsia="宋体"/>
                      </w:rPr>
                    </m:ctrlPr>
                  </m:sub>
                </m:sSub>
                <m:r>
                  <m:rPr/>
                  <w:rPr>
                    <w:rFonts w:hint="default" w:ascii="Cambria Math" w:hAnsi="Cambria Math" w:eastAsia="宋体"/>
                  </w:rPr>
                  <m:t>,</m:t>
                </m:r>
                <m:sSub>
                  <m:sSubPr>
                    <m:ctrlPr>
                      <w:rPr>
                        <w:rFonts w:hint="default" w:ascii="Cambria Math" w:hAnsi="Cambria Math" w:eastAsia="宋体"/>
                      </w:rPr>
                    </m:ctrlPr>
                  </m:sSubPr>
                  <m:e>
                    <m:r>
                      <m:rPr/>
                      <w:rPr>
                        <w:rFonts w:hint="default" w:ascii="Cambria Math" w:hAnsi="Cambria Math" w:eastAsia="宋体"/>
                      </w:rPr>
                      <m:t>π</m:t>
                    </m:r>
                    <m:ctrlPr>
                      <w:rPr>
                        <w:rFonts w:ascii="Cambria Math" w:hAnsi="Cambria Math" w:eastAsia="宋体"/>
                      </w:rPr>
                    </m:ctrlPr>
                  </m:e>
                  <m:sub>
                    <m:r>
                      <m:rPr/>
                      <w:rPr>
                        <w:rFonts w:hint="default" w:ascii="Cambria Math" w:hAnsi="Cambria Math" w:eastAsia="宋体"/>
                      </w:rPr>
                      <m:t>g=1</m:t>
                    </m:r>
                    <m:ctrlPr>
                      <w:rPr>
                        <w:rFonts w:ascii="Cambria Math" w:hAnsi="Cambria Math" w:eastAsia="宋体"/>
                      </w:rPr>
                    </m:ctrlPr>
                  </m:sub>
                </m:sSub>
                <m:r>
                  <m:rPr/>
                  <w:rPr>
                    <w:rFonts w:hint="default" w:ascii="Cambria Math" w:hAnsi="Cambria Math" w:eastAsia="宋体"/>
                  </w:rPr>
                  <m:t>,...,</m:t>
                </m:r>
                <m:sSub>
                  <m:sSubPr>
                    <m:ctrlPr>
                      <w:rPr>
                        <w:rFonts w:hint="default" w:ascii="Cambria Math" w:hAnsi="Cambria Math" w:eastAsia="宋体"/>
                      </w:rPr>
                    </m:ctrlPr>
                  </m:sSubPr>
                  <m:e>
                    <m:r>
                      <m:rPr/>
                      <w:rPr>
                        <w:rFonts w:hint="default" w:ascii="Cambria Math" w:hAnsi="Cambria Math" w:eastAsia="宋体"/>
                      </w:rPr>
                      <m:t>π</m:t>
                    </m:r>
                    <m:ctrlPr>
                      <w:rPr>
                        <w:rFonts w:ascii="Cambria Math" w:hAnsi="Cambria Math" w:eastAsia="宋体"/>
                      </w:rPr>
                    </m:ctrlPr>
                  </m:e>
                  <m:sub>
                    <m:r>
                      <m:rPr/>
                      <w:rPr>
                        <w:rFonts w:hint="default" w:ascii="Cambria Math" w:hAnsi="Cambria Math" w:eastAsia="宋体"/>
                      </w:rPr>
                      <m:t>g=G−1</m:t>
                    </m:r>
                    <m:ctrlPr>
                      <w:rPr>
                        <w:rFonts w:ascii="Cambria Math" w:hAnsi="Cambria Math" w:eastAsia="宋体"/>
                      </w:rPr>
                    </m:ctrlPr>
                  </m:sub>
                </m:sSub>
                <m:r>
                  <m:rPr/>
                  <w:rPr>
                    <w:rFonts w:hint="default" w:ascii="Cambria Math" w:hAnsi="Cambria Math" w:eastAsia="宋体"/>
                  </w:rPr>
                  <m:t>).</m:t>
                </m:r>
              </m:oMath>
            </m:oMathPara>
          </w:p>
        </w:tc>
        <w:tc>
          <w:tcPr>
            <w:tcW w:w="546" w:type="dxa"/>
            <w:tcBorders>
              <w:top w:val="nil"/>
              <w:left w:val="nil"/>
              <w:bottom w:val="nil"/>
              <w:right w:val="nil"/>
            </w:tcBorders>
            <w:vAlign w:val="center"/>
          </w:tcPr>
          <w:p w14:paraId="745C825B">
            <w:pPr>
              <w:widowControl w:val="0"/>
              <w:jc w:val="center"/>
              <w:rPr>
                <w:rFonts w:hint="default" w:eastAsia="宋体"/>
                <w:vertAlign w:val="baseline"/>
                <w:lang w:val="en-US" w:eastAsia="zh-CN"/>
              </w:rPr>
            </w:pPr>
            <w:r>
              <w:rPr>
                <w:rFonts w:hint="eastAsia"/>
                <w:vertAlign w:val="baseline"/>
                <w:lang w:val="en-US" w:eastAsia="zh-CN"/>
              </w:rPr>
              <w:t>(7)</w:t>
            </w:r>
          </w:p>
        </w:tc>
      </w:tr>
    </w:tbl>
    <w:p w14:paraId="656ABA8D">
      <w:pPr>
        <w:pStyle w:val="7"/>
        <w:ind w:left="0" w:leftChars="0" w:firstLine="0" w:firstLineChars="0"/>
        <w:rPr>
          <w:rFonts w:hint="eastAsia"/>
        </w:rPr>
      </w:pPr>
      <w:r>
        <w:rPr>
          <w:rFonts w:hint="eastAsia"/>
        </w:rPr>
        <w:t>This adaptive sequence reduces semantic distance within the SSM scan while keeping linear complexity.</w:t>
      </w:r>
    </w:p>
    <w:p w14:paraId="3BD3C775">
      <w:pPr>
        <w:pStyle w:val="7"/>
        <w:ind w:left="0" w:leftChars="0" w:firstLine="198" w:firstLineChars="100"/>
        <w:rPr>
          <w:rFonts w:hint="eastAsia"/>
        </w:rPr>
      </w:pPr>
      <w:r>
        <w:rPr>
          <w:rFonts w:hint="eastAsia"/>
        </w:rPr>
        <w:t>To further refine channel responses, we apply a Channel Mixing module after the SSM module. Implemented with multi-spectral channel attention (MSCA), this module uses fixed DCT bases to aggregate frequency responses and produce channel weights: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0"/>
        <w:gridCol w:w="546"/>
      </w:tblGrid>
      <w:tr w14:paraId="29A61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Borders>
              <w:top w:val="nil"/>
              <w:left w:val="nil"/>
              <w:bottom w:val="nil"/>
              <w:right w:val="nil"/>
            </w:tcBorders>
          </w:tcPr>
          <w:p w14:paraId="164A399D">
            <w:pPr>
              <w:widowControl w:val="0"/>
              <w:rPr>
                <w:rFonts w:hint="default" w:hAnsi="Cambria Math" w:eastAsia="宋体"/>
                <w:i w:val="0"/>
                <w:vertAlign w:val="baseline"/>
                <w:lang w:val="en-US" w:eastAsia="zh-CN" w:bidi="ar-SA"/>
              </w:rPr>
            </w:pPr>
            <m:oMathPara>
              <m:oMath>
                <m:r>
                  <m:rPr/>
                  <w:rPr>
                    <w:rFonts w:hint="default" w:ascii="Cambria Math" w:hAnsi="Cambria Math" w:eastAsia="宋体"/>
                  </w:rPr>
                  <m:t>Fre</m:t>
                </m:r>
                <m:sSup>
                  <m:sSupPr>
                    <m:ctrlPr>
                      <w:rPr>
                        <w:rFonts w:hint="default" w:ascii="Cambria Math" w:hAnsi="Cambria Math" w:eastAsia="宋体"/>
                      </w:rPr>
                    </m:ctrlPr>
                  </m:sSupPr>
                  <m:e>
                    <m:r>
                      <m:rPr/>
                      <w:rPr>
                        <w:rFonts w:hint="default" w:ascii="Cambria Math" w:hAnsi="Cambria Math" w:eastAsia="宋体"/>
                      </w:rPr>
                      <m:t>q</m:t>
                    </m:r>
                    <m:ctrlPr>
                      <w:rPr>
                        <w:rFonts w:ascii="Cambria Math" w:hAnsi="Cambria Math" w:eastAsia="宋体"/>
                      </w:rPr>
                    </m:ctrlPr>
                  </m:e>
                  <m:sup>
                    <m:r>
                      <m:rPr/>
                      <w:rPr>
                        <w:rFonts w:hint="default" w:ascii="Cambria Math" w:hAnsi="Cambria Math" w:eastAsia="宋体"/>
                      </w:rPr>
                      <m:t>i</m:t>
                    </m:r>
                    <m:ctrlPr>
                      <w:rPr>
                        <w:rFonts w:ascii="Cambria Math" w:hAnsi="Cambria Math" w:eastAsia="宋体"/>
                      </w:rPr>
                    </m:ctrlPr>
                  </m:sup>
                </m:sSup>
                <m:r>
                  <m:rPr/>
                  <w:rPr>
                    <w:rFonts w:hint="default" w:ascii="Cambria Math" w:hAnsi="Cambria Math" w:eastAsia="宋体"/>
                  </w:rPr>
                  <m:t>=</m:t>
                </m:r>
                <m:nary>
                  <m:naryPr>
                    <m:chr m:val="∑"/>
                    <m:limLoc m:val="subSup"/>
                    <m:ctrlPr>
                      <w:rPr>
                        <w:rFonts w:hint="default" w:ascii="Cambria Math" w:hAnsi="Cambria Math" w:eastAsia="宋体"/>
                      </w:rPr>
                    </m:ctrlPr>
                  </m:naryPr>
                  <m:sub>
                    <m:r>
                      <m:rPr/>
                      <w:rPr>
                        <w:rFonts w:hint="default" w:ascii="Cambria Math" w:hAnsi="Cambria Math" w:eastAsia="宋体"/>
                      </w:rPr>
                      <m:t>h=0</m:t>
                    </m:r>
                    <m:ctrlPr>
                      <w:rPr>
                        <w:rFonts w:ascii="Cambria Math" w:hAnsi="Cambria Math" w:eastAsia="宋体"/>
                      </w:rPr>
                    </m:ctrlPr>
                  </m:sub>
                  <m:sup>
                    <m:r>
                      <m:rPr/>
                      <w:rPr>
                        <w:rFonts w:hint="default" w:ascii="Cambria Math" w:hAnsi="Cambria Math" w:eastAsia="宋体"/>
                      </w:rPr>
                      <m:t>H−1</m:t>
                    </m:r>
                    <m:ctrlPr>
                      <w:rPr>
                        <w:rFonts w:ascii="Cambria Math" w:hAnsi="Cambria Math" w:eastAsia="宋体"/>
                      </w:rPr>
                    </m:ctrlPr>
                  </m:sup>
                  <m:e>
                    <m:nary>
                      <m:naryPr>
                        <m:chr m:val="∑"/>
                        <m:limLoc m:val="subSup"/>
                        <m:ctrlPr>
                          <w:rPr>
                            <w:rFonts w:hint="default" w:ascii="Cambria Math" w:hAnsi="Cambria Math" w:eastAsia="宋体"/>
                          </w:rPr>
                        </m:ctrlPr>
                      </m:naryPr>
                      <m:sub>
                        <m:r>
                          <m:rPr/>
                          <w:rPr>
                            <w:rFonts w:hint="default" w:ascii="Cambria Math" w:hAnsi="Cambria Math" w:eastAsia="宋体"/>
                          </w:rPr>
                          <m:t>w=0</m:t>
                        </m:r>
                        <m:ctrlPr>
                          <w:rPr>
                            <w:rFonts w:ascii="Cambria Math" w:hAnsi="Cambria Math" w:eastAsia="宋体"/>
                          </w:rPr>
                        </m:ctrlPr>
                      </m:sub>
                      <m:sup>
                        <m:r>
                          <m:rPr/>
                          <w:rPr>
                            <w:rFonts w:hint="default" w:ascii="Cambria Math" w:hAnsi="Cambria Math" w:eastAsia="宋体"/>
                          </w:rPr>
                          <m:t>W−1</m:t>
                        </m:r>
                        <m:ctrlPr>
                          <w:rPr>
                            <w:rFonts w:ascii="Cambria Math" w:hAnsi="Cambria Math" w:eastAsia="宋体"/>
                          </w:rPr>
                        </m:ctrlPr>
                      </m:sup>
                      <m:e>
                        <m:sSup>
                          <m:sSupPr>
                            <m:ctrlPr>
                              <w:rPr>
                                <w:rFonts w:hint="default" w:ascii="Cambria Math" w:hAnsi="Cambria Math" w:eastAsia="宋体"/>
                              </w:rPr>
                            </m:ctrlPr>
                          </m:sSupPr>
                          <m:e>
                            <m:r>
                              <m:rPr/>
                              <w:rPr>
                                <w:rFonts w:hint="default" w:ascii="Cambria Math" w:hAnsi="Cambria Math" w:eastAsia="宋体"/>
                              </w:rPr>
                              <m:t>X</m:t>
                            </m:r>
                            <m:ctrlPr>
                              <w:rPr>
                                <w:rFonts w:hint="default" w:ascii="Cambria Math" w:hAnsi="Cambria Math" w:eastAsia="宋体"/>
                              </w:rPr>
                            </m:ctrlPr>
                          </m:e>
                          <m:sup>
                            <m:r>
                              <m:rPr/>
                              <w:rPr>
                                <w:rFonts w:hint="default" w:ascii="Cambria Math" w:hAnsi="Cambria Math" w:eastAsia="宋体"/>
                              </w:rPr>
                              <m:t>i,h,w</m:t>
                            </m:r>
                            <m:ctrlPr>
                              <w:rPr>
                                <w:rFonts w:hint="default" w:ascii="Cambria Math" w:hAnsi="Cambria Math" w:eastAsia="宋体"/>
                              </w:rPr>
                            </m:ctrlPr>
                          </m:sup>
                        </m:sSup>
                        <m:r>
                          <m:rPr/>
                          <w:rPr>
                            <w:rFonts w:hint="default" w:ascii="Cambria Math" w:hAnsi="Cambria Math" w:eastAsia="宋体"/>
                          </w:rPr>
                          <m:t>⋅DC</m:t>
                        </m:r>
                        <m:sSup>
                          <m:sSupPr>
                            <m:ctrlPr>
                              <w:rPr>
                                <w:rFonts w:hint="default" w:ascii="Cambria Math" w:hAnsi="Cambria Math" w:eastAsia="宋体"/>
                              </w:rPr>
                            </m:ctrlPr>
                          </m:sSupPr>
                          <m:e>
                            <m:r>
                              <m:rPr/>
                              <w:rPr>
                                <w:rFonts w:hint="default" w:ascii="Cambria Math" w:hAnsi="Cambria Math" w:eastAsia="宋体"/>
                              </w:rPr>
                              <m:t>T</m:t>
                            </m:r>
                            <m:ctrlPr>
                              <w:rPr>
                                <w:rFonts w:hint="default" w:ascii="Cambria Math" w:hAnsi="Cambria Math" w:eastAsia="宋体"/>
                              </w:rPr>
                            </m:ctrlPr>
                          </m:e>
                          <m:sup>
                            <m:r>
                              <m:rPr/>
                              <w:rPr>
                                <w:rFonts w:hint="default" w:ascii="Cambria Math" w:hAnsi="Cambria Math" w:eastAsia="宋体"/>
                              </w:rPr>
                              <m:t>i,h,w</m:t>
                            </m:r>
                            <m:ctrlPr>
                              <w:rPr>
                                <w:rFonts w:hint="default" w:ascii="Cambria Math" w:hAnsi="Cambria Math" w:eastAsia="宋体"/>
                              </w:rPr>
                            </m:ctrlPr>
                          </m:sup>
                        </m:sSup>
                        <m:ctrlPr>
                          <w:rPr>
                            <w:rFonts w:ascii="Cambria Math" w:hAnsi="Cambria Math" w:eastAsia="宋体"/>
                          </w:rPr>
                        </m:ctrlPr>
                      </m:e>
                    </m:nary>
                    <m:ctrlPr>
                      <w:rPr>
                        <w:rFonts w:hint="default" w:ascii="Cambria Math" w:hAnsi="Cambria Math" w:eastAsia="宋体"/>
                      </w:rPr>
                    </m:ctrlPr>
                  </m:e>
                </m:nary>
                <m:r>
                  <m:rPr/>
                  <w:rPr>
                    <w:rFonts w:hint="default" w:ascii="Cambria Math" w:hAnsi="Cambria Math" w:eastAsia="宋体"/>
                  </w:rPr>
                  <m:t>,</m:t>
                </m:r>
              </m:oMath>
            </m:oMathPara>
          </w:p>
          <w:p w14:paraId="6F69B702">
            <w:pPr>
              <w:widowControl w:val="0"/>
              <w:rPr>
                <w:rFonts w:hint="default" w:hAnsi="Cambria Math" w:eastAsia="宋体"/>
                <w:i w:val="0"/>
                <w:vertAlign w:val="baseline"/>
                <w:lang w:val="en-US" w:eastAsia="zh-CN" w:bidi="ar-SA"/>
              </w:rPr>
            </w:pPr>
            <m:oMathPara>
              <m:oMath>
                <m:r>
                  <m:rPr/>
                  <w:rPr>
                    <w:rFonts w:hint="default" w:ascii="Cambria Math" w:hAnsi="Cambria Math" w:eastAsia="宋体"/>
                  </w:rPr>
                  <m:t>Freq=cat</m:t>
                </m:r>
                <m:d>
                  <m:dPr>
                    <m:ctrlPr>
                      <w:rPr>
                        <w:rFonts w:hint="default" w:ascii="Cambria Math" w:hAnsi="Cambria Math" w:eastAsia="宋体"/>
                      </w:rPr>
                    </m:ctrlPr>
                  </m:dPr>
                  <m:e>
                    <m:d>
                      <m:dPr>
                        <m:begChr m:val="["/>
                        <m:endChr m:val="]"/>
                        <m:ctrlPr>
                          <w:rPr>
                            <w:rFonts w:hint="default" w:ascii="Cambria Math" w:hAnsi="Cambria Math" w:eastAsia="宋体"/>
                          </w:rPr>
                        </m:ctrlPr>
                      </m:dPr>
                      <m:e>
                        <m:m>
                          <m:mPr>
                            <m:mcs>
                              <m:mc>
                                <m:mcPr>
                                  <m:count m:val="4"/>
                                  <m:mcJc m:val="center"/>
                                </m:mcPr>
                              </m:mc>
                            </m:mcs>
                            <m:ctrlPr>
                              <w:rPr>
                                <w:rFonts w:hint="default" w:ascii="Cambria Math" w:hAnsi="Cambria Math" w:eastAsia="宋体"/>
                              </w:rPr>
                            </m:ctrlPr>
                          </m:mPr>
                          <m:mr>
                            <m:e>
                              <m:r>
                                <m:rPr/>
                                <w:rPr>
                                  <w:rFonts w:hint="default" w:ascii="Cambria Math" w:hAnsi="Cambria Math" w:eastAsia="宋体"/>
                                </w:rPr>
                                <m:t>Fre</m:t>
                              </m:r>
                              <m:sSup>
                                <m:sSupPr>
                                  <m:ctrlPr>
                                    <w:rPr>
                                      <w:rFonts w:hint="default" w:ascii="Cambria Math" w:hAnsi="Cambria Math" w:eastAsia="宋体"/>
                                    </w:rPr>
                                  </m:ctrlPr>
                                </m:sSupPr>
                                <m:e>
                                  <m:r>
                                    <m:rPr/>
                                    <w:rPr>
                                      <w:rFonts w:hint="default" w:ascii="Cambria Math" w:hAnsi="Cambria Math" w:eastAsia="宋体"/>
                                    </w:rPr>
                                    <m:t>q</m:t>
                                  </m:r>
                                  <m:ctrlPr>
                                    <w:rPr>
                                      <w:rFonts w:ascii="Cambria Math" w:hAnsi="Cambria Math" w:eastAsia="宋体"/>
                                    </w:rPr>
                                  </m:ctrlPr>
                                </m:e>
                                <m:sup>
                                  <m:r>
                                    <m:rPr/>
                                    <w:rPr>
                                      <w:rFonts w:hint="default" w:ascii="Cambria Math" w:hAnsi="Cambria Math" w:eastAsia="宋体"/>
                                    </w:rPr>
                                    <m:t>1</m:t>
                                  </m:r>
                                  <m:ctrlPr>
                                    <w:rPr>
                                      <w:rFonts w:ascii="Cambria Math" w:hAnsi="Cambria Math" w:eastAsia="宋体"/>
                                    </w:rPr>
                                  </m:ctrlPr>
                                </m:sup>
                              </m:sSup>
                              <m:ctrlPr>
                                <w:rPr>
                                  <w:rFonts w:hint="default" w:ascii="Cambria Math" w:hAnsi="Cambria Math" w:eastAsia="宋体"/>
                                </w:rPr>
                              </m:ctrlPr>
                            </m:e>
                            <m:e>
                              <m:r>
                                <m:rPr/>
                                <w:rPr>
                                  <w:rFonts w:hint="default" w:ascii="Cambria Math" w:hAnsi="Cambria Math" w:eastAsia="宋体"/>
                                </w:rPr>
                                <m:t>Fre</m:t>
                              </m:r>
                              <m:sSup>
                                <m:sSupPr>
                                  <m:ctrlPr>
                                    <w:rPr>
                                      <w:rFonts w:hint="default" w:ascii="Cambria Math" w:hAnsi="Cambria Math" w:eastAsia="宋体"/>
                                    </w:rPr>
                                  </m:ctrlPr>
                                </m:sSupPr>
                                <m:e>
                                  <m:r>
                                    <m:rPr/>
                                    <w:rPr>
                                      <w:rFonts w:hint="default" w:ascii="Cambria Math" w:hAnsi="Cambria Math" w:eastAsia="宋体"/>
                                    </w:rPr>
                                    <m:t>q</m:t>
                                  </m:r>
                                  <m:ctrlPr>
                                    <w:rPr>
                                      <w:rFonts w:ascii="Cambria Math" w:hAnsi="Cambria Math" w:eastAsia="宋体"/>
                                    </w:rPr>
                                  </m:ctrlPr>
                                </m:e>
                                <m:sup>
                                  <m:r>
                                    <m:rPr/>
                                    <w:rPr>
                                      <w:rFonts w:hint="default" w:ascii="Cambria Math" w:hAnsi="Cambria Math" w:eastAsia="宋体"/>
                                    </w:rPr>
                                    <m:t>2</m:t>
                                  </m:r>
                                  <m:ctrlPr>
                                    <w:rPr>
                                      <w:rFonts w:ascii="Cambria Math" w:hAnsi="Cambria Math" w:eastAsia="宋体"/>
                                    </w:rPr>
                                  </m:ctrlPr>
                                </m:sup>
                              </m:sSup>
                              <m:ctrlPr>
                                <w:rPr>
                                  <w:rFonts w:hint="default" w:ascii="Cambria Math" w:hAnsi="Cambria Math" w:eastAsia="宋体"/>
                                </w:rPr>
                              </m:ctrlPr>
                            </m:e>
                            <m:e>
                              <m:r>
                                <m:rPr/>
                                <w:rPr>
                                  <w:rFonts w:hint="default" w:ascii="Cambria Math" w:hAnsi="Cambria Math" w:eastAsia="宋体"/>
                                </w:rPr>
                                <m:t>⋯</m:t>
                              </m:r>
                              <m:ctrlPr>
                                <w:rPr>
                                  <w:rFonts w:hint="default" w:ascii="Cambria Math" w:hAnsi="Cambria Math" w:eastAsia="宋体"/>
                                </w:rPr>
                              </m:ctrlPr>
                            </m:e>
                            <m:e>
                              <m:r>
                                <m:rPr/>
                                <w:rPr>
                                  <w:rFonts w:hint="default" w:ascii="Cambria Math" w:hAnsi="Cambria Math" w:eastAsia="宋体"/>
                                </w:rPr>
                                <m:t>Fre</m:t>
                              </m:r>
                              <m:sSup>
                                <m:sSupPr>
                                  <m:ctrlPr>
                                    <w:rPr>
                                      <w:rFonts w:hint="default" w:ascii="Cambria Math" w:hAnsi="Cambria Math" w:eastAsia="宋体"/>
                                    </w:rPr>
                                  </m:ctrlPr>
                                </m:sSupPr>
                                <m:e>
                                  <m:r>
                                    <m:rPr/>
                                    <w:rPr>
                                      <w:rFonts w:hint="default" w:ascii="Cambria Math" w:hAnsi="Cambria Math" w:eastAsia="宋体"/>
                                    </w:rPr>
                                    <m:t>q</m:t>
                                  </m:r>
                                  <m:ctrlPr>
                                    <w:rPr>
                                      <w:rFonts w:ascii="Cambria Math" w:hAnsi="Cambria Math" w:eastAsia="宋体"/>
                                    </w:rPr>
                                  </m:ctrlPr>
                                </m:e>
                                <m:sup>
                                  <m:r>
                                    <m:rPr/>
                                    <w:rPr>
                                      <w:rFonts w:hint="default" w:ascii="Cambria Math" w:hAnsi="Cambria Math" w:eastAsia="宋体"/>
                                    </w:rPr>
                                    <m:t>C</m:t>
                                  </m:r>
                                  <m:ctrlPr>
                                    <w:rPr>
                                      <w:rFonts w:ascii="Cambria Math" w:hAnsi="Cambria Math" w:eastAsia="宋体"/>
                                    </w:rPr>
                                  </m:ctrlPr>
                                </m:sup>
                              </m:sSup>
                              <m:ctrlPr>
                                <w:rPr>
                                  <w:rFonts w:hint="default" w:ascii="Cambria Math" w:hAnsi="Cambria Math" w:eastAsia="宋体"/>
                                </w:rPr>
                              </m:ctrlPr>
                            </m:e>
                          </m:mr>
                        </m:m>
                        <m:ctrlPr>
                          <w:rPr>
                            <w:rFonts w:hint="default" w:ascii="Cambria Math" w:hAnsi="Cambria Math" w:eastAsia="宋体"/>
                          </w:rPr>
                        </m:ctrlPr>
                      </m:e>
                    </m:d>
                    <m:ctrlPr>
                      <w:rPr>
                        <w:rFonts w:hint="default" w:ascii="Cambria Math" w:hAnsi="Cambria Math" w:eastAsia="宋体"/>
                      </w:rPr>
                    </m:ctrlPr>
                  </m:e>
                </m:d>
                <m:r>
                  <m:rPr/>
                  <w:rPr>
                    <w:rFonts w:hint="default" w:ascii="Cambria Math" w:hAnsi="Cambria Math" w:eastAsia="宋体"/>
                  </w:rPr>
                  <m:t>,</m:t>
                </m:r>
              </m:oMath>
            </m:oMathPara>
          </w:p>
          <w:p w14:paraId="5382B942">
            <w:pPr>
              <w:widowControl w:val="0"/>
              <w:rPr>
                <w:rFonts w:hint="default" w:hAnsi="Cambria Math" w:eastAsia="宋体"/>
                <w:i w:val="0"/>
                <w:vertAlign w:val="baseline"/>
                <w:lang w:val="en-US" w:eastAsia="zh-CN" w:bidi="ar-SA"/>
              </w:rPr>
            </w:pPr>
            <m:oMathPara>
              <m:oMath>
                <m:r>
                  <m:rPr/>
                  <w:rPr>
                    <w:rFonts w:hint="default" w:ascii="Cambria Math" w:hAnsi="Cambria Math" w:eastAsia="宋体"/>
                  </w:rPr>
                  <m:t>w=σ(MLP(Freq)).</m:t>
                </m:r>
              </m:oMath>
            </m:oMathPara>
          </w:p>
        </w:tc>
        <w:tc>
          <w:tcPr>
            <w:tcW w:w="546" w:type="dxa"/>
            <w:tcBorders>
              <w:top w:val="nil"/>
              <w:left w:val="nil"/>
              <w:bottom w:val="nil"/>
              <w:right w:val="nil"/>
            </w:tcBorders>
            <w:vAlign w:val="center"/>
          </w:tcPr>
          <w:p w14:paraId="7BC3757A">
            <w:pPr>
              <w:widowControl w:val="0"/>
              <w:jc w:val="center"/>
              <w:rPr>
                <w:rFonts w:hint="default" w:eastAsia="宋体"/>
                <w:vertAlign w:val="baseline"/>
                <w:lang w:val="en-US" w:eastAsia="zh-CN"/>
              </w:rPr>
            </w:pPr>
            <w:r>
              <w:rPr>
                <w:rFonts w:hint="eastAsia"/>
                <w:vertAlign w:val="baseline"/>
                <w:lang w:val="en-US" w:eastAsia="zh-CN"/>
              </w:rPr>
              <w:t>(8)</w:t>
            </w:r>
          </w:p>
        </w:tc>
      </w:tr>
    </w:tbl>
    <w:p w14:paraId="17C60D0A">
      <w:pPr>
        <w:pStyle w:val="7"/>
        <w:ind w:left="0" w:leftChars="0" w:firstLine="0" w:firstLineChars="0"/>
        <w:rPr>
          <w:rFonts w:hint="eastAsia"/>
        </w:rPr>
      </w:pPr>
      <w:r>
        <w:rPr>
          <w:rFonts w:hint="eastAsia"/>
        </w:rPr>
        <w:t>The Channel Mixing module strengthens frequency-aware channel modulation and improves optimization stability.</w:t>
      </w:r>
    </w:p>
    <w:p w14:paraId="14CD09BA">
      <w:pPr>
        <w:pStyle w:val="7"/>
        <w:ind w:left="0" w:leftChars="0" w:firstLine="0" w:firstLineChars="0"/>
        <w:rPr>
          <w:rFonts w:hint="eastAsia"/>
        </w:rPr>
      </w:pPr>
    </w:p>
    <w:p w14:paraId="1CB6C111">
      <w:pPr>
        <w:pStyle w:val="7"/>
        <w:ind w:firstLine="0"/>
        <w:jc w:val="center"/>
        <w:rPr>
          <w:lang w:eastAsia="zh-CN"/>
        </w:rPr>
      </w:pPr>
      <w:r>
        <w:rPr>
          <w:lang w:eastAsia="zh-CN"/>
        </w:rPr>
        <w:drawing>
          <wp:inline distT="0" distB="0" distL="114300" distR="114300">
            <wp:extent cx="3077845" cy="2019300"/>
            <wp:effectExtent l="0" t="0" r="635" b="7620"/>
            <wp:docPr id="6" name="图片 6" descr="SSM-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SSM-Layer"/>
                    <pic:cNvPicPr>
                      <a:picLocks noChangeAspect="1"/>
                    </pic:cNvPicPr>
                  </pic:nvPicPr>
                  <pic:blipFill>
                    <a:blip r:embed="rId8"/>
                    <a:stretch>
                      <a:fillRect/>
                    </a:stretch>
                  </pic:blipFill>
                  <pic:spPr>
                    <a:xfrm>
                      <a:off x="0" y="0"/>
                      <a:ext cx="3077845" cy="2019300"/>
                    </a:xfrm>
                    <a:prstGeom prst="rect">
                      <a:avLst/>
                    </a:prstGeom>
                  </pic:spPr>
                </pic:pic>
              </a:graphicData>
            </a:graphic>
          </wp:inline>
        </w:drawing>
      </w:r>
    </w:p>
    <w:p w14:paraId="4783ED9A">
      <w:pPr>
        <w:pStyle w:val="23"/>
        <w:rPr>
          <w:rFonts w:hint="eastAsia"/>
        </w:rPr>
      </w:pPr>
      <w:bookmarkStart w:id="2" w:name="_Ref14856"/>
      <w:r>
        <w:rPr>
          <w:rFonts w:hint="eastAsia"/>
        </w:rPr>
        <w:t>Structure of the proposed SSM-Layer in MambaNA. The layer combines adaptive scan ordering with multi-spectral channel attention to capture global dependencies and refine frequency-aware channel responses.</w:t>
      </w:r>
      <w:bookmarkEnd w:id="2"/>
    </w:p>
    <w:p w14:paraId="647A530E">
      <w:pPr>
        <w:pStyle w:val="2"/>
      </w:pPr>
      <w:r>
        <w:rPr>
          <w:rFonts w:hint="eastAsia"/>
          <w:lang w:val="en-US" w:eastAsia="zh-CN"/>
        </w:rPr>
        <w:t>EXPERIMENTS</w:t>
      </w:r>
    </w:p>
    <w:p w14:paraId="12139447">
      <w:pPr>
        <w:pStyle w:val="3"/>
      </w:pPr>
      <w:r>
        <w:rPr>
          <w:rFonts w:hint="eastAsia"/>
        </w:rPr>
        <w:t>Experimental Settings</w:t>
      </w:r>
    </w:p>
    <w:p w14:paraId="7053C26B">
      <w:pPr>
        <w:ind w:firstLine="200" w:firstLineChars="100"/>
        <w:jc w:val="both"/>
      </w:pPr>
      <w:r>
        <w:rPr>
          <w:rFonts w:hint="eastAsia"/>
        </w:rPr>
        <w:t>Our experiments utilized two publicly available datasets for medical image super-resolution: the IXI dataset</w:t>
      </w:r>
      <w:r>
        <w:rPr>
          <w:rStyle w:val="15"/>
          <w:rFonts w:hint="eastAsia"/>
        </w:rPr>
        <w:footnoteReference w:id="0"/>
      </w:r>
      <w:r>
        <w:rPr>
          <w:rFonts w:hint="eastAsia"/>
        </w:rPr>
        <w:t xml:space="preserve"> and a Brain Tumor MRI dataset</w:t>
      </w:r>
      <w:r>
        <w:rPr>
          <w:rStyle w:val="15"/>
          <w:rFonts w:hint="eastAsia"/>
        </w:rPr>
        <w:footnoteReference w:id="1"/>
      </w:r>
      <w:r>
        <w:rPr>
          <w:rFonts w:hint="eastAsia"/>
        </w:rPr>
        <w:t>.</w:t>
      </w:r>
      <w:r>
        <w:rPr>
          <w:rFonts w:hint="eastAsia"/>
          <w:lang w:val="en-US" w:eastAsia="zh-CN"/>
        </w:rPr>
        <w:t xml:space="preserve"> </w:t>
      </w:r>
      <w:r>
        <w:rPr>
          <w:rFonts w:hint="eastAsia"/>
        </w:rPr>
        <w:t>The IXI dataset includes 3D multimodal MRI scans with T1, T2, and PD modalities.</w:t>
      </w:r>
      <w:r>
        <w:rPr>
          <w:rFonts w:hint="eastAsia"/>
          <w:lang w:val="en-US" w:eastAsia="zh-CN"/>
        </w:rPr>
        <w:t xml:space="preserve"> </w:t>
      </w:r>
      <w:r>
        <w:rPr>
          <w:rFonts w:hint="eastAsia"/>
        </w:rPr>
        <w:t xml:space="preserve">We focused on the T1-weighted subset (IXI-T1) for SR training and evaluation. The IXI-T1 dataset was split as follows: 600 slices for training, 64 slices for validation, and 84 slices from remaining qualified T1 scans for testing. All slices retain the </w:t>
      </w:r>
      <m:oMath>
        <m:r>
          <m:rPr/>
          <w:rPr>
            <w:rFonts w:hint="default" w:ascii="Cambria Math" w:hAnsi="Cambria Math"/>
          </w:rPr>
          <m:t>240×240</m:t>
        </m:r>
      </m:oMath>
      <w:r>
        <w:rPr>
          <w:rFonts w:hint="eastAsia"/>
        </w:rPr>
        <w:t xml:space="preserve"> pixel resolution.</w:t>
      </w:r>
    </w:p>
    <w:p w14:paraId="3592F81D">
      <w:pPr>
        <w:pStyle w:val="7"/>
        <w:rPr>
          <w:rFonts w:hint="eastAsia"/>
        </w:rPr>
      </w:pPr>
      <w:r>
        <w:rPr>
          <w:rFonts w:hint="eastAsia"/>
        </w:rPr>
        <w:t xml:space="preserve">To quantitatively evaluate the quality of the super-resolved images, we adopted two widely used metrics: Peak Signal-to-Noise Ratio (PSNR) and Structural Similarity Index Measure (SSIM). </w:t>
      </w:r>
      <w:r>
        <w:rPr>
          <w:rFonts w:hint="eastAsia"/>
          <w:lang w:val="en-US" w:eastAsia="zh-CN"/>
        </w:rPr>
        <w:t xml:space="preserve"> </w:t>
      </w:r>
      <w:r>
        <w:rPr>
          <w:rFonts w:hint="eastAsia"/>
        </w:rPr>
        <w:t>PSNR measures pixel-wise fidelity by comparing reconstructed images with the ground truth, while SSIM evaluates perceptual similarity in terms of luminance, contrast, and structure.</w:t>
      </w:r>
      <w:r>
        <w:rPr>
          <w:rFonts w:hint="eastAsia"/>
          <w:lang w:val="en-US" w:eastAsia="zh-CN"/>
        </w:rPr>
        <w:t xml:space="preserve"> </w:t>
      </w:r>
      <w:r>
        <w:rPr>
          <w:rFonts w:hint="eastAsia"/>
        </w:rPr>
        <w:t>The low-resolution training samples were generated in the frequency domain to better match the distribution of real low-resolution images.</w:t>
      </w:r>
      <w:r>
        <w:rPr>
          <w:rFonts w:hint="eastAsia"/>
          <w:lang w:val="en-US" w:eastAsia="zh-CN"/>
        </w:rPr>
        <w:t xml:space="preserve"> </w:t>
      </w:r>
      <w:r>
        <w:rPr>
          <w:rFonts w:hint="eastAsia"/>
        </w:rPr>
        <w:t xml:space="preserve">We used Adam as the optimizer with </w:t>
      </w:r>
      <m:oMath>
        <m:sSub>
          <m:sSubPr>
            <m:ctrlPr>
              <w:rPr>
                <w:rFonts w:hint="default" w:ascii="Cambria Math"/>
              </w:rPr>
            </m:ctrlPr>
          </m:sSubPr>
          <m:e>
            <m:r>
              <m:rPr/>
              <w:rPr>
                <w:rFonts w:hint="default" w:ascii="Cambria Math"/>
              </w:rPr>
              <m:t>β</m:t>
            </m:r>
            <m:ctrlPr>
              <w:rPr>
                <w:rFonts w:hint="default" w:ascii="Cambria Math"/>
              </w:rPr>
            </m:ctrlPr>
          </m:e>
          <m:sub>
            <m:r>
              <m:rPr/>
              <w:rPr>
                <w:rFonts w:hint="default" w:ascii="Cambria Math"/>
              </w:rPr>
              <m:t>1</m:t>
            </m:r>
            <m:ctrlPr>
              <w:rPr>
                <w:rFonts w:hint="default" w:ascii="Cambria Math"/>
              </w:rPr>
            </m:ctrlPr>
          </m:sub>
        </m:sSub>
        <m:r>
          <m:rPr/>
          <w:rPr>
            <w:rFonts w:hint="default" w:ascii="Cambria Math"/>
          </w:rPr>
          <m:t>=0.9</m:t>
        </m:r>
      </m:oMath>
      <w:r>
        <w:rPr>
          <w:rFonts w:hint="eastAsia"/>
        </w:rPr>
        <w:t xml:space="preserve"> and </w:t>
      </w:r>
      <m:oMath>
        <m:sSub>
          <m:sSubPr>
            <m:ctrlPr>
              <w:rPr>
                <w:rFonts w:hint="default" w:ascii="Cambria Math"/>
              </w:rPr>
            </m:ctrlPr>
          </m:sSubPr>
          <m:e>
            <m:r>
              <m:rPr/>
              <w:rPr>
                <w:rFonts w:hint="default" w:ascii="Cambria Math"/>
              </w:rPr>
              <m:t>β</m:t>
            </m:r>
            <m:ctrlPr>
              <w:rPr>
                <w:rFonts w:hint="default" w:ascii="Cambria Math"/>
              </w:rPr>
            </m:ctrlPr>
          </m:e>
          <m:sub>
            <m:r>
              <m:rPr/>
              <w:rPr>
                <w:rFonts w:hint="default" w:ascii="Cambria Math"/>
              </w:rPr>
              <m:t>2</m:t>
            </m:r>
            <m:ctrlPr>
              <w:rPr>
                <w:rFonts w:hint="default" w:ascii="Cambria Math"/>
              </w:rPr>
            </m:ctrlPr>
          </m:sub>
        </m:sSub>
        <m:r>
          <m:rPr/>
          <w:rPr>
            <w:rFonts w:hint="default" w:ascii="Cambria Math"/>
          </w:rPr>
          <m:t>=0.99</m:t>
        </m:r>
      </m:oMath>
      <w:r>
        <w:rPr>
          <w:rFonts w:hint="eastAsia"/>
        </w:rPr>
        <w:t>.</w:t>
      </w:r>
      <w:r>
        <w:rPr>
          <w:rFonts w:hint="eastAsia"/>
          <w:lang w:val="en-US" w:eastAsia="zh-CN"/>
        </w:rPr>
        <w:t xml:space="preserve"> </w:t>
      </w:r>
      <w:r>
        <w:rPr>
          <w:rFonts w:hint="eastAsia"/>
        </w:rPr>
        <w:t xml:space="preserve">Additionally, the original images were cropped into </w:t>
      </w:r>
      <m:oMath>
        <m:r>
          <m:rPr/>
          <w:rPr>
            <w:rFonts w:hint="default" w:ascii="Cambria Math"/>
          </w:rPr>
          <m:t>64×64</m:t>
        </m:r>
      </m:oMath>
      <w:r>
        <w:rPr>
          <w:rFonts w:hint="eastAsia"/>
        </w:rPr>
        <w:t xml:space="preserve"> patches during training.</w:t>
      </w:r>
      <w:r>
        <w:rPr>
          <w:rFonts w:hint="eastAsia"/>
          <w:lang w:val="en-US" w:eastAsia="zh-CN"/>
        </w:rPr>
        <w:t xml:space="preserve"> </w:t>
      </w:r>
      <w:r>
        <w:rPr>
          <w:rFonts w:hint="eastAsia"/>
        </w:rPr>
        <w:t>We used six Mamba blocks, each with 192 channels.</w:t>
      </w:r>
    </w:p>
    <w:p w14:paraId="0863E2D5">
      <w:pPr>
        <w:pStyle w:val="3"/>
        <w:rPr>
          <w:rFonts w:hint="eastAsia"/>
        </w:rPr>
      </w:pPr>
      <w:r>
        <w:rPr>
          <w:rFonts w:hint="eastAsia"/>
          <w:lang w:val="en-US" w:eastAsia="zh-CN"/>
        </w:rPr>
        <w:t>Comparison on Image Super-Resolution</w:t>
      </w:r>
    </w:p>
    <w:p w14:paraId="48849A05">
      <w:pPr>
        <w:pStyle w:val="7"/>
        <w:rPr>
          <w:rFonts w:hint="eastAsia"/>
        </w:rPr>
      </w:pPr>
      <w:r>
        <w:rPr>
          <w:rFonts w:hint="eastAsia"/>
        </w:rPr>
        <w:t>Our evaluation first focused on comparing MambaNA with existing medical image super-resolution methods on the Brain Tumor and IXI-T1 datasets.</w:t>
      </w:r>
    </w:p>
    <w:p w14:paraId="75A8BF8A">
      <w:pPr>
        <w:pStyle w:val="7"/>
        <w:rPr>
          <w:rFonts w:hint="eastAsia"/>
        </w:rPr>
      </w:pPr>
      <w:r>
        <w:rPr>
          <w:rFonts w:hint="eastAsia"/>
        </w:rPr>
        <w:t xml:space="preserve">As detailed in </w:t>
      </w:r>
      <w:r>
        <w:rPr>
          <w:rFonts w:hint="default"/>
          <w:lang w:val="en-US"/>
        </w:rPr>
        <w:fldChar w:fldCharType="begin"/>
      </w:r>
      <w:r>
        <w:rPr>
          <w:rFonts w:hint="default"/>
          <w:lang w:val="en-US"/>
        </w:rPr>
        <w:instrText xml:space="preserve"> REF _Ref13798 \n \h </w:instrText>
      </w:r>
      <w:r>
        <w:rPr>
          <w:rFonts w:hint="default"/>
          <w:lang w:val="en-US"/>
        </w:rPr>
        <w:fldChar w:fldCharType="separate"/>
      </w:r>
      <w:r>
        <w:rPr>
          <w:rFonts w:hint="default"/>
          <w:lang w:val="en-US"/>
        </w:rPr>
        <w:t>TABLE I</w:t>
      </w:r>
      <w:r>
        <w:rPr>
          <w:rFonts w:hint="default"/>
          <w:lang w:val="en-US"/>
        </w:rPr>
        <w:fldChar w:fldCharType="end"/>
      </w:r>
      <w:r>
        <w:rPr>
          <w:rFonts w:hint="eastAsia"/>
        </w:rPr>
        <w:t>, MambaNA achieves the best overall performance among all compared methods in terms of PSNR and</w:t>
      </w:r>
      <w:r>
        <w:rPr>
          <w:rFonts w:hint="eastAsia"/>
          <w:lang w:val="en-US" w:eastAsia="zh-CN"/>
        </w:rPr>
        <w:t xml:space="preserve"> </w:t>
      </w:r>
      <w:r>
        <w:rPr>
          <w:rFonts w:hint="eastAsia"/>
        </w:rPr>
        <w:t>SSIM.</w:t>
      </w:r>
      <w:r>
        <w:rPr>
          <w:rFonts w:hint="eastAsia"/>
          <w:lang w:val="en-US" w:eastAsia="zh-CN"/>
        </w:rPr>
        <w:t xml:space="preserve"> </w:t>
      </w:r>
      <w:r>
        <w:rPr>
          <w:rFonts w:hint="eastAsia"/>
        </w:rPr>
        <w:t>These quantitative results highlight MambaNA's strong ability to reconstruct high-fidelity medical images while balancing global context modeling and local detail recovery.</w:t>
      </w:r>
    </w:p>
    <w:p w14:paraId="02ED73AA">
      <w:pPr>
        <w:pStyle w:val="34"/>
        <w:spacing w:before="200"/>
      </w:pPr>
      <w:bookmarkStart w:id="3" w:name="_Ref13798"/>
      <w:r>
        <w:rPr>
          <w:rFonts w:hint="eastAsia"/>
        </w:rPr>
        <w:t>Quantitative comparison of medical image super-resolution performance.</w:t>
      </w:r>
      <w:bookmarkEnd w:id="3"/>
    </w:p>
    <w:tbl>
      <w:tblPr>
        <w:tblStyle w:val="11"/>
        <w:tblW w:w="0" w:type="auto"/>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457"/>
        <w:gridCol w:w="600"/>
        <w:gridCol w:w="720"/>
        <w:gridCol w:w="708"/>
        <w:gridCol w:w="720"/>
        <w:gridCol w:w="701"/>
      </w:tblGrid>
      <w:tr w14:paraId="611E3B8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240" w:hRule="atLeast"/>
          <w:tblHeader/>
          <w:jc w:val="center"/>
        </w:trPr>
        <w:tc>
          <w:tcPr>
            <w:tcW w:w="1457" w:type="dxa"/>
            <w:vMerge w:val="restart"/>
            <w:tcBorders>
              <w:top w:val="single" w:color="auto" w:sz="8" w:space="0"/>
              <w:left w:val="nil"/>
              <w:bottom w:val="nil"/>
              <w:right w:val="single" w:color="auto" w:sz="8" w:space="0"/>
            </w:tcBorders>
            <w:noWrap w:val="0"/>
            <w:vAlign w:val="center"/>
          </w:tcPr>
          <w:p w14:paraId="063EEF83">
            <w:pPr>
              <w:pStyle w:val="30"/>
              <w:rPr>
                <w:rFonts w:hint="default" w:eastAsia="宋体"/>
                <w:lang w:val="en-US" w:eastAsia="zh-CN"/>
              </w:rPr>
            </w:pPr>
            <w:r>
              <w:rPr>
                <w:rFonts w:hint="eastAsia"/>
                <w:lang w:val="en-US" w:eastAsia="zh-CN"/>
              </w:rPr>
              <w:t>Method</w:t>
            </w:r>
          </w:p>
        </w:tc>
        <w:tc>
          <w:tcPr>
            <w:tcW w:w="600" w:type="dxa"/>
            <w:vMerge w:val="restart"/>
            <w:tcBorders>
              <w:top w:val="single" w:color="auto" w:sz="4" w:space="0"/>
              <w:left w:val="single" w:color="auto" w:sz="8" w:space="0"/>
              <w:bottom w:val="nil"/>
              <w:right w:val="single" w:color="auto" w:sz="8" w:space="0"/>
            </w:tcBorders>
            <w:noWrap w:val="0"/>
            <w:vAlign w:val="center"/>
          </w:tcPr>
          <w:p w14:paraId="0C4987FB">
            <w:pPr>
              <w:pStyle w:val="30"/>
              <w:rPr>
                <w:rFonts w:hint="default" w:eastAsia="宋体"/>
                <w:lang w:val="en-US" w:eastAsia="zh-CN"/>
              </w:rPr>
            </w:pPr>
            <w:r>
              <w:rPr>
                <w:rFonts w:hint="eastAsia"/>
                <w:lang w:val="en-US" w:eastAsia="zh-CN"/>
              </w:rPr>
              <w:t>Scale</w:t>
            </w:r>
          </w:p>
        </w:tc>
        <w:tc>
          <w:tcPr>
            <w:tcW w:w="1428" w:type="dxa"/>
            <w:gridSpan w:val="2"/>
            <w:tcBorders>
              <w:top w:val="single" w:color="auto" w:sz="4" w:space="0"/>
              <w:left w:val="single" w:color="auto" w:sz="8" w:space="0"/>
              <w:bottom w:val="nil"/>
              <w:right w:val="single" w:color="auto" w:sz="8" w:space="0"/>
            </w:tcBorders>
            <w:noWrap w:val="0"/>
            <w:vAlign w:val="center"/>
          </w:tcPr>
          <w:p w14:paraId="1AE78977">
            <w:pPr>
              <w:pStyle w:val="30"/>
              <w:rPr>
                <w:rFonts w:hint="default" w:eastAsia="宋体"/>
                <w:lang w:val="en-US" w:eastAsia="zh-CN"/>
              </w:rPr>
            </w:pPr>
            <w:r>
              <w:rPr>
                <w:rFonts w:hint="eastAsia"/>
                <w:lang w:val="en-US" w:eastAsia="zh-CN"/>
              </w:rPr>
              <w:t>Brain Tumor</w:t>
            </w:r>
          </w:p>
        </w:tc>
        <w:tc>
          <w:tcPr>
            <w:tcW w:w="1421" w:type="dxa"/>
            <w:gridSpan w:val="2"/>
            <w:tcBorders>
              <w:top w:val="single" w:color="auto" w:sz="4" w:space="0"/>
              <w:left w:val="single" w:color="auto" w:sz="8" w:space="0"/>
              <w:bottom w:val="nil"/>
              <w:right w:val="nil"/>
            </w:tcBorders>
            <w:noWrap w:val="0"/>
            <w:vAlign w:val="center"/>
          </w:tcPr>
          <w:p w14:paraId="72876B85">
            <w:pPr>
              <w:pStyle w:val="30"/>
              <w:rPr>
                <w:rFonts w:hint="default" w:eastAsia="宋体"/>
                <w:lang w:val="en-US" w:eastAsia="zh-CN"/>
              </w:rPr>
            </w:pPr>
            <w:r>
              <w:rPr>
                <w:rFonts w:hint="eastAsia"/>
                <w:lang w:val="en-US" w:eastAsia="zh-CN"/>
              </w:rPr>
              <w:t>IXI-T1</w:t>
            </w:r>
          </w:p>
        </w:tc>
      </w:tr>
      <w:tr w14:paraId="6B33105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240" w:hRule="atLeast"/>
          <w:tblHeader/>
          <w:jc w:val="center"/>
        </w:trPr>
        <w:tc>
          <w:tcPr>
            <w:tcW w:w="1457" w:type="dxa"/>
            <w:vMerge w:val="continue"/>
            <w:tcBorders>
              <w:top w:val="nil"/>
              <w:left w:val="nil"/>
              <w:bottom w:val="single" w:color="auto" w:sz="8" w:space="0"/>
              <w:right w:val="single" w:color="auto" w:sz="8" w:space="0"/>
            </w:tcBorders>
            <w:noWrap w:val="0"/>
            <w:vAlign w:val="top"/>
          </w:tcPr>
          <w:p w14:paraId="771A760E">
            <w:pPr>
              <w:rPr>
                <w:sz w:val="16"/>
                <w:szCs w:val="16"/>
              </w:rPr>
            </w:pPr>
          </w:p>
        </w:tc>
        <w:tc>
          <w:tcPr>
            <w:tcW w:w="600" w:type="dxa"/>
            <w:vMerge w:val="continue"/>
            <w:tcBorders>
              <w:top w:val="nil"/>
              <w:left w:val="single" w:color="auto" w:sz="8" w:space="0"/>
              <w:bottom w:val="single" w:color="auto" w:sz="4" w:space="0"/>
              <w:right w:val="single" w:color="auto" w:sz="8" w:space="0"/>
            </w:tcBorders>
            <w:noWrap w:val="0"/>
            <w:vAlign w:val="center"/>
          </w:tcPr>
          <w:p w14:paraId="3C5202F7">
            <w:pPr>
              <w:pStyle w:val="31"/>
            </w:pPr>
          </w:p>
        </w:tc>
        <w:tc>
          <w:tcPr>
            <w:tcW w:w="720" w:type="dxa"/>
            <w:tcBorders>
              <w:top w:val="nil"/>
              <w:left w:val="single" w:color="auto" w:sz="8" w:space="0"/>
              <w:bottom w:val="single" w:color="auto" w:sz="4" w:space="0"/>
              <w:right w:val="nil"/>
            </w:tcBorders>
            <w:noWrap w:val="0"/>
            <w:vAlign w:val="center"/>
          </w:tcPr>
          <w:p w14:paraId="7AE4706C">
            <w:pPr>
              <w:pStyle w:val="31"/>
              <w:rPr>
                <w:rFonts w:hint="default" w:eastAsia="宋体"/>
                <w:i w:val="0"/>
                <w:iCs w:val="0"/>
                <w:lang w:val="en-US" w:eastAsia="zh-CN"/>
              </w:rPr>
            </w:pPr>
            <w:r>
              <w:rPr>
                <w:rFonts w:hint="eastAsia"/>
                <w:i w:val="0"/>
                <w:iCs w:val="0"/>
                <w:lang w:val="en-US" w:eastAsia="zh-CN"/>
              </w:rPr>
              <w:t>PSNR</w:t>
            </w:r>
            <m:oMath>
              <m:r>
                <m:rPr/>
                <w:rPr>
                  <w:rFonts w:hint="default" w:ascii="Cambria Math" w:hAnsi="Cambria Math"/>
                  <w:sz w:val="15"/>
                </w:rPr>
                <m:t>↑</m:t>
              </m:r>
            </m:oMath>
          </w:p>
        </w:tc>
        <w:tc>
          <w:tcPr>
            <w:tcW w:w="708" w:type="dxa"/>
            <w:tcBorders>
              <w:top w:val="nil"/>
              <w:left w:val="nil"/>
              <w:bottom w:val="single" w:color="auto" w:sz="4" w:space="0"/>
              <w:right w:val="single" w:color="auto" w:sz="4" w:space="0"/>
            </w:tcBorders>
            <w:noWrap w:val="0"/>
            <w:vAlign w:val="center"/>
          </w:tcPr>
          <w:p w14:paraId="27ECE228">
            <w:pPr>
              <w:pStyle w:val="31"/>
              <w:rPr>
                <w:rFonts w:hint="default" w:eastAsia="宋体"/>
                <w:i w:val="0"/>
                <w:iCs w:val="0"/>
                <w:lang w:val="en-US" w:eastAsia="zh-CN"/>
              </w:rPr>
            </w:pPr>
            <w:r>
              <w:rPr>
                <w:rFonts w:hint="eastAsia"/>
                <w:i w:val="0"/>
                <w:iCs w:val="0"/>
                <w:lang w:val="en-US" w:eastAsia="zh-CN"/>
              </w:rPr>
              <w:t>SSIM</w:t>
            </w:r>
            <m:oMath>
              <m:r>
                <m:rPr/>
                <w:rPr>
                  <w:rFonts w:hint="default" w:ascii="Cambria Math" w:hAnsi="Cambria Math"/>
                  <w:sz w:val="15"/>
                </w:rPr>
                <m:t>↑</m:t>
              </m:r>
            </m:oMath>
          </w:p>
        </w:tc>
        <w:tc>
          <w:tcPr>
            <w:tcW w:w="720" w:type="dxa"/>
            <w:tcBorders>
              <w:top w:val="nil"/>
              <w:left w:val="single" w:color="auto" w:sz="4" w:space="0"/>
              <w:bottom w:val="single" w:color="auto" w:sz="4" w:space="0"/>
              <w:right w:val="nil"/>
            </w:tcBorders>
            <w:noWrap w:val="0"/>
            <w:vAlign w:val="center"/>
          </w:tcPr>
          <w:p w14:paraId="63F5E835">
            <w:pPr>
              <w:pStyle w:val="31"/>
              <w:rPr>
                <w:rFonts w:hint="default" w:eastAsia="宋体"/>
                <w:i w:val="0"/>
                <w:iCs w:val="0"/>
                <w:lang w:val="en-US" w:eastAsia="zh-CN"/>
              </w:rPr>
            </w:pPr>
            <w:r>
              <w:rPr>
                <w:rFonts w:hint="eastAsia"/>
                <w:i w:val="0"/>
                <w:iCs w:val="0"/>
                <w:lang w:val="en-US" w:eastAsia="zh-CN"/>
              </w:rPr>
              <w:t>PSNR</w:t>
            </w:r>
            <m:oMath>
              <m:r>
                <m:rPr/>
                <w:rPr>
                  <w:rFonts w:hint="default" w:ascii="Cambria Math" w:hAnsi="Cambria Math"/>
                  <w:sz w:val="15"/>
                </w:rPr>
                <m:t>↑</m:t>
              </m:r>
            </m:oMath>
          </w:p>
        </w:tc>
        <w:tc>
          <w:tcPr>
            <w:tcW w:w="701" w:type="dxa"/>
            <w:tcBorders>
              <w:top w:val="nil"/>
              <w:left w:val="nil"/>
              <w:bottom w:val="single" w:color="auto" w:sz="4" w:space="0"/>
              <w:right w:val="nil"/>
            </w:tcBorders>
            <w:noWrap w:val="0"/>
            <w:vAlign w:val="center"/>
          </w:tcPr>
          <w:p w14:paraId="11911244">
            <w:pPr>
              <w:pStyle w:val="31"/>
              <w:rPr>
                <w:rFonts w:hint="default" w:eastAsia="宋体"/>
                <w:i w:val="0"/>
                <w:iCs w:val="0"/>
                <w:lang w:val="en-US" w:eastAsia="zh-CN"/>
              </w:rPr>
            </w:pPr>
            <w:r>
              <w:rPr>
                <w:rFonts w:hint="eastAsia"/>
                <w:i w:val="0"/>
                <w:iCs w:val="0"/>
                <w:lang w:val="en-US" w:eastAsia="zh-CN"/>
              </w:rPr>
              <w:t>SSIM</w:t>
            </w:r>
            <m:oMath>
              <m:r>
                <m:rPr/>
                <w:rPr>
                  <w:rFonts w:hint="default" w:ascii="Cambria Math" w:hAnsi="Cambria Math"/>
                  <w:sz w:val="15"/>
                </w:rPr>
                <m:t>↑</m:t>
              </m:r>
            </m:oMath>
          </w:p>
        </w:tc>
      </w:tr>
      <w:tr w14:paraId="57DD14D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457" w:type="dxa"/>
            <w:tcBorders>
              <w:top w:val="single" w:color="auto" w:sz="8" w:space="0"/>
              <w:left w:val="nil"/>
              <w:bottom w:val="nil"/>
              <w:right w:val="single" w:color="auto" w:sz="8" w:space="0"/>
            </w:tcBorders>
            <w:noWrap w:val="0"/>
            <w:vAlign w:val="center"/>
          </w:tcPr>
          <w:p w14:paraId="7C5506D7">
            <w:pPr>
              <w:pStyle w:val="32"/>
              <w:jc w:val="center"/>
              <w:rPr>
                <w:rFonts w:hint="default" w:eastAsia="宋体"/>
                <w:sz w:val="8"/>
                <w:szCs w:val="8"/>
                <w:lang w:val="en-US" w:eastAsia="zh-CN"/>
              </w:rPr>
            </w:pPr>
            <w:r>
              <w:rPr>
                <w:rFonts w:hint="eastAsia"/>
                <w:lang w:val="en-US" w:eastAsia="zh-CN"/>
              </w:rPr>
              <w:t>Bicubic(2D)</w:t>
            </w:r>
          </w:p>
        </w:tc>
        <w:tc>
          <w:tcPr>
            <w:tcW w:w="600" w:type="dxa"/>
            <w:tcBorders>
              <w:top w:val="single" w:color="auto" w:sz="4" w:space="0"/>
              <w:left w:val="single" w:color="auto" w:sz="8" w:space="0"/>
              <w:bottom w:val="nil"/>
              <w:right w:val="single" w:color="auto" w:sz="8" w:space="0"/>
            </w:tcBorders>
            <w:noWrap w:val="0"/>
            <w:vAlign w:val="center"/>
          </w:tcPr>
          <w:p w14:paraId="366330CB">
            <w:pPr>
              <w:jc w:val="center"/>
              <w:rPr>
                <w:rFonts w:hint="default" w:eastAsia="宋体"/>
                <w:sz w:val="16"/>
                <w:szCs w:val="16"/>
                <w:lang w:val="en-US" w:eastAsia="zh-CN"/>
              </w:rPr>
            </w:pPr>
            <w:r>
              <w:rPr>
                <w:rFonts w:hint="eastAsia"/>
                <w:sz w:val="16"/>
                <w:szCs w:val="16"/>
                <w:lang w:val="en-US" w:eastAsia="zh-CN"/>
              </w:rPr>
              <w:t>2</w:t>
            </w:r>
            <m:oMath>
              <m:r>
                <m:rPr/>
                <w:rPr>
                  <w:rFonts w:hint="default" w:ascii="Cambria Math" w:hAnsi="Cambria Math"/>
                  <w:sz w:val="16"/>
                </w:rPr>
                <m:t>×</m:t>
              </m:r>
            </m:oMath>
          </w:p>
        </w:tc>
        <w:tc>
          <w:tcPr>
            <w:tcW w:w="720" w:type="dxa"/>
            <w:tcBorders>
              <w:top w:val="single" w:color="auto" w:sz="4" w:space="0"/>
              <w:left w:val="single" w:color="auto" w:sz="8" w:space="0"/>
              <w:bottom w:val="nil"/>
              <w:right w:val="nil"/>
            </w:tcBorders>
            <w:noWrap w:val="0"/>
            <w:vAlign w:val="center"/>
          </w:tcPr>
          <w:p w14:paraId="20BD2100">
            <w:pPr>
              <w:jc w:val="center"/>
              <w:rPr>
                <w:rFonts w:hint="default" w:eastAsia="宋体"/>
                <w:sz w:val="16"/>
                <w:szCs w:val="16"/>
                <w:lang w:val="en-US" w:eastAsia="zh-CN"/>
              </w:rPr>
            </w:pPr>
            <w:r>
              <w:rPr>
                <w:rFonts w:hint="eastAsia"/>
                <w:sz w:val="16"/>
                <w:szCs w:val="16"/>
                <w:lang w:val="en-US" w:eastAsia="zh-CN"/>
              </w:rPr>
              <w:t>29.96</w:t>
            </w:r>
          </w:p>
        </w:tc>
        <w:tc>
          <w:tcPr>
            <w:tcW w:w="708" w:type="dxa"/>
            <w:tcBorders>
              <w:top w:val="single" w:color="auto" w:sz="4" w:space="0"/>
              <w:left w:val="nil"/>
              <w:bottom w:val="nil"/>
              <w:right w:val="single" w:color="auto" w:sz="8" w:space="0"/>
            </w:tcBorders>
            <w:noWrap w:val="0"/>
            <w:vAlign w:val="center"/>
          </w:tcPr>
          <w:p w14:paraId="6EB4A0C0">
            <w:pPr>
              <w:jc w:val="center"/>
              <w:rPr>
                <w:sz w:val="16"/>
                <w:szCs w:val="16"/>
              </w:rPr>
            </w:pPr>
            <w:r>
              <w:rPr>
                <w:rFonts w:ascii="Times New Roman" w:hAnsi="Times New Roman" w:eastAsia="Times New Roman" w:cs="Times New Roman"/>
                <w:color w:val="000000"/>
                <w:spacing w:val="-1"/>
                <w:sz w:val="16"/>
                <w:szCs w:val="16"/>
              </w:rPr>
              <w:t>0.8397</w:t>
            </w:r>
          </w:p>
        </w:tc>
        <w:tc>
          <w:tcPr>
            <w:tcW w:w="720" w:type="dxa"/>
            <w:tcBorders>
              <w:top w:val="single" w:color="auto" w:sz="4" w:space="0"/>
              <w:left w:val="single" w:color="auto" w:sz="8" w:space="0"/>
              <w:bottom w:val="nil"/>
              <w:right w:val="nil"/>
            </w:tcBorders>
            <w:noWrap w:val="0"/>
            <w:vAlign w:val="center"/>
          </w:tcPr>
          <w:p w14:paraId="55B705EC">
            <w:pPr>
              <w:jc w:val="center"/>
              <w:rPr>
                <w:sz w:val="16"/>
                <w:szCs w:val="16"/>
              </w:rPr>
            </w:pPr>
            <w:r>
              <w:rPr>
                <w:rFonts w:ascii="Times New Roman" w:hAnsi="Times New Roman" w:eastAsia="Times New Roman" w:cs="Times New Roman"/>
                <w:color w:val="000000"/>
                <w:spacing w:val="-1"/>
                <w:sz w:val="16"/>
                <w:szCs w:val="16"/>
              </w:rPr>
              <w:t>27.57</w:t>
            </w:r>
          </w:p>
        </w:tc>
        <w:tc>
          <w:tcPr>
            <w:tcW w:w="701" w:type="dxa"/>
            <w:tcBorders>
              <w:top w:val="single" w:color="auto" w:sz="4" w:space="0"/>
              <w:left w:val="nil"/>
              <w:bottom w:val="nil"/>
              <w:right w:val="nil"/>
            </w:tcBorders>
            <w:noWrap w:val="0"/>
            <w:vAlign w:val="center"/>
          </w:tcPr>
          <w:p w14:paraId="23C77787">
            <w:pPr>
              <w:jc w:val="center"/>
              <w:rPr>
                <w:sz w:val="16"/>
                <w:szCs w:val="16"/>
              </w:rPr>
            </w:pPr>
            <w:r>
              <w:rPr>
                <w:rFonts w:ascii="Times New Roman" w:hAnsi="Times New Roman" w:eastAsia="Times New Roman" w:cs="Times New Roman"/>
                <w:color w:val="000000"/>
                <w:spacing w:val="-1"/>
                <w:sz w:val="16"/>
                <w:szCs w:val="16"/>
              </w:rPr>
              <w:t>0.8523</w:t>
            </w:r>
          </w:p>
        </w:tc>
      </w:tr>
      <w:tr w14:paraId="359B0DD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457" w:type="dxa"/>
            <w:tcBorders>
              <w:top w:val="nil"/>
              <w:left w:val="nil"/>
              <w:bottom w:val="nil"/>
              <w:right w:val="single" w:color="auto" w:sz="8" w:space="0"/>
            </w:tcBorders>
            <w:noWrap w:val="0"/>
            <w:vAlign w:val="center"/>
          </w:tcPr>
          <w:p w14:paraId="42F8C064">
            <w:pPr>
              <w:pStyle w:val="32"/>
              <w:jc w:val="center"/>
              <w:rPr>
                <w:rFonts w:hint="default"/>
                <w:lang w:val="en-US" w:eastAsia="zh-CN"/>
              </w:rPr>
            </w:pPr>
            <w:r>
              <w:rPr>
                <w:rFonts w:hint="eastAsia"/>
                <w:lang w:val="en-US" w:eastAsia="zh-CN"/>
              </w:rPr>
              <w:t>EDSR</w:t>
            </w:r>
            <w:r>
              <w:rPr>
                <w:rFonts w:hint="eastAsia"/>
                <w:lang w:val="en-US" w:eastAsia="zh-CN"/>
              </w:rPr>
              <w:fldChar w:fldCharType="begin"/>
            </w:r>
            <w:r>
              <w:rPr>
                <w:rFonts w:hint="eastAsia"/>
                <w:lang w:val="en-US" w:eastAsia="zh-CN"/>
              </w:rPr>
              <w:instrText xml:space="preserve"> REF _Ref27414 \n \h </w:instrText>
            </w:r>
            <w:r>
              <w:rPr>
                <w:rFonts w:hint="eastAsia"/>
                <w:lang w:val="en-US" w:eastAsia="zh-CN"/>
              </w:rPr>
              <w:fldChar w:fldCharType="separate"/>
            </w:r>
            <w:r>
              <w:rPr>
                <w:rFonts w:hint="eastAsia"/>
                <w:lang w:val="en-US" w:eastAsia="zh-CN"/>
              </w:rPr>
              <w:t>[24]</w:t>
            </w:r>
            <w:r>
              <w:rPr>
                <w:rFonts w:hint="eastAsia"/>
                <w:lang w:val="en-US" w:eastAsia="zh-CN"/>
              </w:rPr>
              <w:fldChar w:fldCharType="end"/>
            </w:r>
          </w:p>
        </w:tc>
        <w:tc>
          <w:tcPr>
            <w:tcW w:w="600" w:type="dxa"/>
            <w:tcBorders>
              <w:top w:val="nil"/>
              <w:left w:val="single" w:color="auto" w:sz="8" w:space="0"/>
              <w:bottom w:val="nil"/>
              <w:right w:val="single" w:color="auto" w:sz="8" w:space="0"/>
            </w:tcBorders>
            <w:noWrap w:val="0"/>
            <w:vAlign w:val="center"/>
          </w:tcPr>
          <w:p w14:paraId="5CC348A4">
            <w:pPr>
              <w:jc w:val="center"/>
              <w:rPr>
                <w:rFonts w:hint="eastAsia"/>
                <w:sz w:val="16"/>
                <w:szCs w:val="16"/>
                <w:lang w:val="en-US" w:eastAsia="zh-CN"/>
              </w:rPr>
            </w:pPr>
            <w:r>
              <w:rPr>
                <w:rFonts w:hint="eastAsia"/>
                <w:sz w:val="16"/>
                <w:szCs w:val="16"/>
                <w:lang w:val="en-US" w:eastAsia="zh-CN"/>
              </w:rPr>
              <w:t>2</w:t>
            </w:r>
            <m:oMath>
              <m:r>
                <m:rPr/>
                <w:rPr>
                  <w:rFonts w:hint="default" w:ascii="Cambria Math" w:hAnsi="Cambria Math"/>
                  <w:sz w:val="16"/>
                </w:rPr>
                <m:t>×</m:t>
              </m:r>
            </m:oMath>
          </w:p>
        </w:tc>
        <w:tc>
          <w:tcPr>
            <w:tcW w:w="720" w:type="dxa"/>
            <w:tcBorders>
              <w:top w:val="nil"/>
              <w:left w:val="single" w:color="auto" w:sz="8" w:space="0"/>
              <w:bottom w:val="nil"/>
              <w:right w:val="nil"/>
            </w:tcBorders>
            <w:noWrap w:val="0"/>
            <w:vAlign w:val="center"/>
          </w:tcPr>
          <w:p w14:paraId="5B1F8EA1">
            <w:pPr>
              <w:jc w:val="center"/>
              <w:rPr>
                <w:rFonts w:hint="default" w:eastAsia="宋体"/>
                <w:sz w:val="16"/>
                <w:szCs w:val="16"/>
                <w:lang w:val="en-US" w:eastAsia="zh-CN"/>
              </w:rPr>
            </w:pPr>
            <w:r>
              <w:rPr>
                <w:rFonts w:hint="eastAsia"/>
                <w:sz w:val="16"/>
                <w:szCs w:val="16"/>
                <w:lang w:val="en-US" w:eastAsia="zh-CN"/>
              </w:rPr>
              <w:t>31.70</w:t>
            </w:r>
          </w:p>
        </w:tc>
        <w:tc>
          <w:tcPr>
            <w:tcW w:w="708" w:type="dxa"/>
            <w:tcBorders>
              <w:top w:val="nil"/>
              <w:left w:val="nil"/>
              <w:bottom w:val="nil"/>
              <w:right w:val="single" w:color="auto" w:sz="8" w:space="0"/>
            </w:tcBorders>
            <w:noWrap w:val="0"/>
            <w:vAlign w:val="center"/>
          </w:tcPr>
          <w:p w14:paraId="4ED4243A">
            <w:pPr>
              <w:jc w:val="center"/>
              <w:rPr>
                <w:rFonts w:hint="default" w:eastAsia="宋体"/>
                <w:sz w:val="16"/>
                <w:szCs w:val="16"/>
                <w:lang w:val="en-US" w:eastAsia="zh-CN"/>
              </w:rPr>
            </w:pPr>
            <w:r>
              <w:rPr>
                <w:rFonts w:hint="eastAsia"/>
                <w:sz w:val="16"/>
                <w:szCs w:val="16"/>
                <w:lang w:val="en-US" w:eastAsia="zh-CN"/>
              </w:rPr>
              <w:t>0.8931</w:t>
            </w:r>
          </w:p>
        </w:tc>
        <w:tc>
          <w:tcPr>
            <w:tcW w:w="720" w:type="dxa"/>
            <w:tcBorders>
              <w:top w:val="nil"/>
              <w:left w:val="single" w:color="auto" w:sz="8" w:space="0"/>
              <w:bottom w:val="nil"/>
              <w:right w:val="nil"/>
            </w:tcBorders>
            <w:noWrap w:val="0"/>
            <w:vAlign w:val="center"/>
          </w:tcPr>
          <w:p w14:paraId="7237612E">
            <w:pPr>
              <w:jc w:val="center"/>
              <w:rPr>
                <w:rFonts w:hint="default" w:eastAsia="宋体"/>
                <w:sz w:val="16"/>
                <w:szCs w:val="16"/>
                <w:lang w:val="en-US" w:eastAsia="zh-CN"/>
              </w:rPr>
            </w:pPr>
            <w:r>
              <w:rPr>
                <w:rFonts w:hint="eastAsia"/>
                <w:sz w:val="16"/>
                <w:szCs w:val="16"/>
                <w:lang w:val="en-US" w:eastAsia="zh-CN"/>
              </w:rPr>
              <w:t>32.08</w:t>
            </w:r>
          </w:p>
        </w:tc>
        <w:tc>
          <w:tcPr>
            <w:tcW w:w="701" w:type="dxa"/>
            <w:tcBorders>
              <w:top w:val="nil"/>
              <w:left w:val="nil"/>
              <w:bottom w:val="nil"/>
              <w:right w:val="nil"/>
            </w:tcBorders>
            <w:noWrap w:val="0"/>
            <w:vAlign w:val="center"/>
          </w:tcPr>
          <w:p w14:paraId="7C09613D">
            <w:pPr>
              <w:jc w:val="center"/>
              <w:rPr>
                <w:rFonts w:hint="default" w:eastAsia="宋体"/>
                <w:sz w:val="16"/>
                <w:szCs w:val="16"/>
                <w:lang w:val="en-US" w:eastAsia="zh-CN"/>
              </w:rPr>
            </w:pPr>
            <w:r>
              <w:rPr>
                <w:rFonts w:hint="eastAsia"/>
                <w:sz w:val="16"/>
                <w:szCs w:val="16"/>
                <w:lang w:val="en-US" w:eastAsia="zh-CN"/>
              </w:rPr>
              <w:t>0.9154</w:t>
            </w:r>
          </w:p>
        </w:tc>
      </w:tr>
      <w:tr w14:paraId="6373701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457" w:type="dxa"/>
            <w:tcBorders>
              <w:top w:val="nil"/>
              <w:left w:val="nil"/>
              <w:bottom w:val="nil"/>
              <w:right w:val="single" w:color="auto" w:sz="8" w:space="0"/>
            </w:tcBorders>
            <w:noWrap w:val="0"/>
            <w:vAlign w:val="center"/>
          </w:tcPr>
          <w:p w14:paraId="655F8901">
            <w:pPr>
              <w:pStyle w:val="32"/>
              <w:jc w:val="center"/>
              <w:rPr>
                <w:rFonts w:hint="default"/>
                <w:lang w:val="en-US" w:eastAsia="zh-CN"/>
              </w:rPr>
            </w:pPr>
            <w:r>
              <w:rPr>
                <w:rFonts w:hint="eastAsia"/>
                <w:lang w:val="en-US" w:eastAsia="zh-CN"/>
              </w:rPr>
              <w:t>SwinIR</w:t>
            </w:r>
            <w:r>
              <w:rPr>
                <w:rFonts w:hint="eastAsia"/>
                <w:lang w:val="en-US" w:eastAsia="zh-CN"/>
              </w:rPr>
              <w:fldChar w:fldCharType="begin"/>
            </w:r>
            <w:r>
              <w:rPr>
                <w:rFonts w:hint="eastAsia"/>
                <w:lang w:val="en-US" w:eastAsia="zh-CN"/>
              </w:rPr>
              <w:instrText xml:space="preserve"> REF _Ref27440 \n \h </w:instrText>
            </w:r>
            <w:r>
              <w:rPr>
                <w:rFonts w:hint="eastAsia"/>
                <w:lang w:val="en-US" w:eastAsia="zh-CN"/>
              </w:rPr>
              <w:fldChar w:fldCharType="separate"/>
            </w:r>
            <w:r>
              <w:rPr>
                <w:rFonts w:hint="eastAsia"/>
                <w:lang w:val="en-US" w:eastAsia="zh-CN"/>
              </w:rPr>
              <w:t>[26]</w:t>
            </w:r>
            <w:r>
              <w:rPr>
                <w:rFonts w:hint="eastAsia"/>
                <w:lang w:val="en-US" w:eastAsia="zh-CN"/>
              </w:rPr>
              <w:fldChar w:fldCharType="end"/>
            </w:r>
          </w:p>
        </w:tc>
        <w:tc>
          <w:tcPr>
            <w:tcW w:w="600" w:type="dxa"/>
            <w:tcBorders>
              <w:top w:val="nil"/>
              <w:left w:val="single" w:color="auto" w:sz="8" w:space="0"/>
              <w:bottom w:val="nil"/>
              <w:right w:val="single" w:color="auto" w:sz="8" w:space="0"/>
            </w:tcBorders>
            <w:noWrap w:val="0"/>
            <w:vAlign w:val="center"/>
          </w:tcPr>
          <w:p w14:paraId="1713F65E">
            <w:pPr>
              <w:jc w:val="center"/>
              <w:rPr>
                <w:rFonts w:hint="eastAsia"/>
                <w:sz w:val="16"/>
                <w:szCs w:val="16"/>
                <w:lang w:val="en-US" w:eastAsia="zh-CN"/>
              </w:rPr>
            </w:pPr>
            <w:r>
              <w:rPr>
                <w:rFonts w:hint="eastAsia"/>
                <w:sz w:val="16"/>
                <w:szCs w:val="16"/>
                <w:lang w:val="en-US" w:eastAsia="zh-CN"/>
              </w:rPr>
              <w:t>2</w:t>
            </w:r>
            <m:oMath>
              <m:r>
                <m:rPr/>
                <w:rPr>
                  <w:rFonts w:hint="default" w:ascii="Cambria Math" w:hAnsi="Cambria Math"/>
                  <w:sz w:val="16"/>
                </w:rPr>
                <m:t>×</m:t>
              </m:r>
            </m:oMath>
          </w:p>
        </w:tc>
        <w:tc>
          <w:tcPr>
            <w:tcW w:w="720" w:type="dxa"/>
            <w:tcBorders>
              <w:top w:val="nil"/>
              <w:left w:val="single" w:color="auto" w:sz="8" w:space="0"/>
              <w:bottom w:val="nil"/>
              <w:right w:val="nil"/>
            </w:tcBorders>
            <w:noWrap w:val="0"/>
            <w:vAlign w:val="center"/>
          </w:tcPr>
          <w:p w14:paraId="507F16F9">
            <w:pPr>
              <w:jc w:val="center"/>
              <w:rPr>
                <w:rFonts w:hint="default" w:eastAsia="宋体"/>
                <w:sz w:val="16"/>
                <w:szCs w:val="16"/>
                <w:lang w:val="en-US" w:eastAsia="zh-CN"/>
              </w:rPr>
            </w:pPr>
            <w:r>
              <w:rPr>
                <w:rFonts w:hint="eastAsia"/>
                <w:sz w:val="16"/>
                <w:szCs w:val="16"/>
                <w:lang w:val="en-US" w:eastAsia="zh-CN"/>
              </w:rPr>
              <w:t>34.60</w:t>
            </w:r>
          </w:p>
        </w:tc>
        <w:tc>
          <w:tcPr>
            <w:tcW w:w="708" w:type="dxa"/>
            <w:tcBorders>
              <w:top w:val="nil"/>
              <w:left w:val="nil"/>
              <w:bottom w:val="nil"/>
              <w:right w:val="single" w:color="auto" w:sz="8" w:space="0"/>
            </w:tcBorders>
            <w:noWrap w:val="0"/>
            <w:vAlign w:val="center"/>
          </w:tcPr>
          <w:p w14:paraId="2AB23FCD">
            <w:pPr>
              <w:jc w:val="center"/>
              <w:rPr>
                <w:rFonts w:hint="default" w:eastAsia="宋体"/>
                <w:sz w:val="16"/>
                <w:szCs w:val="16"/>
                <w:lang w:val="en-US" w:eastAsia="zh-CN"/>
              </w:rPr>
            </w:pPr>
            <w:r>
              <w:rPr>
                <w:rFonts w:hint="eastAsia"/>
                <w:sz w:val="16"/>
                <w:szCs w:val="16"/>
                <w:lang w:val="en-US" w:eastAsia="zh-CN"/>
              </w:rPr>
              <w:t>0.9047</w:t>
            </w:r>
          </w:p>
        </w:tc>
        <w:tc>
          <w:tcPr>
            <w:tcW w:w="720" w:type="dxa"/>
            <w:tcBorders>
              <w:top w:val="nil"/>
              <w:left w:val="single" w:color="auto" w:sz="8" w:space="0"/>
              <w:bottom w:val="nil"/>
              <w:right w:val="nil"/>
            </w:tcBorders>
            <w:noWrap w:val="0"/>
            <w:vAlign w:val="center"/>
          </w:tcPr>
          <w:p w14:paraId="6A6CA14A">
            <w:pPr>
              <w:jc w:val="center"/>
              <w:rPr>
                <w:rFonts w:hint="default" w:eastAsia="宋体"/>
                <w:sz w:val="16"/>
                <w:szCs w:val="16"/>
                <w:lang w:val="en-US" w:eastAsia="zh-CN"/>
              </w:rPr>
            </w:pPr>
            <w:r>
              <w:rPr>
                <w:rFonts w:hint="eastAsia"/>
                <w:sz w:val="16"/>
                <w:szCs w:val="16"/>
                <w:lang w:val="en-US" w:eastAsia="zh-CN"/>
              </w:rPr>
              <w:t>31.82</w:t>
            </w:r>
          </w:p>
        </w:tc>
        <w:tc>
          <w:tcPr>
            <w:tcW w:w="701" w:type="dxa"/>
            <w:tcBorders>
              <w:top w:val="nil"/>
              <w:left w:val="nil"/>
              <w:bottom w:val="nil"/>
              <w:right w:val="nil"/>
            </w:tcBorders>
            <w:noWrap w:val="0"/>
            <w:vAlign w:val="center"/>
          </w:tcPr>
          <w:p w14:paraId="60748397">
            <w:pPr>
              <w:jc w:val="center"/>
              <w:rPr>
                <w:rFonts w:hint="default" w:eastAsia="宋体"/>
                <w:sz w:val="16"/>
                <w:szCs w:val="16"/>
                <w:lang w:val="en-US" w:eastAsia="zh-CN"/>
              </w:rPr>
            </w:pPr>
            <w:r>
              <w:rPr>
                <w:rFonts w:hint="eastAsia"/>
                <w:sz w:val="16"/>
                <w:szCs w:val="16"/>
                <w:lang w:val="en-US" w:eastAsia="zh-CN"/>
              </w:rPr>
              <w:t>0.9031</w:t>
            </w:r>
          </w:p>
        </w:tc>
      </w:tr>
      <w:tr w14:paraId="2AF3B9E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457" w:type="dxa"/>
            <w:tcBorders>
              <w:top w:val="nil"/>
              <w:left w:val="nil"/>
              <w:bottom w:val="nil"/>
              <w:right w:val="single" w:color="auto" w:sz="8" w:space="0"/>
            </w:tcBorders>
            <w:noWrap w:val="0"/>
            <w:vAlign w:val="center"/>
          </w:tcPr>
          <w:p w14:paraId="53B5A7DC">
            <w:pPr>
              <w:pStyle w:val="32"/>
              <w:jc w:val="center"/>
              <w:rPr>
                <w:rFonts w:hint="default"/>
                <w:lang w:val="en-US" w:eastAsia="zh-CN"/>
              </w:rPr>
            </w:pPr>
            <w:r>
              <w:rPr>
                <w:rFonts w:hint="eastAsia"/>
                <w:lang w:val="en-US" w:eastAsia="zh-CN"/>
              </w:rPr>
              <w:t>HAT</w:t>
            </w:r>
            <w:r>
              <w:rPr>
                <w:rFonts w:hint="eastAsia"/>
                <w:lang w:val="en-US" w:eastAsia="zh-CN"/>
              </w:rPr>
              <w:fldChar w:fldCharType="begin"/>
            </w:r>
            <w:r>
              <w:rPr>
                <w:rFonts w:hint="eastAsia"/>
                <w:lang w:val="en-US" w:eastAsia="zh-CN"/>
              </w:rPr>
              <w:instrText xml:space="preserve"> REF _Ref27459 \n \h </w:instrText>
            </w:r>
            <w:r>
              <w:rPr>
                <w:rFonts w:hint="eastAsia"/>
                <w:lang w:val="en-US" w:eastAsia="zh-CN"/>
              </w:rPr>
              <w:fldChar w:fldCharType="separate"/>
            </w:r>
            <w:r>
              <w:rPr>
                <w:rFonts w:hint="eastAsia"/>
                <w:lang w:val="en-US" w:eastAsia="zh-CN"/>
              </w:rPr>
              <w:t>[27]</w:t>
            </w:r>
            <w:r>
              <w:rPr>
                <w:rFonts w:hint="eastAsia"/>
                <w:lang w:val="en-US" w:eastAsia="zh-CN"/>
              </w:rPr>
              <w:fldChar w:fldCharType="end"/>
            </w:r>
          </w:p>
        </w:tc>
        <w:tc>
          <w:tcPr>
            <w:tcW w:w="600" w:type="dxa"/>
            <w:tcBorders>
              <w:top w:val="nil"/>
              <w:left w:val="single" w:color="auto" w:sz="8" w:space="0"/>
              <w:bottom w:val="nil"/>
              <w:right w:val="single" w:color="auto" w:sz="8" w:space="0"/>
            </w:tcBorders>
            <w:noWrap w:val="0"/>
            <w:vAlign w:val="center"/>
          </w:tcPr>
          <w:p w14:paraId="2D79D216">
            <w:pPr>
              <w:jc w:val="center"/>
              <w:rPr>
                <w:rFonts w:hint="eastAsia"/>
                <w:sz w:val="16"/>
                <w:szCs w:val="16"/>
                <w:lang w:val="en-US" w:eastAsia="zh-CN"/>
              </w:rPr>
            </w:pPr>
            <w:r>
              <w:rPr>
                <w:rFonts w:hint="eastAsia"/>
                <w:sz w:val="16"/>
                <w:szCs w:val="16"/>
                <w:lang w:val="en-US" w:eastAsia="zh-CN"/>
              </w:rPr>
              <w:t>2</w:t>
            </w:r>
            <m:oMath>
              <m:r>
                <m:rPr/>
                <w:rPr>
                  <w:rFonts w:hint="default" w:ascii="Cambria Math" w:hAnsi="Cambria Math"/>
                  <w:sz w:val="16"/>
                </w:rPr>
                <m:t>×</m:t>
              </m:r>
            </m:oMath>
          </w:p>
        </w:tc>
        <w:tc>
          <w:tcPr>
            <w:tcW w:w="720" w:type="dxa"/>
            <w:tcBorders>
              <w:top w:val="nil"/>
              <w:left w:val="single" w:color="auto" w:sz="8" w:space="0"/>
              <w:bottom w:val="nil"/>
              <w:right w:val="nil"/>
            </w:tcBorders>
            <w:noWrap w:val="0"/>
            <w:vAlign w:val="center"/>
          </w:tcPr>
          <w:p w14:paraId="6667AB9B">
            <w:pPr>
              <w:jc w:val="center"/>
              <w:rPr>
                <w:rFonts w:hint="default" w:eastAsia="宋体"/>
                <w:sz w:val="16"/>
                <w:szCs w:val="16"/>
                <w:lang w:val="en-US" w:eastAsia="zh-CN"/>
              </w:rPr>
            </w:pPr>
            <w:r>
              <w:rPr>
                <w:rFonts w:hint="eastAsia"/>
                <w:sz w:val="16"/>
                <w:szCs w:val="16"/>
                <w:lang w:val="en-US" w:eastAsia="zh-CN"/>
              </w:rPr>
              <w:t>34.94</w:t>
            </w:r>
          </w:p>
        </w:tc>
        <w:tc>
          <w:tcPr>
            <w:tcW w:w="708" w:type="dxa"/>
            <w:tcBorders>
              <w:top w:val="nil"/>
              <w:left w:val="nil"/>
              <w:bottom w:val="nil"/>
              <w:right w:val="single" w:color="auto" w:sz="8" w:space="0"/>
            </w:tcBorders>
            <w:noWrap w:val="0"/>
            <w:vAlign w:val="center"/>
          </w:tcPr>
          <w:p w14:paraId="39C45B0A">
            <w:pPr>
              <w:jc w:val="center"/>
              <w:rPr>
                <w:rFonts w:hint="default" w:eastAsia="宋体"/>
                <w:sz w:val="16"/>
                <w:szCs w:val="16"/>
                <w:lang w:val="en-US" w:eastAsia="zh-CN"/>
              </w:rPr>
            </w:pPr>
            <w:r>
              <w:rPr>
                <w:rFonts w:hint="eastAsia"/>
                <w:sz w:val="16"/>
                <w:szCs w:val="16"/>
                <w:lang w:val="en-US" w:eastAsia="zh-CN"/>
              </w:rPr>
              <w:t>0.9142</w:t>
            </w:r>
          </w:p>
        </w:tc>
        <w:tc>
          <w:tcPr>
            <w:tcW w:w="720" w:type="dxa"/>
            <w:tcBorders>
              <w:top w:val="nil"/>
              <w:left w:val="single" w:color="auto" w:sz="8" w:space="0"/>
              <w:bottom w:val="nil"/>
              <w:right w:val="nil"/>
            </w:tcBorders>
            <w:noWrap w:val="0"/>
            <w:vAlign w:val="center"/>
          </w:tcPr>
          <w:p w14:paraId="69362F84">
            <w:pPr>
              <w:jc w:val="center"/>
              <w:rPr>
                <w:rFonts w:hint="default" w:eastAsia="宋体"/>
                <w:sz w:val="16"/>
                <w:szCs w:val="16"/>
                <w:lang w:val="en-US" w:eastAsia="zh-CN"/>
              </w:rPr>
            </w:pPr>
            <w:r>
              <w:rPr>
                <w:rFonts w:hint="eastAsia"/>
                <w:sz w:val="16"/>
                <w:szCs w:val="16"/>
                <w:lang w:val="en-US" w:eastAsia="zh-CN"/>
              </w:rPr>
              <w:t>32.16</w:t>
            </w:r>
          </w:p>
        </w:tc>
        <w:tc>
          <w:tcPr>
            <w:tcW w:w="701" w:type="dxa"/>
            <w:tcBorders>
              <w:top w:val="nil"/>
              <w:left w:val="nil"/>
              <w:bottom w:val="nil"/>
              <w:right w:val="nil"/>
            </w:tcBorders>
            <w:noWrap w:val="0"/>
            <w:vAlign w:val="center"/>
          </w:tcPr>
          <w:p w14:paraId="053BF1EC">
            <w:pPr>
              <w:jc w:val="center"/>
              <w:rPr>
                <w:rFonts w:hint="default" w:eastAsia="宋体"/>
                <w:sz w:val="16"/>
                <w:szCs w:val="16"/>
                <w:lang w:val="en-US" w:eastAsia="zh-CN"/>
              </w:rPr>
            </w:pPr>
            <w:r>
              <w:rPr>
                <w:rFonts w:hint="eastAsia"/>
                <w:sz w:val="16"/>
                <w:szCs w:val="16"/>
                <w:lang w:val="en-US" w:eastAsia="zh-CN"/>
              </w:rPr>
              <w:t>0.9284</w:t>
            </w:r>
          </w:p>
        </w:tc>
      </w:tr>
      <w:tr w14:paraId="2F3565F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457" w:type="dxa"/>
            <w:tcBorders>
              <w:top w:val="nil"/>
              <w:left w:val="nil"/>
              <w:bottom w:val="nil"/>
              <w:right w:val="single" w:color="auto" w:sz="8" w:space="0"/>
            </w:tcBorders>
            <w:noWrap w:val="0"/>
            <w:vAlign w:val="center"/>
          </w:tcPr>
          <w:p w14:paraId="10B401A0">
            <w:pPr>
              <w:pStyle w:val="32"/>
              <w:jc w:val="center"/>
              <w:rPr>
                <w:rFonts w:hint="default"/>
                <w:lang w:val="en-US" w:eastAsia="zh-CN"/>
              </w:rPr>
            </w:pPr>
            <w:r>
              <w:rPr>
                <w:rFonts w:hint="eastAsia"/>
                <w:lang w:val="en-US" w:eastAsia="zh-CN"/>
              </w:rPr>
              <w:t>MambaIR</w:t>
            </w:r>
            <w:r>
              <w:rPr>
                <w:rFonts w:hint="eastAsia"/>
                <w:lang w:val="en-US" w:eastAsia="zh-CN"/>
              </w:rPr>
              <w:fldChar w:fldCharType="begin"/>
            </w:r>
            <w:r>
              <w:rPr>
                <w:rFonts w:hint="eastAsia"/>
                <w:lang w:val="en-US" w:eastAsia="zh-CN"/>
              </w:rPr>
              <w:instrText xml:space="preserve"> REF _Ref26764 \n \h </w:instrText>
            </w:r>
            <w:r>
              <w:rPr>
                <w:rFonts w:hint="eastAsia"/>
                <w:lang w:val="en-US" w:eastAsia="zh-CN"/>
              </w:rPr>
              <w:fldChar w:fldCharType="separate"/>
            </w:r>
            <w:r>
              <w:rPr>
                <w:rFonts w:hint="eastAsia"/>
                <w:lang w:val="en-US" w:eastAsia="zh-CN"/>
              </w:rPr>
              <w:t>[23]</w:t>
            </w:r>
            <w:r>
              <w:rPr>
                <w:rFonts w:hint="eastAsia"/>
                <w:lang w:val="en-US" w:eastAsia="zh-CN"/>
              </w:rPr>
              <w:fldChar w:fldCharType="end"/>
            </w:r>
          </w:p>
        </w:tc>
        <w:tc>
          <w:tcPr>
            <w:tcW w:w="600" w:type="dxa"/>
            <w:tcBorders>
              <w:top w:val="nil"/>
              <w:left w:val="single" w:color="auto" w:sz="8" w:space="0"/>
              <w:bottom w:val="nil"/>
              <w:right w:val="single" w:color="auto" w:sz="8" w:space="0"/>
            </w:tcBorders>
            <w:noWrap w:val="0"/>
            <w:vAlign w:val="center"/>
          </w:tcPr>
          <w:p w14:paraId="6D2CA2B8">
            <w:pPr>
              <w:jc w:val="center"/>
              <w:rPr>
                <w:rFonts w:hint="eastAsia"/>
                <w:sz w:val="16"/>
                <w:szCs w:val="16"/>
                <w:lang w:val="en-US" w:eastAsia="zh-CN"/>
              </w:rPr>
            </w:pPr>
            <w:r>
              <w:rPr>
                <w:rFonts w:hint="eastAsia"/>
                <w:sz w:val="16"/>
                <w:szCs w:val="16"/>
                <w:lang w:val="en-US" w:eastAsia="zh-CN"/>
              </w:rPr>
              <w:t>2</w:t>
            </w:r>
            <m:oMath>
              <m:r>
                <m:rPr/>
                <w:rPr>
                  <w:rFonts w:hint="default" w:ascii="Cambria Math" w:hAnsi="Cambria Math"/>
                  <w:sz w:val="16"/>
                </w:rPr>
                <m:t>×</m:t>
              </m:r>
            </m:oMath>
          </w:p>
        </w:tc>
        <w:tc>
          <w:tcPr>
            <w:tcW w:w="720" w:type="dxa"/>
            <w:tcBorders>
              <w:top w:val="nil"/>
              <w:left w:val="single" w:color="auto" w:sz="8" w:space="0"/>
              <w:bottom w:val="nil"/>
              <w:right w:val="nil"/>
            </w:tcBorders>
            <w:noWrap w:val="0"/>
            <w:vAlign w:val="center"/>
          </w:tcPr>
          <w:p w14:paraId="02E1F3E4">
            <w:pPr>
              <w:jc w:val="center"/>
              <w:rPr>
                <w:rFonts w:hint="default" w:eastAsia="宋体"/>
                <w:sz w:val="16"/>
                <w:szCs w:val="16"/>
                <w:lang w:val="en-US" w:eastAsia="zh-CN"/>
              </w:rPr>
            </w:pPr>
            <w:r>
              <w:rPr>
                <w:rFonts w:hint="eastAsia"/>
                <w:sz w:val="16"/>
                <w:szCs w:val="16"/>
                <w:lang w:val="en-US" w:eastAsia="zh-CN"/>
              </w:rPr>
              <w:t>35.75</w:t>
            </w:r>
          </w:p>
        </w:tc>
        <w:tc>
          <w:tcPr>
            <w:tcW w:w="708" w:type="dxa"/>
            <w:tcBorders>
              <w:top w:val="nil"/>
              <w:left w:val="nil"/>
              <w:bottom w:val="nil"/>
              <w:right w:val="single" w:color="auto" w:sz="8" w:space="0"/>
            </w:tcBorders>
            <w:noWrap w:val="0"/>
            <w:vAlign w:val="center"/>
          </w:tcPr>
          <w:p w14:paraId="66AB1FF0">
            <w:pPr>
              <w:jc w:val="center"/>
              <w:rPr>
                <w:rFonts w:hint="default" w:eastAsia="宋体"/>
                <w:sz w:val="16"/>
                <w:szCs w:val="16"/>
                <w:lang w:val="en-US" w:eastAsia="zh-CN"/>
              </w:rPr>
            </w:pPr>
            <w:r>
              <w:rPr>
                <w:rFonts w:hint="eastAsia"/>
                <w:sz w:val="16"/>
                <w:szCs w:val="16"/>
                <w:lang w:val="en-US" w:eastAsia="zh-CN"/>
              </w:rPr>
              <w:t>0.9362</w:t>
            </w:r>
          </w:p>
        </w:tc>
        <w:tc>
          <w:tcPr>
            <w:tcW w:w="720" w:type="dxa"/>
            <w:tcBorders>
              <w:top w:val="nil"/>
              <w:left w:val="single" w:color="auto" w:sz="8" w:space="0"/>
              <w:bottom w:val="nil"/>
              <w:right w:val="nil"/>
            </w:tcBorders>
            <w:noWrap w:val="0"/>
            <w:vAlign w:val="center"/>
          </w:tcPr>
          <w:p w14:paraId="6F5F1112">
            <w:pPr>
              <w:jc w:val="center"/>
              <w:rPr>
                <w:rFonts w:hint="default" w:eastAsia="宋体"/>
                <w:sz w:val="16"/>
                <w:szCs w:val="16"/>
                <w:lang w:val="en-US" w:eastAsia="zh-CN"/>
              </w:rPr>
            </w:pPr>
            <w:r>
              <w:rPr>
                <w:rFonts w:hint="eastAsia"/>
                <w:sz w:val="16"/>
                <w:szCs w:val="16"/>
                <w:lang w:val="en-US" w:eastAsia="zh-CN"/>
              </w:rPr>
              <w:t>33.30</w:t>
            </w:r>
          </w:p>
        </w:tc>
        <w:tc>
          <w:tcPr>
            <w:tcW w:w="701" w:type="dxa"/>
            <w:tcBorders>
              <w:top w:val="nil"/>
              <w:left w:val="nil"/>
              <w:bottom w:val="nil"/>
              <w:right w:val="nil"/>
            </w:tcBorders>
            <w:noWrap w:val="0"/>
            <w:vAlign w:val="center"/>
          </w:tcPr>
          <w:p w14:paraId="5269E5CC">
            <w:pPr>
              <w:jc w:val="center"/>
              <w:rPr>
                <w:rFonts w:hint="default" w:eastAsia="宋体"/>
                <w:sz w:val="16"/>
                <w:szCs w:val="16"/>
                <w:lang w:val="en-US" w:eastAsia="zh-CN"/>
              </w:rPr>
            </w:pPr>
            <w:r>
              <w:rPr>
                <w:rFonts w:hint="eastAsia"/>
                <w:sz w:val="16"/>
                <w:szCs w:val="16"/>
                <w:lang w:val="en-US" w:eastAsia="zh-CN"/>
              </w:rPr>
              <w:t>0.9650</w:t>
            </w:r>
          </w:p>
        </w:tc>
      </w:tr>
      <w:tr w14:paraId="053696C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457" w:type="dxa"/>
            <w:tcBorders>
              <w:top w:val="nil"/>
              <w:left w:val="nil"/>
              <w:bottom w:val="nil"/>
              <w:right w:val="single" w:color="auto" w:sz="8" w:space="0"/>
            </w:tcBorders>
            <w:noWrap w:val="0"/>
            <w:vAlign w:val="center"/>
          </w:tcPr>
          <w:p w14:paraId="706351B2">
            <w:pPr>
              <w:pStyle w:val="32"/>
              <w:jc w:val="center"/>
              <w:rPr>
                <w:rFonts w:hint="default"/>
                <w:lang w:val="en-US" w:eastAsia="zh-CN"/>
              </w:rPr>
            </w:pPr>
            <w:r>
              <w:rPr>
                <w:rFonts w:hint="eastAsia"/>
                <w:lang w:val="en-US" w:eastAsia="zh-CN"/>
              </w:rPr>
              <w:t>MambaIRv2</w:t>
            </w:r>
            <w:r>
              <w:rPr>
                <w:rFonts w:hint="eastAsia"/>
                <w:lang w:val="en-US" w:eastAsia="zh-CN"/>
              </w:rPr>
              <w:fldChar w:fldCharType="begin"/>
            </w:r>
            <w:r>
              <w:rPr>
                <w:rFonts w:hint="eastAsia"/>
                <w:lang w:val="en-US" w:eastAsia="zh-CN"/>
              </w:rPr>
              <w:instrText xml:space="preserve"> REF _Ref26437 \n \h </w:instrText>
            </w:r>
            <w:r>
              <w:rPr>
                <w:rFonts w:hint="eastAsia"/>
                <w:lang w:val="en-US" w:eastAsia="zh-CN"/>
              </w:rPr>
              <w:fldChar w:fldCharType="separate"/>
            </w:r>
            <w:r>
              <w:rPr>
                <w:rFonts w:hint="eastAsia"/>
                <w:lang w:val="en-US" w:eastAsia="zh-CN"/>
              </w:rPr>
              <w:t>[9]</w:t>
            </w:r>
            <w:r>
              <w:rPr>
                <w:rFonts w:hint="eastAsia"/>
                <w:lang w:val="en-US" w:eastAsia="zh-CN"/>
              </w:rPr>
              <w:fldChar w:fldCharType="end"/>
            </w:r>
          </w:p>
        </w:tc>
        <w:tc>
          <w:tcPr>
            <w:tcW w:w="600" w:type="dxa"/>
            <w:tcBorders>
              <w:top w:val="nil"/>
              <w:left w:val="single" w:color="auto" w:sz="8" w:space="0"/>
              <w:bottom w:val="nil"/>
              <w:right w:val="single" w:color="auto" w:sz="8" w:space="0"/>
            </w:tcBorders>
            <w:noWrap w:val="0"/>
            <w:vAlign w:val="center"/>
          </w:tcPr>
          <w:p w14:paraId="342E55AE">
            <w:pPr>
              <w:jc w:val="center"/>
              <w:rPr>
                <w:rFonts w:hint="eastAsia"/>
                <w:sz w:val="16"/>
                <w:szCs w:val="16"/>
                <w:lang w:val="en-US" w:eastAsia="zh-CN"/>
              </w:rPr>
            </w:pPr>
            <w:r>
              <w:rPr>
                <w:rFonts w:hint="eastAsia"/>
                <w:sz w:val="16"/>
                <w:szCs w:val="16"/>
                <w:lang w:val="en-US" w:eastAsia="zh-CN"/>
              </w:rPr>
              <w:t>2</w:t>
            </w:r>
            <m:oMath>
              <m:r>
                <m:rPr/>
                <w:rPr>
                  <w:rFonts w:hint="default" w:ascii="Cambria Math" w:hAnsi="Cambria Math"/>
                  <w:sz w:val="16"/>
                </w:rPr>
                <m:t>×</m:t>
              </m:r>
            </m:oMath>
          </w:p>
        </w:tc>
        <w:tc>
          <w:tcPr>
            <w:tcW w:w="720" w:type="dxa"/>
            <w:tcBorders>
              <w:top w:val="nil"/>
              <w:left w:val="single" w:color="auto" w:sz="8" w:space="0"/>
              <w:bottom w:val="nil"/>
              <w:right w:val="nil"/>
            </w:tcBorders>
            <w:noWrap w:val="0"/>
            <w:vAlign w:val="center"/>
          </w:tcPr>
          <w:p w14:paraId="6F7CA3E4">
            <w:pPr>
              <w:jc w:val="center"/>
              <w:rPr>
                <w:rFonts w:hint="default" w:eastAsia="宋体"/>
                <w:sz w:val="16"/>
                <w:szCs w:val="16"/>
                <w:lang w:val="en-US" w:eastAsia="zh-CN"/>
              </w:rPr>
            </w:pPr>
            <w:r>
              <w:rPr>
                <w:rFonts w:hint="eastAsia"/>
                <w:sz w:val="16"/>
                <w:szCs w:val="16"/>
                <w:lang w:val="en-US" w:eastAsia="zh-CN"/>
              </w:rPr>
              <w:t>36.43</w:t>
            </w:r>
          </w:p>
        </w:tc>
        <w:tc>
          <w:tcPr>
            <w:tcW w:w="708" w:type="dxa"/>
            <w:tcBorders>
              <w:top w:val="nil"/>
              <w:left w:val="nil"/>
              <w:bottom w:val="nil"/>
              <w:right w:val="single" w:color="auto" w:sz="8" w:space="0"/>
            </w:tcBorders>
            <w:noWrap w:val="0"/>
            <w:vAlign w:val="center"/>
          </w:tcPr>
          <w:p w14:paraId="2B785041">
            <w:pPr>
              <w:jc w:val="center"/>
              <w:rPr>
                <w:rFonts w:hint="default" w:eastAsia="宋体"/>
                <w:sz w:val="16"/>
                <w:szCs w:val="16"/>
                <w:lang w:val="en-US" w:eastAsia="zh-CN"/>
              </w:rPr>
            </w:pPr>
            <w:r>
              <w:rPr>
                <w:rFonts w:hint="eastAsia"/>
                <w:sz w:val="16"/>
                <w:szCs w:val="16"/>
                <w:lang w:val="en-US" w:eastAsia="zh-CN"/>
              </w:rPr>
              <w:t>0.9431</w:t>
            </w:r>
          </w:p>
        </w:tc>
        <w:tc>
          <w:tcPr>
            <w:tcW w:w="720" w:type="dxa"/>
            <w:tcBorders>
              <w:top w:val="nil"/>
              <w:left w:val="single" w:color="auto" w:sz="8" w:space="0"/>
              <w:bottom w:val="nil"/>
              <w:right w:val="nil"/>
            </w:tcBorders>
            <w:noWrap w:val="0"/>
            <w:vAlign w:val="center"/>
          </w:tcPr>
          <w:p w14:paraId="2D554328">
            <w:pPr>
              <w:jc w:val="center"/>
              <w:rPr>
                <w:rFonts w:hint="default" w:eastAsia="宋体"/>
                <w:sz w:val="16"/>
                <w:szCs w:val="16"/>
                <w:lang w:val="en-US" w:eastAsia="zh-CN"/>
              </w:rPr>
            </w:pPr>
            <w:r>
              <w:rPr>
                <w:rFonts w:hint="eastAsia"/>
                <w:sz w:val="16"/>
                <w:szCs w:val="16"/>
                <w:lang w:val="en-US" w:eastAsia="zh-CN"/>
              </w:rPr>
              <w:t>33.58</w:t>
            </w:r>
          </w:p>
        </w:tc>
        <w:tc>
          <w:tcPr>
            <w:tcW w:w="701" w:type="dxa"/>
            <w:tcBorders>
              <w:top w:val="nil"/>
              <w:left w:val="nil"/>
              <w:bottom w:val="nil"/>
              <w:right w:val="nil"/>
            </w:tcBorders>
            <w:noWrap w:val="0"/>
            <w:vAlign w:val="center"/>
          </w:tcPr>
          <w:p w14:paraId="0C87890D">
            <w:pPr>
              <w:jc w:val="center"/>
              <w:rPr>
                <w:rFonts w:hint="default" w:eastAsia="宋体"/>
                <w:sz w:val="16"/>
                <w:szCs w:val="16"/>
                <w:lang w:val="en-US" w:eastAsia="zh-CN"/>
              </w:rPr>
            </w:pPr>
            <w:r>
              <w:rPr>
                <w:rFonts w:hint="eastAsia"/>
                <w:sz w:val="16"/>
                <w:szCs w:val="16"/>
                <w:lang w:val="en-US" w:eastAsia="zh-CN"/>
              </w:rPr>
              <w:t>0.9664</w:t>
            </w:r>
          </w:p>
        </w:tc>
      </w:tr>
      <w:tr w14:paraId="62AEED0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457" w:type="dxa"/>
            <w:tcBorders>
              <w:top w:val="nil"/>
              <w:left w:val="nil"/>
              <w:bottom w:val="single" w:color="auto" w:sz="4" w:space="0"/>
              <w:right w:val="single" w:color="auto" w:sz="8" w:space="0"/>
            </w:tcBorders>
            <w:shd w:val="clear" w:color="auto" w:fill="D7D7D7" w:themeFill="background1" w:themeFillShade="D8"/>
            <w:noWrap w:val="0"/>
            <w:vAlign w:val="center"/>
          </w:tcPr>
          <w:p w14:paraId="6F01FAA1">
            <w:pPr>
              <w:pStyle w:val="32"/>
              <w:jc w:val="center"/>
              <w:rPr>
                <w:rFonts w:hint="default"/>
                <w:lang w:val="en-US" w:eastAsia="zh-CN"/>
              </w:rPr>
            </w:pPr>
            <w:r>
              <w:rPr>
                <w:rFonts w:hint="eastAsia"/>
                <w:lang w:val="en-US" w:eastAsia="zh-CN"/>
              </w:rPr>
              <w:t>MambaNA[Ours]</w:t>
            </w:r>
          </w:p>
        </w:tc>
        <w:tc>
          <w:tcPr>
            <w:tcW w:w="600" w:type="dxa"/>
            <w:tcBorders>
              <w:top w:val="nil"/>
              <w:left w:val="single" w:color="auto" w:sz="8" w:space="0"/>
              <w:bottom w:val="single" w:color="auto" w:sz="4" w:space="0"/>
              <w:right w:val="single" w:color="auto" w:sz="8" w:space="0"/>
            </w:tcBorders>
            <w:shd w:val="clear" w:color="auto" w:fill="D7D7D7" w:themeFill="background1" w:themeFillShade="D8"/>
            <w:noWrap w:val="0"/>
            <w:vAlign w:val="center"/>
          </w:tcPr>
          <w:p w14:paraId="68EDB1DF">
            <w:pPr>
              <w:jc w:val="center"/>
              <w:rPr>
                <w:rFonts w:hint="eastAsia"/>
                <w:sz w:val="16"/>
                <w:szCs w:val="16"/>
                <w:lang w:val="en-US" w:eastAsia="zh-CN"/>
              </w:rPr>
            </w:pPr>
            <w:r>
              <w:rPr>
                <w:rFonts w:hint="eastAsia"/>
                <w:sz w:val="16"/>
                <w:szCs w:val="16"/>
                <w:lang w:val="en-US" w:eastAsia="zh-CN"/>
              </w:rPr>
              <w:t>2</w:t>
            </w:r>
            <m:oMath>
              <m:r>
                <m:rPr/>
                <w:rPr>
                  <w:rFonts w:hint="default" w:ascii="Cambria Math" w:hAnsi="Cambria Math"/>
                  <w:sz w:val="16"/>
                </w:rPr>
                <m:t>×</m:t>
              </m:r>
            </m:oMath>
          </w:p>
        </w:tc>
        <w:tc>
          <w:tcPr>
            <w:tcW w:w="720" w:type="dxa"/>
            <w:tcBorders>
              <w:top w:val="nil"/>
              <w:left w:val="single" w:color="auto" w:sz="8" w:space="0"/>
              <w:bottom w:val="single" w:color="auto" w:sz="4" w:space="0"/>
              <w:right w:val="nil"/>
            </w:tcBorders>
            <w:shd w:val="clear" w:color="auto" w:fill="D7D7D7" w:themeFill="background1" w:themeFillShade="D8"/>
            <w:noWrap w:val="0"/>
            <w:vAlign w:val="center"/>
          </w:tcPr>
          <w:p w14:paraId="14F652A5">
            <w:pPr>
              <w:jc w:val="center"/>
              <w:rPr>
                <w:rFonts w:hint="default" w:eastAsia="宋体"/>
                <w:b/>
                <w:bCs/>
                <w:sz w:val="16"/>
                <w:szCs w:val="16"/>
                <w:lang w:val="en-US" w:eastAsia="zh-CN"/>
              </w:rPr>
            </w:pPr>
            <w:r>
              <w:rPr>
                <w:rFonts w:hint="eastAsia"/>
                <w:b/>
                <w:bCs/>
                <w:sz w:val="16"/>
                <w:szCs w:val="16"/>
                <w:lang w:val="en-US" w:eastAsia="zh-CN"/>
              </w:rPr>
              <w:t>36.95</w:t>
            </w:r>
          </w:p>
        </w:tc>
        <w:tc>
          <w:tcPr>
            <w:tcW w:w="708" w:type="dxa"/>
            <w:tcBorders>
              <w:top w:val="nil"/>
              <w:left w:val="nil"/>
              <w:bottom w:val="single" w:color="auto" w:sz="4" w:space="0"/>
              <w:right w:val="single" w:color="auto" w:sz="8" w:space="0"/>
            </w:tcBorders>
            <w:shd w:val="clear" w:color="auto" w:fill="D7D7D7" w:themeFill="background1" w:themeFillShade="D8"/>
            <w:noWrap w:val="0"/>
            <w:vAlign w:val="center"/>
          </w:tcPr>
          <w:p w14:paraId="24D70234">
            <w:pPr>
              <w:jc w:val="center"/>
              <w:rPr>
                <w:rFonts w:hint="default" w:eastAsia="宋体"/>
                <w:b/>
                <w:bCs/>
                <w:sz w:val="16"/>
                <w:szCs w:val="16"/>
                <w:lang w:val="en-US" w:eastAsia="zh-CN"/>
              </w:rPr>
            </w:pPr>
            <w:r>
              <w:rPr>
                <w:rFonts w:hint="eastAsia"/>
                <w:b/>
                <w:bCs/>
                <w:sz w:val="16"/>
                <w:szCs w:val="16"/>
                <w:lang w:val="en-US" w:eastAsia="zh-CN"/>
              </w:rPr>
              <w:t>0.9447</w:t>
            </w:r>
          </w:p>
        </w:tc>
        <w:tc>
          <w:tcPr>
            <w:tcW w:w="720" w:type="dxa"/>
            <w:tcBorders>
              <w:top w:val="nil"/>
              <w:left w:val="single" w:color="auto" w:sz="8" w:space="0"/>
              <w:bottom w:val="single" w:color="auto" w:sz="4" w:space="0"/>
              <w:right w:val="nil"/>
            </w:tcBorders>
            <w:shd w:val="clear" w:color="auto" w:fill="D7D7D7" w:themeFill="background1" w:themeFillShade="D8"/>
            <w:noWrap w:val="0"/>
            <w:vAlign w:val="center"/>
          </w:tcPr>
          <w:p w14:paraId="6577785F">
            <w:pPr>
              <w:jc w:val="center"/>
              <w:rPr>
                <w:rFonts w:hint="default" w:eastAsia="宋体"/>
                <w:b/>
                <w:bCs/>
                <w:sz w:val="16"/>
                <w:szCs w:val="16"/>
                <w:lang w:val="en-US" w:eastAsia="zh-CN"/>
              </w:rPr>
            </w:pPr>
            <w:r>
              <w:rPr>
                <w:rFonts w:hint="eastAsia"/>
                <w:b/>
                <w:bCs/>
                <w:sz w:val="16"/>
                <w:szCs w:val="16"/>
                <w:lang w:val="en-US" w:eastAsia="zh-CN"/>
              </w:rPr>
              <w:t>33.94</w:t>
            </w:r>
          </w:p>
        </w:tc>
        <w:tc>
          <w:tcPr>
            <w:tcW w:w="701" w:type="dxa"/>
            <w:tcBorders>
              <w:top w:val="nil"/>
              <w:left w:val="nil"/>
              <w:bottom w:val="single" w:color="auto" w:sz="4" w:space="0"/>
              <w:right w:val="nil"/>
            </w:tcBorders>
            <w:shd w:val="clear" w:color="auto" w:fill="D7D7D7" w:themeFill="background1" w:themeFillShade="D8"/>
            <w:noWrap w:val="0"/>
            <w:vAlign w:val="center"/>
          </w:tcPr>
          <w:p w14:paraId="53B3B250">
            <w:pPr>
              <w:jc w:val="center"/>
              <w:rPr>
                <w:rFonts w:hint="default" w:eastAsia="宋体"/>
                <w:b/>
                <w:bCs/>
                <w:sz w:val="16"/>
                <w:szCs w:val="16"/>
                <w:lang w:val="en-US" w:eastAsia="zh-CN"/>
              </w:rPr>
            </w:pPr>
            <w:r>
              <w:rPr>
                <w:rFonts w:hint="eastAsia"/>
                <w:b/>
                <w:bCs/>
                <w:sz w:val="16"/>
                <w:szCs w:val="16"/>
                <w:lang w:val="en-US" w:eastAsia="zh-CN"/>
              </w:rPr>
              <w:t>0.9686</w:t>
            </w:r>
          </w:p>
        </w:tc>
      </w:tr>
      <w:tr w14:paraId="30EFD31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457" w:type="dxa"/>
            <w:tcBorders>
              <w:top w:val="single" w:color="auto" w:sz="4" w:space="0"/>
              <w:left w:val="nil"/>
              <w:bottom w:val="nil"/>
              <w:right w:val="single" w:color="auto" w:sz="8" w:space="0"/>
            </w:tcBorders>
            <w:shd w:val="clear" w:color="auto" w:fill="auto"/>
            <w:noWrap w:val="0"/>
            <w:vAlign w:val="center"/>
          </w:tcPr>
          <w:p w14:paraId="3CF7C32F">
            <w:pPr>
              <w:pStyle w:val="32"/>
              <w:jc w:val="center"/>
              <w:rPr>
                <w:rFonts w:hint="eastAsia" w:eastAsia="宋体"/>
                <w:sz w:val="8"/>
                <w:szCs w:val="8"/>
                <w:lang w:val="en-US" w:eastAsia="zh-CN" w:bidi="ar-SA"/>
              </w:rPr>
            </w:pPr>
            <w:r>
              <w:rPr>
                <w:rFonts w:hint="eastAsia"/>
                <w:lang w:val="en-US" w:eastAsia="zh-CN"/>
              </w:rPr>
              <w:t>Bicubic(2D)</w:t>
            </w:r>
          </w:p>
        </w:tc>
        <w:tc>
          <w:tcPr>
            <w:tcW w:w="600" w:type="dxa"/>
            <w:tcBorders>
              <w:top w:val="single" w:color="auto" w:sz="4" w:space="0"/>
              <w:left w:val="single" w:color="auto" w:sz="8" w:space="0"/>
              <w:bottom w:val="nil"/>
              <w:right w:val="single" w:color="auto" w:sz="8" w:space="0"/>
            </w:tcBorders>
            <w:noWrap w:val="0"/>
            <w:vAlign w:val="center"/>
          </w:tcPr>
          <w:p w14:paraId="03A5CC5C">
            <w:pPr>
              <w:jc w:val="center"/>
              <w:rPr>
                <w:rFonts w:hint="default"/>
                <w:sz w:val="16"/>
                <w:szCs w:val="16"/>
                <w:lang w:val="en-US" w:eastAsia="zh-CN"/>
              </w:rPr>
            </w:pPr>
            <w:r>
              <w:rPr>
                <w:rFonts w:hint="eastAsia" w:hAnsi="Cambria Math"/>
                <w:i w:val="0"/>
                <w:sz w:val="16"/>
                <w:lang w:val="en-US" w:eastAsia="zh-CN"/>
              </w:rPr>
              <w:t>4</w:t>
            </w:r>
            <m:oMath>
              <m:r>
                <m:rPr/>
                <w:rPr>
                  <w:rFonts w:hint="default" w:ascii="Cambria Math" w:hAnsi="Cambria Math"/>
                  <w:sz w:val="16"/>
                </w:rPr>
                <m:t>×</m:t>
              </m:r>
            </m:oMath>
          </w:p>
        </w:tc>
        <w:tc>
          <w:tcPr>
            <w:tcW w:w="720" w:type="dxa"/>
            <w:tcBorders>
              <w:top w:val="single" w:color="auto" w:sz="4" w:space="0"/>
              <w:left w:val="single" w:color="auto" w:sz="8" w:space="0"/>
              <w:bottom w:val="nil"/>
              <w:right w:val="nil"/>
            </w:tcBorders>
            <w:noWrap w:val="0"/>
            <w:vAlign w:val="center"/>
          </w:tcPr>
          <w:p w14:paraId="45FEA8FA">
            <w:pPr>
              <w:jc w:val="center"/>
              <w:rPr>
                <w:rFonts w:hint="default" w:eastAsia="宋体"/>
                <w:sz w:val="16"/>
                <w:szCs w:val="16"/>
                <w:lang w:val="en-US" w:eastAsia="zh-CN"/>
              </w:rPr>
            </w:pPr>
            <w:r>
              <w:rPr>
                <w:rFonts w:hint="eastAsia"/>
                <w:sz w:val="16"/>
                <w:szCs w:val="16"/>
                <w:lang w:val="en-US" w:eastAsia="zh-CN"/>
              </w:rPr>
              <w:t>18.85</w:t>
            </w:r>
          </w:p>
        </w:tc>
        <w:tc>
          <w:tcPr>
            <w:tcW w:w="708" w:type="dxa"/>
            <w:tcBorders>
              <w:top w:val="single" w:color="auto" w:sz="4" w:space="0"/>
              <w:left w:val="nil"/>
              <w:bottom w:val="nil"/>
              <w:right w:val="single" w:color="auto" w:sz="8" w:space="0"/>
            </w:tcBorders>
            <w:noWrap w:val="0"/>
            <w:vAlign w:val="center"/>
          </w:tcPr>
          <w:p w14:paraId="7DAFEDA7">
            <w:pPr>
              <w:jc w:val="center"/>
              <w:rPr>
                <w:rFonts w:hint="default" w:eastAsia="宋体"/>
                <w:sz w:val="16"/>
                <w:szCs w:val="16"/>
                <w:lang w:val="en-US" w:eastAsia="zh-CN"/>
              </w:rPr>
            </w:pPr>
            <w:r>
              <w:rPr>
                <w:rFonts w:hint="eastAsia"/>
                <w:sz w:val="16"/>
                <w:szCs w:val="16"/>
                <w:lang w:val="en-US" w:eastAsia="zh-CN"/>
              </w:rPr>
              <w:t>0.7535</w:t>
            </w:r>
          </w:p>
        </w:tc>
        <w:tc>
          <w:tcPr>
            <w:tcW w:w="720" w:type="dxa"/>
            <w:tcBorders>
              <w:top w:val="single" w:color="auto" w:sz="4" w:space="0"/>
              <w:left w:val="single" w:color="auto" w:sz="8" w:space="0"/>
              <w:bottom w:val="nil"/>
              <w:right w:val="nil"/>
            </w:tcBorders>
            <w:noWrap w:val="0"/>
            <w:vAlign w:val="center"/>
          </w:tcPr>
          <w:p w14:paraId="52F92476">
            <w:pPr>
              <w:jc w:val="center"/>
              <w:rPr>
                <w:rFonts w:hint="default" w:eastAsia="宋体"/>
                <w:sz w:val="16"/>
                <w:szCs w:val="16"/>
                <w:lang w:val="en-US" w:eastAsia="zh-CN"/>
              </w:rPr>
            </w:pPr>
            <w:r>
              <w:rPr>
                <w:rFonts w:hint="eastAsia"/>
                <w:sz w:val="16"/>
                <w:szCs w:val="16"/>
                <w:lang w:val="en-US" w:eastAsia="zh-CN"/>
              </w:rPr>
              <w:t>21.22</w:t>
            </w:r>
          </w:p>
        </w:tc>
        <w:tc>
          <w:tcPr>
            <w:tcW w:w="701" w:type="dxa"/>
            <w:tcBorders>
              <w:top w:val="single" w:color="auto" w:sz="4" w:space="0"/>
              <w:left w:val="nil"/>
              <w:bottom w:val="nil"/>
              <w:right w:val="nil"/>
            </w:tcBorders>
            <w:noWrap w:val="0"/>
            <w:vAlign w:val="center"/>
          </w:tcPr>
          <w:p w14:paraId="1DE329D0">
            <w:pPr>
              <w:jc w:val="center"/>
              <w:rPr>
                <w:rFonts w:hint="default" w:eastAsia="宋体"/>
                <w:sz w:val="16"/>
                <w:szCs w:val="16"/>
                <w:lang w:val="en-US" w:eastAsia="zh-CN"/>
              </w:rPr>
            </w:pPr>
            <w:r>
              <w:rPr>
                <w:rFonts w:hint="eastAsia"/>
                <w:sz w:val="16"/>
                <w:szCs w:val="16"/>
                <w:lang w:val="en-US" w:eastAsia="zh-CN"/>
              </w:rPr>
              <w:t>0.8293</w:t>
            </w:r>
          </w:p>
        </w:tc>
      </w:tr>
      <w:tr w14:paraId="46BFE28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457" w:type="dxa"/>
            <w:tcBorders>
              <w:top w:val="nil"/>
              <w:left w:val="nil"/>
              <w:bottom w:val="nil"/>
              <w:right w:val="single" w:color="auto" w:sz="8" w:space="0"/>
            </w:tcBorders>
            <w:shd w:val="clear" w:color="auto" w:fill="auto"/>
            <w:noWrap w:val="0"/>
            <w:vAlign w:val="center"/>
          </w:tcPr>
          <w:p w14:paraId="7AF6A3AE">
            <w:pPr>
              <w:pStyle w:val="32"/>
              <w:jc w:val="center"/>
              <w:rPr>
                <w:rFonts w:hint="eastAsia"/>
                <w:sz w:val="16"/>
                <w:szCs w:val="16"/>
                <w:lang w:val="en-US" w:eastAsia="zh-CN" w:bidi="ar-SA"/>
              </w:rPr>
            </w:pPr>
            <w:r>
              <w:rPr>
                <w:rFonts w:hint="eastAsia"/>
                <w:lang w:val="en-US" w:eastAsia="zh-CN"/>
              </w:rPr>
              <w:t>EDSR</w:t>
            </w:r>
            <w:r>
              <w:rPr>
                <w:rFonts w:hint="eastAsia"/>
                <w:lang w:val="en-US" w:eastAsia="zh-CN"/>
              </w:rPr>
              <w:fldChar w:fldCharType="begin"/>
            </w:r>
            <w:r>
              <w:rPr>
                <w:rFonts w:hint="eastAsia"/>
                <w:lang w:val="en-US" w:eastAsia="zh-CN"/>
              </w:rPr>
              <w:instrText xml:space="preserve"> REF _Ref27414 \n \h </w:instrText>
            </w:r>
            <w:r>
              <w:rPr>
                <w:rFonts w:hint="eastAsia"/>
                <w:lang w:val="en-US" w:eastAsia="zh-CN"/>
              </w:rPr>
              <w:fldChar w:fldCharType="separate"/>
            </w:r>
            <w:r>
              <w:rPr>
                <w:rFonts w:hint="eastAsia"/>
                <w:lang w:val="en-US" w:eastAsia="zh-CN"/>
              </w:rPr>
              <w:t>[24]</w:t>
            </w:r>
            <w:r>
              <w:rPr>
                <w:rFonts w:hint="eastAsia"/>
                <w:lang w:val="en-US" w:eastAsia="zh-CN"/>
              </w:rPr>
              <w:fldChar w:fldCharType="end"/>
            </w:r>
          </w:p>
        </w:tc>
        <w:tc>
          <w:tcPr>
            <w:tcW w:w="600" w:type="dxa"/>
            <w:tcBorders>
              <w:top w:val="nil"/>
              <w:left w:val="single" w:color="auto" w:sz="8" w:space="0"/>
              <w:bottom w:val="nil"/>
              <w:right w:val="single" w:color="auto" w:sz="8" w:space="0"/>
            </w:tcBorders>
            <w:noWrap w:val="0"/>
            <w:vAlign w:val="center"/>
          </w:tcPr>
          <w:p w14:paraId="0E88D6D2">
            <w:pPr>
              <w:jc w:val="center"/>
              <w:rPr>
                <w:rFonts w:hint="eastAsia"/>
                <w:sz w:val="16"/>
                <w:szCs w:val="16"/>
                <w:lang w:val="en-US" w:eastAsia="zh-CN"/>
              </w:rPr>
            </w:pPr>
            <w:r>
              <w:rPr>
                <w:rFonts w:hint="eastAsia" w:hAnsi="Cambria Math"/>
                <w:i w:val="0"/>
                <w:sz w:val="16"/>
                <w:lang w:val="en-US" w:eastAsia="zh-CN"/>
              </w:rPr>
              <w:t>4</w:t>
            </w:r>
            <m:oMath>
              <m:r>
                <m:rPr/>
                <w:rPr>
                  <w:rFonts w:hint="default" w:ascii="Cambria Math" w:hAnsi="Cambria Math"/>
                  <w:sz w:val="16"/>
                </w:rPr>
                <m:t>×</m:t>
              </m:r>
            </m:oMath>
          </w:p>
        </w:tc>
        <w:tc>
          <w:tcPr>
            <w:tcW w:w="720" w:type="dxa"/>
            <w:tcBorders>
              <w:top w:val="nil"/>
              <w:left w:val="single" w:color="auto" w:sz="8" w:space="0"/>
              <w:bottom w:val="nil"/>
              <w:right w:val="nil"/>
            </w:tcBorders>
            <w:noWrap w:val="0"/>
            <w:vAlign w:val="center"/>
          </w:tcPr>
          <w:p w14:paraId="1C727BDB">
            <w:pPr>
              <w:jc w:val="center"/>
              <w:rPr>
                <w:rFonts w:hint="default" w:eastAsia="宋体"/>
                <w:sz w:val="16"/>
                <w:szCs w:val="16"/>
                <w:lang w:val="en-US" w:eastAsia="zh-CN"/>
              </w:rPr>
            </w:pPr>
            <w:r>
              <w:rPr>
                <w:rFonts w:hint="eastAsia"/>
                <w:sz w:val="16"/>
                <w:szCs w:val="16"/>
                <w:lang w:val="en-US" w:eastAsia="zh-CN"/>
              </w:rPr>
              <w:t>28.10</w:t>
            </w:r>
          </w:p>
        </w:tc>
        <w:tc>
          <w:tcPr>
            <w:tcW w:w="708" w:type="dxa"/>
            <w:tcBorders>
              <w:top w:val="nil"/>
              <w:left w:val="nil"/>
              <w:bottom w:val="nil"/>
              <w:right w:val="single" w:color="auto" w:sz="8" w:space="0"/>
            </w:tcBorders>
            <w:noWrap w:val="0"/>
            <w:vAlign w:val="center"/>
          </w:tcPr>
          <w:p w14:paraId="0E0A9BE4">
            <w:pPr>
              <w:jc w:val="center"/>
              <w:rPr>
                <w:rFonts w:hint="default" w:eastAsia="宋体"/>
                <w:sz w:val="16"/>
                <w:szCs w:val="16"/>
                <w:lang w:val="en-US" w:eastAsia="zh-CN"/>
              </w:rPr>
            </w:pPr>
            <w:r>
              <w:rPr>
                <w:rFonts w:hint="eastAsia"/>
                <w:sz w:val="16"/>
                <w:szCs w:val="16"/>
                <w:lang w:val="en-US" w:eastAsia="zh-CN"/>
              </w:rPr>
              <w:t>0.9059</w:t>
            </w:r>
          </w:p>
        </w:tc>
        <w:tc>
          <w:tcPr>
            <w:tcW w:w="720" w:type="dxa"/>
            <w:tcBorders>
              <w:top w:val="nil"/>
              <w:left w:val="single" w:color="auto" w:sz="8" w:space="0"/>
              <w:bottom w:val="nil"/>
              <w:right w:val="nil"/>
            </w:tcBorders>
            <w:noWrap w:val="0"/>
            <w:vAlign w:val="center"/>
          </w:tcPr>
          <w:p w14:paraId="2B3D8164">
            <w:pPr>
              <w:jc w:val="center"/>
              <w:rPr>
                <w:rFonts w:hint="default" w:eastAsia="宋体"/>
                <w:sz w:val="16"/>
                <w:szCs w:val="16"/>
                <w:lang w:val="en-US" w:eastAsia="zh-CN"/>
              </w:rPr>
            </w:pPr>
            <w:r>
              <w:rPr>
                <w:rFonts w:hint="eastAsia"/>
                <w:sz w:val="16"/>
                <w:szCs w:val="16"/>
                <w:lang w:val="en-US" w:eastAsia="zh-CN"/>
              </w:rPr>
              <w:t>28.45</w:t>
            </w:r>
          </w:p>
        </w:tc>
        <w:tc>
          <w:tcPr>
            <w:tcW w:w="701" w:type="dxa"/>
            <w:tcBorders>
              <w:top w:val="nil"/>
              <w:left w:val="nil"/>
              <w:bottom w:val="nil"/>
              <w:right w:val="nil"/>
            </w:tcBorders>
            <w:noWrap w:val="0"/>
            <w:vAlign w:val="center"/>
          </w:tcPr>
          <w:p w14:paraId="1E251FBB">
            <w:pPr>
              <w:jc w:val="center"/>
              <w:rPr>
                <w:rFonts w:hint="default" w:eastAsia="宋体"/>
                <w:sz w:val="16"/>
                <w:szCs w:val="16"/>
                <w:lang w:val="en-US" w:eastAsia="zh-CN"/>
              </w:rPr>
            </w:pPr>
            <w:r>
              <w:rPr>
                <w:rFonts w:hint="eastAsia"/>
                <w:sz w:val="16"/>
                <w:szCs w:val="16"/>
                <w:lang w:val="en-US" w:eastAsia="zh-CN"/>
              </w:rPr>
              <w:t>0.8925</w:t>
            </w:r>
          </w:p>
        </w:tc>
      </w:tr>
      <w:tr w14:paraId="43759CD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457" w:type="dxa"/>
            <w:tcBorders>
              <w:top w:val="nil"/>
              <w:left w:val="nil"/>
              <w:bottom w:val="nil"/>
              <w:right w:val="single" w:color="auto" w:sz="8" w:space="0"/>
            </w:tcBorders>
            <w:shd w:val="clear" w:color="auto" w:fill="auto"/>
            <w:noWrap w:val="0"/>
            <w:vAlign w:val="center"/>
          </w:tcPr>
          <w:p w14:paraId="76E5B6FC">
            <w:pPr>
              <w:pStyle w:val="32"/>
              <w:jc w:val="center"/>
              <w:rPr>
                <w:rFonts w:hint="eastAsia"/>
                <w:sz w:val="16"/>
                <w:szCs w:val="16"/>
                <w:lang w:val="en-US" w:eastAsia="zh-CN" w:bidi="ar-SA"/>
              </w:rPr>
            </w:pPr>
            <w:r>
              <w:rPr>
                <w:rFonts w:hint="eastAsia"/>
                <w:lang w:val="en-US" w:eastAsia="zh-CN"/>
              </w:rPr>
              <w:t>SwinIR</w:t>
            </w:r>
            <w:r>
              <w:rPr>
                <w:rFonts w:hint="eastAsia"/>
                <w:lang w:val="en-US" w:eastAsia="zh-CN"/>
              </w:rPr>
              <w:fldChar w:fldCharType="begin"/>
            </w:r>
            <w:r>
              <w:rPr>
                <w:rFonts w:hint="eastAsia"/>
                <w:lang w:val="en-US" w:eastAsia="zh-CN"/>
              </w:rPr>
              <w:instrText xml:space="preserve"> REF _Ref27440 \n \h </w:instrText>
            </w:r>
            <w:r>
              <w:rPr>
                <w:rFonts w:hint="eastAsia"/>
                <w:lang w:val="en-US" w:eastAsia="zh-CN"/>
              </w:rPr>
              <w:fldChar w:fldCharType="separate"/>
            </w:r>
            <w:r>
              <w:rPr>
                <w:rFonts w:hint="eastAsia"/>
                <w:lang w:val="en-US" w:eastAsia="zh-CN"/>
              </w:rPr>
              <w:t>[26]</w:t>
            </w:r>
            <w:r>
              <w:rPr>
                <w:rFonts w:hint="eastAsia"/>
                <w:lang w:val="en-US" w:eastAsia="zh-CN"/>
              </w:rPr>
              <w:fldChar w:fldCharType="end"/>
            </w:r>
          </w:p>
        </w:tc>
        <w:tc>
          <w:tcPr>
            <w:tcW w:w="600" w:type="dxa"/>
            <w:tcBorders>
              <w:top w:val="nil"/>
              <w:left w:val="single" w:color="auto" w:sz="8" w:space="0"/>
              <w:bottom w:val="nil"/>
              <w:right w:val="single" w:color="auto" w:sz="8" w:space="0"/>
            </w:tcBorders>
            <w:noWrap w:val="0"/>
            <w:vAlign w:val="center"/>
          </w:tcPr>
          <w:p w14:paraId="3F0DFDE5">
            <w:pPr>
              <w:jc w:val="center"/>
              <w:rPr>
                <w:rFonts w:hint="eastAsia"/>
                <w:sz w:val="16"/>
                <w:szCs w:val="16"/>
                <w:lang w:val="en-US" w:eastAsia="zh-CN"/>
              </w:rPr>
            </w:pPr>
            <w:r>
              <w:rPr>
                <w:rFonts w:hint="eastAsia" w:hAnsi="Cambria Math"/>
                <w:i w:val="0"/>
                <w:sz w:val="16"/>
                <w:lang w:val="en-US" w:eastAsia="zh-CN"/>
              </w:rPr>
              <w:t>4</w:t>
            </w:r>
            <m:oMath>
              <m:r>
                <m:rPr/>
                <w:rPr>
                  <w:rFonts w:hint="default" w:ascii="Cambria Math" w:hAnsi="Cambria Math"/>
                  <w:sz w:val="16"/>
                </w:rPr>
                <m:t>×</m:t>
              </m:r>
            </m:oMath>
          </w:p>
        </w:tc>
        <w:tc>
          <w:tcPr>
            <w:tcW w:w="720" w:type="dxa"/>
            <w:tcBorders>
              <w:top w:val="nil"/>
              <w:left w:val="single" w:color="auto" w:sz="8" w:space="0"/>
              <w:bottom w:val="nil"/>
              <w:right w:val="nil"/>
            </w:tcBorders>
            <w:noWrap w:val="0"/>
            <w:vAlign w:val="center"/>
          </w:tcPr>
          <w:p w14:paraId="74C5B96E">
            <w:pPr>
              <w:jc w:val="center"/>
              <w:rPr>
                <w:rFonts w:hint="default" w:eastAsia="宋体"/>
                <w:sz w:val="16"/>
                <w:szCs w:val="16"/>
                <w:lang w:val="en-US" w:eastAsia="zh-CN"/>
              </w:rPr>
            </w:pPr>
            <w:r>
              <w:rPr>
                <w:rFonts w:hint="eastAsia"/>
                <w:sz w:val="16"/>
                <w:szCs w:val="16"/>
                <w:lang w:val="en-US" w:eastAsia="zh-CN"/>
              </w:rPr>
              <w:t>30.23</w:t>
            </w:r>
          </w:p>
        </w:tc>
        <w:tc>
          <w:tcPr>
            <w:tcW w:w="708" w:type="dxa"/>
            <w:tcBorders>
              <w:top w:val="nil"/>
              <w:left w:val="nil"/>
              <w:bottom w:val="nil"/>
              <w:right w:val="single" w:color="auto" w:sz="8" w:space="0"/>
            </w:tcBorders>
            <w:noWrap w:val="0"/>
            <w:vAlign w:val="center"/>
          </w:tcPr>
          <w:p w14:paraId="2640F11F">
            <w:pPr>
              <w:jc w:val="center"/>
              <w:rPr>
                <w:rFonts w:hint="default" w:eastAsia="宋体"/>
                <w:sz w:val="16"/>
                <w:szCs w:val="16"/>
                <w:lang w:val="en-US" w:eastAsia="zh-CN"/>
              </w:rPr>
            </w:pPr>
            <w:r>
              <w:rPr>
                <w:rFonts w:hint="eastAsia"/>
                <w:sz w:val="16"/>
                <w:szCs w:val="16"/>
                <w:lang w:val="en-US" w:eastAsia="zh-CN"/>
              </w:rPr>
              <w:t>0.9035</w:t>
            </w:r>
          </w:p>
        </w:tc>
        <w:tc>
          <w:tcPr>
            <w:tcW w:w="720" w:type="dxa"/>
            <w:tcBorders>
              <w:top w:val="nil"/>
              <w:left w:val="single" w:color="auto" w:sz="8" w:space="0"/>
              <w:bottom w:val="nil"/>
              <w:right w:val="nil"/>
            </w:tcBorders>
            <w:noWrap w:val="0"/>
            <w:vAlign w:val="center"/>
          </w:tcPr>
          <w:p w14:paraId="7F7D79CD">
            <w:pPr>
              <w:jc w:val="center"/>
              <w:rPr>
                <w:rFonts w:hint="default" w:eastAsia="宋体"/>
                <w:sz w:val="16"/>
                <w:szCs w:val="16"/>
                <w:lang w:val="en-US" w:eastAsia="zh-CN"/>
              </w:rPr>
            </w:pPr>
            <w:r>
              <w:rPr>
                <w:rFonts w:hint="eastAsia"/>
                <w:sz w:val="16"/>
                <w:szCs w:val="16"/>
                <w:lang w:val="en-US" w:eastAsia="zh-CN"/>
              </w:rPr>
              <w:t>28.12</w:t>
            </w:r>
          </w:p>
        </w:tc>
        <w:tc>
          <w:tcPr>
            <w:tcW w:w="701" w:type="dxa"/>
            <w:tcBorders>
              <w:top w:val="nil"/>
              <w:left w:val="nil"/>
              <w:bottom w:val="nil"/>
              <w:right w:val="nil"/>
            </w:tcBorders>
            <w:noWrap w:val="0"/>
            <w:vAlign w:val="center"/>
          </w:tcPr>
          <w:p w14:paraId="080DEE0E">
            <w:pPr>
              <w:jc w:val="center"/>
              <w:rPr>
                <w:rFonts w:hint="default" w:eastAsia="宋体"/>
                <w:sz w:val="16"/>
                <w:szCs w:val="16"/>
                <w:lang w:val="en-US" w:eastAsia="zh-CN"/>
              </w:rPr>
            </w:pPr>
            <w:r>
              <w:rPr>
                <w:rFonts w:hint="eastAsia"/>
                <w:sz w:val="16"/>
                <w:szCs w:val="16"/>
                <w:lang w:val="en-US" w:eastAsia="zh-CN"/>
              </w:rPr>
              <w:t>0.9011</w:t>
            </w:r>
          </w:p>
        </w:tc>
      </w:tr>
      <w:tr w14:paraId="788DF6D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457" w:type="dxa"/>
            <w:tcBorders>
              <w:top w:val="nil"/>
              <w:left w:val="nil"/>
              <w:bottom w:val="nil"/>
              <w:right w:val="single" w:color="auto" w:sz="8" w:space="0"/>
            </w:tcBorders>
            <w:shd w:val="clear" w:color="auto" w:fill="auto"/>
            <w:noWrap w:val="0"/>
            <w:vAlign w:val="center"/>
          </w:tcPr>
          <w:p w14:paraId="5B6E43B3">
            <w:pPr>
              <w:pStyle w:val="32"/>
              <w:jc w:val="center"/>
              <w:rPr>
                <w:rFonts w:hint="eastAsia"/>
                <w:sz w:val="16"/>
                <w:szCs w:val="16"/>
                <w:lang w:val="en-US" w:eastAsia="zh-CN" w:bidi="ar-SA"/>
              </w:rPr>
            </w:pPr>
            <w:r>
              <w:rPr>
                <w:rFonts w:hint="eastAsia"/>
                <w:lang w:val="en-US" w:eastAsia="zh-CN"/>
              </w:rPr>
              <w:t>HAT</w:t>
            </w:r>
            <w:r>
              <w:rPr>
                <w:rFonts w:hint="eastAsia"/>
                <w:lang w:val="en-US" w:eastAsia="zh-CN"/>
              </w:rPr>
              <w:fldChar w:fldCharType="begin"/>
            </w:r>
            <w:r>
              <w:rPr>
                <w:rFonts w:hint="eastAsia"/>
                <w:lang w:val="en-US" w:eastAsia="zh-CN"/>
              </w:rPr>
              <w:instrText xml:space="preserve"> REF _Ref27459 \n \h </w:instrText>
            </w:r>
            <w:r>
              <w:rPr>
                <w:rFonts w:hint="eastAsia"/>
                <w:lang w:val="en-US" w:eastAsia="zh-CN"/>
              </w:rPr>
              <w:fldChar w:fldCharType="separate"/>
            </w:r>
            <w:r>
              <w:rPr>
                <w:rFonts w:hint="eastAsia"/>
                <w:lang w:val="en-US" w:eastAsia="zh-CN"/>
              </w:rPr>
              <w:t>[27]</w:t>
            </w:r>
            <w:r>
              <w:rPr>
                <w:rFonts w:hint="eastAsia"/>
                <w:lang w:val="en-US" w:eastAsia="zh-CN"/>
              </w:rPr>
              <w:fldChar w:fldCharType="end"/>
            </w:r>
          </w:p>
        </w:tc>
        <w:tc>
          <w:tcPr>
            <w:tcW w:w="600" w:type="dxa"/>
            <w:tcBorders>
              <w:top w:val="nil"/>
              <w:left w:val="single" w:color="auto" w:sz="8" w:space="0"/>
              <w:bottom w:val="nil"/>
              <w:right w:val="single" w:color="auto" w:sz="8" w:space="0"/>
            </w:tcBorders>
            <w:noWrap w:val="0"/>
            <w:vAlign w:val="center"/>
          </w:tcPr>
          <w:p w14:paraId="05940497">
            <w:pPr>
              <w:jc w:val="center"/>
              <w:rPr>
                <w:rFonts w:hint="eastAsia"/>
                <w:sz w:val="16"/>
                <w:szCs w:val="16"/>
                <w:lang w:val="en-US" w:eastAsia="zh-CN"/>
              </w:rPr>
            </w:pPr>
            <w:r>
              <w:rPr>
                <w:rFonts w:hint="eastAsia" w:hAnsi="Cambria Math"/>
                <w:i w:val="0"/>
                <w:sz w:val="16"/>
                <w:lang w:val="en-US" w:eastAsia="zh-CN"/>
              </w:rPr>
              <w:t>4</w:t>
            </w:r>
            <m:oMath>
              <m:r>
                <m:rPr/>
                <w:rPr>
                  <w:rFonts w:hint="default" w:ascii="Cambria Math" w:hAnsi="Cambria Math"/>
                  <w:sz w:val="16"/>
                </w:rPr>
                <m:t>×</m:t>
              </m:r>
            </m:oMath>
          </w:p>
        </w:tc>
        <w:tc>
          <w:tcPr>
            <w:tcW w:w="720" w:type="dxa"/>
            <w:tcBorders>
              <w:top w:val="nil"/>
              <w:left w:val="single" w:color="auto" w:sz="8" w:space="0"/>
              <w:bottom w:val="nil"/>
              <w:right w:val="nil"/>
            </w:tcBorders>
            <w:noWrap w:val="0"/>
            <w:vAlign w:val="center"/>
          </w:tcPr>
          <w:p w14:paraId="34A2DD8B">
            <w:pPr>
              <w:jc w:val="center"/>
              <w:rPr>
                <w:rFonts w:hint="default" w:eastAsia="宋体"/>
                <w:sz w:val="16"/>
                <w:szCs w:val="16"/>
                <w:lang w:val="en-US" w:eastAsia="zh-CN"/>
              </w:rPr>
            </w:pPr>
            <w:r>
              <w:rPr>
                <w:rFonts w:hint="eastAsia"/>
                <w:sz w:val="16"/>
                <w:szCs w:val="16"/>
                <w:lang w:val="en-US" w:eastAsia="zh-CN"/>
              </w:rPr>
              <w:t>30.53</w:t>
            </w:r>
          </w:p>
        </w:tc>
        <w:tc>
          <w:tcPr>
            <w:tcW w:w="708" w:type="dxa"/>
            <w:tcBorders>
              <w:top w:val="nil"/>
              <w:left w:val="nil"/>
              <w:bottom w:val="nil"/>
              <w:right w:val="single" w:color="auto" w:sz="8" w:space="0"/>
            </w:tcBorders>
            <w:noWrap w:val="0"/>
            <w:vAlign w:val="center"/>
          </w:tcPr>
          <w:p w14:paraId="74579E9E">
            <w:pPr>
              <w:jc w:val="center"/>
              <w:rPr>
                <w:rFonts w:hint="default" w:eastAsia="宋体"/>
                <w:sz w:val="16"/>
                <w:szCs w:val="16"/>
                <w:lang w:val="en-US" w:eastAsia="zh-CN"/>
              </w:rPr>
            </w:pPr>
            <w:r>
              <w:rPr>
                <w:rFonts w:hint="eastAsia"/>
                <w:sz w:val="16"/>
                <w:szCs w:val="16"/>
                <w:lang w:val="en-US" w:eastAsia="zh-CN"/>
              </w:rPr>
              <w:t>0.9101</w:t>
            </w:r>
          </w:p>
        </w:tc>
        <w:tc>
          <w:tcPr>
            <w:tcW w:w="720" w:type="dxa"/>
            <w:tcBorders>
              <w:top w:val="nil"/>
              <w:left w:val="single" w:color="auto" w:sz="8" w:space="0"/>
              <w:bottom w:val="nil"/>
              <w:right w:val="nil"/>
            </w:tcBorders>
            <w:noWrap w:val="0"/>
            <w:vAlign w:val="center"/>
          </w:tcPr>
          <w:p w14:paraId="6663B1A5">
            <w:pPr>
              <w:jc w:val="center"/>
              <w:rPr>
                <w:rFonts w:hint="default" w:eastAsia="宋体"/>
                <w:sz w:val="16"/>
                <w:szCs w:val="16"/>
                <w:lang w:val="en-US" w:eastAsia="zh-CN"/>
              </w:rPr>
            </w:pPr>
            <w:r>
              <w:rPr>
                <w:rFonts w:hint="eastAsia"/>
                <w:sz w:val="16"/>
                <w:szCs w:val="16"/>
                <w:lang w:val="en-US" w:eastAsia="zh-CN"/>
              </w:rPr>
              <w:t>28.56</w:t>
            </w:r>
          </w:p>
        </w:tc>
        <w:tc>
          <w:tcPr>
            <w:tcW w:w="701" w:type="dxa"/>
            <w:tcBorders>
              <w:top w:val="nil"/>
              <w:left w:val="nil"/>
              <w:bottom w:val="nil"/>
              <w:right w:val="nil"/>
            </w:tcBorders>
            <w:noWrap w:val="0"/>
            <w:vAlign w:val="center"/>
          </w:tcPr>
          <w:p w14:paraId="0CB3DA0F">
            <w:pPr>
              <w:jc w:val="center"/>
              <w:rPr>
                <w:rFonts w:hint="default" w:eastAsia="宋体"/>
                <w:sz w:val="16"/>
                <w:szCs w:val="16"/>
                <w:lang w:val="en-US" w:eastAsia="zh-CN"/>
              </w:rPr>
            </w:pPr>
            <w:r>
              <w:rPr>
                <w:rFonts w:hint="eastAsia"/>
                <w:sz w:val="16"/>
                <w:szCs w:val="16"/>
                <w:lang w:val="en-US" w:eastAsia="zh-CN"/>
              </w:rPr>
              <w:t>0.9054</w:t>
            </w:r>
          </w:p>
        </w:tc>
      </w:tr>
      <w:tr w14:paraId="300F12C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457" w:type="dxa"/>
            <w:tcBorders>
              <w:top w:val="nil"/>
              <w:left w:val="nil"/>
              <w:bottom w:val="nil"/>
              <w:right w:val="single" w:color="auto" w:sz="8" w:space="0"/>
            </w:tcBorders>
            <w:shd w:val="clear" w:color="auto" w:fill="auto"/>
            <w:noWrap w:val="0"/>
            <w:vAlign w:val="center"/>
          </w:tcPr>
          <w:p w14:paraId="7F006700">
            <w:pPr>
              <w:pStyle w:val="32"/>
              <w:jc w:val="center"/>
              <w:rPr>
                <w:rFonts w:hint="eastAsia"/>
                <w:sz w:val="16"/>
                <w:szCs w:val="16"/>
                <w:lang w:val="en-US" w:eastAsia="zh-CN" w:bidi="ar-SA"/>
              </w:rPr>
            </w:pPr>
            <w:r>
              <w:rPr>
                <w:rFonts w:hint="eastAsia"/>
                <w:lang w:val="en-US" w:eastAsia="zh-CN"/>
              </w:rPr>
              <w:t>MambaIR</w:t>
            </w:r>
            <w:r>
              <w:rPr>
                <w:rFonts w:hint="eastAsia"/>
                <w:lang w:val="en-US" w:eastAsia="zh-CN"/>
              </w:rPr>
              <w:fldChar w:fldCharType="begin"/>
            </w:r>
            <w:r>
              <w:rPr>
                <w:rFonts w:hint="eastAsia"/>
                <w:lang w:val="en-US" w:eastAsia="zh-CN"/>
              </w:rPr>
              <w:instrText xml:space="preserve"> REF _Ref26764 \n \h </w:instrText>
            </w:r>
            <w:r>
              <w:rPr>
                <w:rFonts w:hint="eastAsia"/>
                <w:lang w:val="en-US" w:eastAsia="zh-CN"/>
              </w:rPr>
              <w:fldChar w:fldCharType="separate"/>
            </w:r>
            <w:r>
              <w:rPr>
                <w:rFonts w:hint="eastAsia"/>
                <w:lang w:val="en-US" w:eastAsia="zh-CN"/>
              </w:rPr>
              <w:t>[23]</w:t>
            </w:r>
            <w:r>
              <w:rPr>
                <w:rFonts w:hint="eastAsia"/>
                <w:lang w:val="en-US" w:eastAsia="zh-CN"/>
              </w:rPr>
              <w:fldChar w:fldCharType="end"/>
            </w:r>
          </w:p>
        </w:tc>
        <w:tc>
          <w:tcPr>
            <w:tcW w:w="600" w:type="dxa"/>
            <w:tcBorders>
              <w:top w:val="nil"/>
              <w:left w:val="single" w:color="auto" w:sz="8" w:space="0"/>
              <w:bottom w:val="nil"/>
              <w:right w:val="single" w:color="auto" w:sz="8" w:space="0"/>
            </w:tcBorders>
            <w:noWrap w:val="0"/>
            <w:vAlign w:val="center"/>
          </w:tcPr>
          <w:p w14:paraId="47A87999">
            <w:pPr>
              <w:jc w:val="center"/>
              <w:rPr>
                <w:rFonts w:hint="eastAsia"/>
                <w:sz w:val="16"/>
                <w:szCs w:val="16"/>
                <w:lang w:val="en-US" w:eastAsia="zh-CN"/>
              </w:rPr>
            </w:pPr>
            <w:r>
              <w:rPr>
                <w:rFonts w:hint="eastAsia" w:hAnsi="Cambria Math"/>
                <w:i w:val="0"/>
                <w:sz w:val="16"/>
                <w:lang w:val="en-US" w:eastAsia="zh-CN"/>
              </w:rPr>
              <w:t>4</w:t>
            </w:r>
            <m:oMath>
              <m:r>
                <m:rPr/>
                <w:rPr>
                  <w:rFonts w:hint="default" w:ascii="Cambria Math" w:hAnsi="Cambria Math"/>
                  <w:sz w:val="16"/>
                </w:rPr>
                <m:t>×</m:t>
              </m:r>
            </m:oMath>
          </w:p>
        </w:tc>
        <w:tc>
          <w:tcPr>
            <w:tcW w:w="720" w:type="dxa"/>
            <w:tcBorders>
              <w:top w:val="nil"/>
              <w:left w:val="single" w:color="auto" w:sz="8" w:space="0"/>
              <w:bottom w:val="nil"/>
              <w:right w:val="nil"/>
            </w:tcBorders>
            <w:noWrap w:val="0"/>
            <w:vAlign w:val="center"/>
          </w:tcPr>
          <w:p w14:paraId="6297DABA">
            <w:pPr>
              <w:jc w:val="center"/>
              <w:rPr>
                <w:rFonts w:hint="default" w:eastAsia="宋体"/>
                <w:sz w:val="16"/>
                <w:szCs w:val="16"/>
                <w:lang w:val="en-US" w:eastAsia="zh-CN"/>
              </w:rPr>
            </w:pPr>
            <w:r>
              <w:rPr>
                <w:rFonts w:hint="eastAsia"/>
                <w:sz w:val="16"/>
                <w:szCs w:val="16"/>
                <w:lang w:val="en-US" w:eastAsia="zh-CN"/>
              </w:rPr>
              <w:t>30.75</w:t>
            </w:r>
          </w:p>
        </w:tc>
        <w:tc>
          <w:tcPr>
            <w:tcW w:w="708" w:type="dxa"/>
            <w:tcBorders>
              <w:top w:val="nil"/>
              <w:left w:val="nil"/>
              <w:bottom w:val="nil"/>
              <w:right w:val="single" w:color="auto" w:sz="8" w:space="0"/>
            </w:tcBorders>
            <w:noWrap w:val="0"/>
            <w:vAlign w:val="center"/>
          </w:tcPr>
          <w:p w14:paraId="2DF18526">
            <w:pPr>
              <w:jc w:val="center"/>
              <w:rPr>
                <w:rFonts w:hint="default" w:eastAsia="宋体"/>
                <w:sz w:val="16"/>
                <w:szCs w:val="16"/>
                <w:lang w:val="en-US" w:eastAsia="zh-CN"/>
              </w:rPr>
            </w:pPr>
            <w:r>
              <w:rPr>
                <w:rFonts w:hint="eastAsia"/>
                <w:sz w:val="16"/>
                <w:szCs w:val="16"/>
                <w:lang w:val="en-US" w:eastAsia="zh-CN"/>
              </w:rPr>
              <w:t>0.9202</w:t>
            </w:r>
          </w:p>
        </w:tc>
        <w:tc>
          <w:tcPr>
            <w:tcW w:w="720" w:type="dxa"/>
            <w:tcBorders>
              <w:top w:val="nil"/>
              <w:left w:val="single" w:color="auto" w:sz="8" w:space="0"/>
              <w:bottom w:val="nil"/>
              <w:right w:val="nil"/>
            </w:tcBorders>
            <w:noWrap w:val="0"/>
            <w:vAlign w:val="center"/>
          </w:tcPr>
          <w:p w14:paraId="13C5BDC5">
            <w:pPr>
              <w:jc w:val="center"/>
              <w:rPr>
                <w:rFonts w:hint="default" w:eastAsia="宋体"/>
                <w:sz w:val="16"/>
                <w:szCs w:val="16"/>
                <w:lang w:val="en-US" w:eastAsia="zh-CN"/>
              </w:rPr>
            </w:pPr>
            <w:r>
              <w:rPr>
                <w:rFonts w:hint="eastAsia"/>
                <w:sz w:val="16"/>
                <w:szCs w:val="16"/>
                <w:lang w:val="en-US" w:eastAsia="zh-CN"/>
              </w:rPr>
              <w:t>29.56</w:t>
            </w:r>
          </w:p>
        </w:tc>
        <w:tc>
          <w:tcPr>
            <w:tcW w:w="701" w:type="dxa"/>
            <w:tcBorders>
              <w:top w:val="nil"/>
              <w:left w:val="nil"/>
              <w:bottom w:val="nil"/>
              <w:right w:val="nil"/>
            </w:tcBorders>
            <w:noWrap w:val="0"/>
            <w:vAlign w:val="center"/>
          </w:tcPr>
          <w:p w14:paraId="79772E74">
            <w:pPr>
              <w:jc w:val="center"/>
              <w:rPr>
                <w:rFonts w:hint="default" w:eastAsia="宋体"/>
                <w:sz w:val="16"/>
                <w:szCs w:val="16"/>
                <w:lang w:val="en-US" w:eastAsia="zh-CN"/>
              </w:rPr>
            </w:pPr>
            <w:r>
              <w:rPr>
                <w:rFonts w:hint="eastAsia"/>
                <w:sz w:val="16"/>
                <w:szCs w:val="16"/>
                <w:lang w:val="en-US" w:eastAsia="zh-CN"/>
              </w:rPr>
              <w:t>0.9073</w:t>
            </w:r>
          </w:p>
        </w:tc>
      </w:tr>
      <w:tr w14:paraId="5D9E2CA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457" w:type="dxa"/>
            <w:tcBorders>
              <w:top w:val="nil"/>
              <w:left w:val="nil"/>
              <w:bottom w:val="nil"/>
              <w:right w:val="single" w:color="auto" w:sz="8" w:space="0"/>
            </w:tcBorders>
            <w:shd w:val="clear" w:color="auto" w:fill="auto"/>
            <w:noWrap w:val="0"/>
            <w:vAlign w:val="center"/>
          </w:tcPr>
          <w:p w14:paraId="03854A9A">
            <w:pPr>
              <w:pStyle w:val="32"/>
              <w:jc w:val="center"/>
              <w:rPr>
                <w:rFonts w:hint="eastAsia"/>
                <w:sz w:val="16"/>
                <w:szCs w:val="16"/>
                <w:lang w:val="en-US" w:eastAsia="zh-CN" w:bidi="ar-SA"/>
              </w:rPr>
            </w:pPr>
            <w:r>
              <w:rPr>
                <w:rFonts w:hint="eastAsia"/>
                <w:lang w:val="en-US" w:eastAsia="zh-CN"/>
              </w:rPr>
              <w:t>MambaIRv2</w:t>
            </w:r>
            <w:r>
              <w:rPr>
                <w:rFonts w:hint="eastAsia"/>
                <w:lang w:val="en-US" w:eastAsia="zh-CN"/>
              </w:rPr>
              <w:fldChar w:fldCharType="begin"/>
            </w:r>
            <w:r>
              <w:rPr>
                <w:rFonts w:hint="eastAsia"/>
                <w:lang w:val="en-US" w:eastAsia="zh-CN"/>
              </w:rPr>
              <w:instrText xml:space="preserve"> REF _Ref26437 \n \h </w:instrText>
            </w:r>
            <w:r>
              <w:rPr>
                <w:rFonts w:hint="eastAsia"/>
                <w:lang w:val="en-US" w:eastAsia="zh-CN"/>
              </w:rPr>
              <w:fldChar w:fldCharType="separate"/>
            </w:r>
            <w:r>
              <w:rPr>
                <w:rFonts w:hint="eastAsia"/>
                <w:lang w:val="en-US" w:eastAsia="zh-CN"/>
              </w:rPr>
              <w:t>[9]</w:t>
            </w:r>
            <w:r>
              <w:rPr>
                <w:rFonts w:hint="eastAsia"/>
                <w:lang w:val="en-US" w:eastAsia="zh-CN"/>
              </w:rPr>
              <w:fldChar w:fldCharType="end"/>
            </w:r>
          </w:p>
        </w:tc>
        <w:tc>
          <w:tcPr>
            <w:tcW w:w="600" w:type="dxa"/>
            <w:tcBorders>
              <w:top w:val="nil"/>
              <w:left w:val="single" w:color="auto" w:sz="8" w:space="0"/>
              <w:bottom w:val="nil"/>
              <w:right w:val="single" w:color="auto" w:sz="8" w:space="0"/>
            </w:tcBorders>
            <w:noWrap w:val="0"/>
            <w:vAlign w:val="center"/>
          </w:tcPr>
          <w:p w14:paraId="207FE579">
            <w:pPr>
              <w:jc w:val="center"/>
              <w:rPr>
                <w:rFonts w:hint="eastAsia"/>
                <w:sz w:val="16"/>
                <w:szCs w:val="16"/>
                <w:lang w:val="en-US" w:eastAsia="zh-CN"/>
              </w:rPr>
            </w:pPr>
            <w:r>
              <w:rPr>
                <w:rFonts w:hint="eastAsia" w:hAnsi="Cambria Math"/>
                <w:i w:val="0"/>
                <w:sz w:val="16"/>
                <w:lang w:val="en-US" w:eastAsia="zh-CN"/>
              </w:rPr>
              <w:t>4</w:t>
            </w:r>
            <m:oMath>
              <m:r>
                <m:rPr/>
                <w:rPr>
                  <w:rFonts w:hint="default" w:ascii="Cambria Math" w:hAnsi="Cambria Math"/>
                  <w:sz w:val="16"/>
                </w:rPr>
                <m:t>×</m:t>
              </m:r>
            </m:oMath>
          </w:p>
        </w:tc>
        <w:tc>
          <w:tcPr>
            <w:tcW w:w="720" w:type="dxa"/>
            <w:tcBorders>
              <w:top w:val="nil"/>
              <w:left w:val="single" w:color="auto" w:sz="8" w:space="0"/>
              <w:bottom w:val="nil"/>
              <w:right w:val="nil"/>
            </w:tcBorders>
            <w:noWrap w:val="0"/>
            <w:vAlign w:val="center"/>
          </w:tcPr>
          <w:p w14:paraId="06668972">
            <w:pPr>
              <w:jc w:val="center"/>
              <w:rPr>
                <w:rFonts w:hint="default" w:eastAsia="宋体"/>
                <w:sz w:val="16"/>
                <w:szCs w:val="16"/>
                <w:lang w:val="en-US" w:eastAsia="zh-CN"/>
              </w:rPr>
            </w:pPr>
            <w:r>
              <w:rPr>
                <w:rFonts w:hint="eastAsia"/>
                <w:sz w:val="16"/>
                <w:szCs w:val="16"/>
                <w:lang w:val="en-US" w:eastAsia="zh-CN"/>
              </w:rPr>
              <w:t>31.50</w:t>
            </w:r>
          </w:p>
        </w:tc>
        <w:tc>
          <w:tcPr>
            <w:tcW w:w="708" w:type="dxa"/>
            <w:tcBorders>
              <w:top w:val="nil"/>
              <w:left w:val="nil"/>
              <w:bottom w:val="nil"/>
              <w:right w:val="single" w:color="auto" w:sz="8" w:space="0"/>
            </w:tcBorders>
            <w:noWrap w:val="0"/>
            <w:vAlign w:val="center"/>
          </w:tcPr>
          <w:p w14:paraId="6B843ED7">
            <w:pPr>
              <w:jc w:val="center"/>
              <w:rPr>
                <w:rFonts w:hint="default" w:eastAsia="宋体"/>
                <w:sz w:val="16"/>
                <w:szCs w:val="16"/>
                <w:lang w:val="en-US" w:eastAsia="zh-CN"/>
              </w:rPr>
            </w:pPr>
            <w:r>
              <w:rPr>
                <w:rFonts w:hint="eastAsia"/>
                <w:sz w:val="16"/>
                <w:szCs w:val="16"/>
                <w:lang w:val="en-US" w:eastAsia="zh-CN"/>
              </w:rPr>
              <w:t>0.9320</w:t>
            </w:r>
          </w:p>
        </w:tc>
        <w:tc>
          <w:tcPr>
            <w:tcW w:w="720" w:type="dxa"/>
            <w:tcBorders>
              <w:top w:val="nil"/>
              <w:left w:val="single" w:color="auto" w:sz="8" w:space="0"/>
              <w:bottom w:val="nil"/>
              <w:right w:val="nil"/>
            </w:tcBorders>
            <w:noWrap w:val="0"/>
            <w:vAlign w:val="center"/>
          </w:tcPr>
          <w:p w14:paraId="768452B9">
            <w:pPr>
              <w:jc w:val="center"/>
              <w:rPr>
                <w:rFonts w:hint="default" w:eastAsia="宋体"/>
                <w:sz w:val="16"/>
                <w:szCs w:val="16"/>
                <w:lang w:val="en-US" w:eastAsia="zh-CN"/>
              </w:rPr>
            </w:pPr>
            <w:r>
              <w:rPr>
                <w:rFonts w:hint="eastAsia"/>
                <w:sz w:val="16"/>
                <w:szCs w:val="16"/>
                <w:lang w:val="en-US" w:eastAsia="zh-CN"/>
              </w:rPr>
              <w:t>30.07</w:t>
            </w:r>
          </w:p>
        </w:tc>
        <w:tc>
          <w:tcPr>
            <w:tcW w:w="701" w:type="dxa"/>
            <w:tcBorders>
              <w:top w:val="nil"/>
              <w:left w:val="nil"/>
              <w:bottom w:val="nil"/>
              <w:right w:val="nil"/>
            </w:tcBorders>
            <w:noWrap w:val="0"/>
            <w:vAlign w:val="center"/>
          </w:tcPr>
          <w:p w14:paraId="5625C1CD">
            <w:pPr>
              <w:jc w:val="center"/>
              <w:rPr>
                <w:rFonts w:hint="default" w:eastAsia="宋体"/>
                <w:sz w:val="16"/>
                <w:szCs w:val="16"/>
                <w:lang w:val="en-US" w:eastAsia="zh-CN"/>
              </w:rPr>
            </w:pPr>
            <w:r>
              <w:rPr>
                <w:rFonts w:hint="eastAsia"/>
                <w:sz w:val="16"/>
                <w:szCs w:val="16"/>
                <w:lang w:val="en-US" w:eastAsia="zh-CN"/>
              </w:rPr>
              <w:t>0.9234</w:t>
            </w:r>
          </w:p>
        </w:tc>
      </w:tr>
      <w:tr w14:paraId="44B51A5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457" w:type="dxa"/>
            <w:tcBorders>
              <w:top w:val="nil"/>
              <w:left w:val="nil"/>
              <w:bottom w:val="single" w:color="auto" w:sz="4" w:space="0"/>
              <w:right w:val="single" w:color="auto" w:sz="8" w:space="0"/>
            </w:tcBorders>
            <w:shd w:val="clear" w:color="auto" w:fill="D7D7D7" w:themeFill="background1" w:themeFillShade="D8"/>
            <w:noWrap w:val="0"/>
            <w:vAlign w:val="center"/>
          </w:tcPr>
          <w:p w14:paraId="55E8EA95">
            <w:pPr>
              <w:pStyle w:val="32"/>
              <w:jc w:val="center"/>
              <w:rPr>
                <w:rFonts w:hint="eastAsia"/>
                <w:sz w:val="16"/>
                <w:szCs w:val="16"/>
                <w:lang w:val="en-US" w:eastAsia="zh-CN" w:bidi="ar-SA"/>
              </w:rPr>
            </w:pPr>
            <w:r>
              <w:rPr>
                <w:rFonts w:hint="eastAsia"/>
                <w:lang w:val="en-US" w:eastAsia="zh-CN"/>
              </w:rPr>
              <w:t>MambaNA[Ours]</w:t>
            </w:r>
          </w:p>
        </w:tc>
        <w:tc>
          <w:tcPr>
            <w:tcW w:w="600" w:type="dxa"/>
            <w:tcBorders>
              <w:top w:val="nil"/>
              <w:left w:val="single" w:color="auto" w:sz="8" w:space="0"/>
              <w:bottom w:val="single" w:color="auto" w:sz="4" w:space="0"/>
              <w:right w:val="single" w:color="auto" w:sz="8" w:space="0"/>
            </w:tcBorders>
            <w:shd w:val="clear" w:color="auto" w:fill="D7D7D7" w:themeFill="background1" w:themeFillShade="D8"/>
            <w:noWrap w:val="0"/>
            <w:vAlign w:val="center"/>
          </w:tcPr>
          <w:p w14:paraId="7FF0B2C4">
            <w:pPr>
              <w:jc w:val="center"/>
              <w:rPr>
                <w:rFonts w:hint="eastAsia"/>
                <w:sz w:val="16"/>
                <w:szCs w:val="16"/>
                <w:lang w:val="en-US" w:eastAsia="zh-CN"/>
              </w:rPr>
            </w:pPr>
            <w:r>
              <w:rPr>
                <w:rFonts w:hint="eastAsia" w:hAnsi="Cambria Math"/>
                <w:i w:val="0"/>
                <w:sz w:val="16"/>
                <w:lang w:val="en-US" w:eastAsia="zh-CN"/>
              </w:rPr>
              <w:t>4</w:t>
            </w:r>
            <m:oMath>
              <m:r>
                <m:rPr/>
                <w:rPr>
                  <w:rFonts w:hint="default" w:ascii="Cambria Math" w:hAnsi="Cambria Math"/>
                  <w:sz w:val="16"/>
                </w:rPr>
                <m:t>×</m:t>
              </m:r>
            </m:oMath>
          </w:p>
        </w:tc>
        <w:tc>
          <w:tcPr>
            <w:tcW w:w="720" w:type="dxa"/>
            <w:tcBorders>
              <w:top w:val="nil"/>
              <w:left w:val="single" w:color="auto" w:sz="8" w:space="0"/>
              <w:bottom w:val="single" w:color="auto" w:sz="4" w:space="0"/>
              <w:right w:val="nil"/>
            </w:tcBorders>
            <w:shd w:val="clear" w:color="auto" w:fill="D7D7D7" w:themeFill="background1" w:themeFillShade="D8"/>
            <w:noWrap w:val="0"/>
            <w:vAlign w:val="center"/>
          </w:tcPr>
          <w:p w14:paraId="1CE36D2B">
            <w:pPr>
              <w:jc w:val="center"/>
              <w:rPr>
                <w:rFonts w:hint="default" w:eastAsia="宋体"/>
                <w:b/>
                <w:bCs/>
                <w:sz w:val="16"/>
                <w:szCs w:val="16"/>
                <w:lang w:val="en-US" w:eastAsia="zh-CN"/>
              </w:rPr>
            </w:pPr>
            <w:r>
              <w:rPr>
                <w:rFonts w:hint="eastAsia"/>
                <w:b/>
                <w:bCs/>
                <w:sz w:val="16"/>
                <w:szCs w:val="16"/>
                <w:lang w:val="en-US" w:eastAsia="zh-CN"/>
              </w:rPr>
              <w:t>32.28</w:t>
            </w:r>
          </w:p>
        </w:tc>
        <w:tc>
          <w:tcPr>
            <w:tcW w:w="708" w:type="dxa"/>
            <w:tcBorders>
              <w:top w:val="nil"/>
              <w:left w:val="nil"/>
              <w:bottom w:val="single" w:color="auto" w:sz="4" w:space="0"/>
              <w:right w:val="single" w:color="auto" w:sz="8" w:space="0"/>
            </w:tcBorders>
            <w:shd w:val="clear" w:color="auto" w:fill="D7D7D7" w:themeFill="background1" w:themeFillShade="D8"/>
            <w:noWrap w:val="0"/>
            <w:vAlign w:val="center"/>
          </w:tcPr>
          <w:p w14:paraId="08561A55">
            <w:pPr>
              <w:jc w:val="center"/>
              <w:rPr>
                <w:rFonts w:hint="default" w:eastAsia="宋体"/>
                <w:b/>
                <w:bCs/>
                <w:sz w:val="16"/>
                <w:szCs w:val="16"/>
                <w:lang w:val="en-US" w:eastAsia="zh-CN"/>
              </w:rPr>
            </w:pPr>
            <w:r>
              <w:rPr>
                <w:rFonts w:hint="eastAsia"/>
                <w:b/>
                <w:bCs/>
                <w:sz w:val="16"/>
                <w:szCs w:val="16"/>
                <w:lang w:val="en-US" w:eastAsia="zh-CN"/>
              </w:rPr>
              <w:t>0.9386</w:t>
            </w:r>
          </w:p>
        </w:tc>
        <w:tc>
          <w:tcPr>
            <w:tcW w:w="720" w:type="dxa"/>
            <w:tcBorders>
              <w:top w:val="nil"/>
              <w:left w:val="single" w:color="auto" w:sz="8" w:space="0"/>
              <w:bottom w:val="single" w:color="auto" w:sz="4" w:space="0"/>
              <w:right w:val="nil"/>
            </w:tcBorders>
            <w:shd w:val="clear" w:color="auto" w:fill="D7D7D7" w:themeFill="background1" w:themeFillShade="D8"/>
            <w:noWrap w:val="0"/>
            <w:vAlign w:val="center"/>
          </w:tcPr>
          <w:p w14:paraId="7C7FBEC2">
            <w:pPr>
              <w:jc w:val="center"/>
              <w:rPr>
                <w:rFonts w:hint="default" w:eastAsia="宋体"/>
                <w:b/>
                <w:bCs/>
                <w:sz w:val="16"/>
                <w:szCs w:val="16"/>
                <w:lang w:val="en-US" w:eastAsia="zh-CN"/>
              </w:rPr>
            </w:pPr>
            <w:r>
              <w:rPr>
                <w:rFonts w:hint="eastAsia"/>
                <w:b/>
                <w:bCs/>
                <w:sz w:val="16"/>
                <w:szCs w:val="16"/>
                <w:lang w:val="en-US" w:eastAsia="zh-CN"/>
              </w:rPr>
              <w:t>30.64</w:t>
            </w:r>
          </w:p>
        </w:tc>
        <w:tc>
          <w:tcPr>
            <w:tcW w:w="701" w:type="dxa"/>
            <w:tcBorders>
              <w:top w:val="nil"/>
              <w:left w:val="nil"/>
              <w:bottom w:val="single" w:color="auto" w:sz="4" w:space="0"/>
              <w:right w:val="nil"/>
            </w:tcBorders>
            <w:shd w:val="clear" w:color="auto" w:fill="D7D7D7" w:themeFill="background1" w:themeFillShade="D8"/>
            <w:noWrap w:val="0"/>
            <w:vAlign w:val="center"/>
          </w:tcPr>
          <w:p w14:paraId="1DE1F0A3">
            <w:pPr>
              <w:jc w:val="center"/>
              <w:rPr>
                <w:rFonts w:hint="default" w:eastAsia="宋体"/>
                <w:b/>
                <w:bCs/>
                <w:sz w:val="16"/>
                <w:szCs w:val="16"/>
                <w:lang w:val="en-US" w:eastAsia="zh-CN"/>
              </w:rPr>
            </w:pPr>
            <w:r>
              <w:rPr>
                <w:rFonts w:hint="eastAsia"/>
                <w:b/>
                <w:bCs/>
                <w:sz w:val="16"/>
                <w:szCs w:val="16"/>
                <w:lang w:val="en-US" w:eastAsia="zh-CN"/>
              </w:rPr>
              <w:t>0.9279</w:t>
            </w:r>
          </w:p>
        </w:tc>
      </w:tr>
    </w:tbl>
    <w:p w14:paraId="7FC74936">
      <w:pPr>
        <w:pStyle w:val="7"/>
        <w:rPr>
          <w:rFonts w:hint="eastAsia"/>
          <w:lang w:val="en-US" w:eastAsia="zh-CN"/>
        </w:rPr>
      </w:pPr>
      <w:r>
        <w:rPr>
          <w:rFonts w:hint="eastAsia"/>
        </w:rPr>
        <w:t xml:space="preserve">Beyond numerical metrics, </w:t>
      </w:r>
      <w:r>
        <w:rPr>
          <w:rFonts w:hint="default"/>
          <w:lang w:val="en-US"/>
        </w:rPr>
        <w:fldChar w:fldCharType="begin"/>
      </w:r>
      <w:r>
        <w:rPr>
          <w:rFonts w:hint="default"/>
          <w:lang w:val="en-US"/>
        </w:rPr>
        <w:instrText xml:space="preserve"> REF _Ref13896 \n \h </w:instrText>
      </w:r>
      <w:r>
        <w:rPr>
          <w:rFonts w:hint="default"/>
          <w:lang w:val="en-US"/>
        </w:rPr>
        <w:fldChar w:fldCharType="separate"/>
      </w:r>
      <w:r>
        <w:rPr>
          <w:rFonts w:hint="default"/>
          <w:lang w:val="en-US"/>
        </w:rPr>
        <w:t>Figure 4</w:t>
      </w:r>
      <w:r>
        <w:rPr>
          <w:rFonts w:hint="default"/>
          <w:lang w:val="en-US"/>
        </w:rPr>
        <w:fldChar w:fldCharType="end"/>
      </w:r>
      <w:r>
        <w:rPr>
          <w:rFonts w:hint="eastAsia"/>
          <w:lang w:val="en-US" w:eastAsia="zh-CN"/>
        </w:rPr>
        <w:t xml:space="preserve"> </w:t>
      </w:r>
      <w:r>
        <w:rPr>
          <w:rFonts w:hint="eastAsia"/>
        </w:rPr>
        <w:t>presents a qualitative comparison of the super-resolution results. The first row shows the reconstructed images from different methods, while the second row presents the corresponding pixel-wise mean squared error (MSE) maps with respect to the ground truth.</w:t>
      </w:r>
      <w:r>
        <w:rPr>
          <w:rFonts w:hint="eastAsia"/>
          <w:lang w:val="en-US" w:eastAsia="zh-CN"/>
        </w:rPr>
        <w:t xml:space="preserve"> </w:t>
      </w:r>
      <w:r>
        <w:rPr>
          <w:rFonts w:hint="eastAsia"/>
        </w:rPr>
        <w:t>Darker regions in the error maps indicate smaller deviations from the ground truth and therefore better reconstruction fidelity.</w:t>
      </w:r>
      <w:r>
        <w:rPr>
          <w:rFonts w:hint="eastAsia"/>
          <w:lang w:val="en-US" w:eastAsia="zh-CN"/>
        </w:rPr>
        <w:t xml:space="preserve"> </w:t>
      </w:r>
    </w:p>
    <w:p w14:paraId="148F9CCD">
      <w:pPr>
        <w:pStyle w:val="7"/>
        <w:rPr>
          <w:rFonts w:hint="eastAsia"/>
        </w:rPr>
      </w:pPr>
      <w:r>
        <w:rPr>
          <w:rFonts w:hint="eastAsia"/>
        </w:rPr>
        <w:t>As shown in the figure, MambaNA produces reconstructions that are visually closer to the ground truth, with fewer artifacts and better preservation of fine anatomical structures than competing methods.</w:t>
      </w:r>
      <w:r>
        <w:rPr>
          <w:rFonts w:hint="eastAsia"/>
          <w:lang w:val="en-US" w:eastAsia="zh-CN"/>
        </w:rPr>
        <w:t xml:space="preserve"> </w:t>
      </w:r>
      <w:r>
        <w:rPr>
          <w:rFonts w:hint="eastAsia"/>
        </w:rPr>
        <w:t>This qualitative superiority further supports the practical value of MambaNA for clinical image analysis.</w:t>
      </w:r>
    </w:p>
    <w:p w14:paraId="50D62276">
      <w:pPr>
        <w:pStyle w:val="7"/>
        <w:ind w:left="0" w:leftChars="0" w:firstLine="198" w:firstLineChars="100"/>
        <w:rPr>
          <w:rFonts w:hint="eastAsia"/>
        </w:rPr>
      </w:pPr>
      <w:r>
        <w:rPr>
          <w:rFonts w:hint="eastAsia"/>
        </w:rPr>
        <w:t>To assess the generalization capability of MambaNA, we also evaluated it on widely used natural image super-resolution benchmarks, including BSDS100</w:t>
      </w:r>
      <w:r>
        <w:rPr>
          <w:rFonts w:hint="eastAsia"/>
          <w:lang w:val="en-US" w:eastAsia="zh-CN"/>
        </w:rPr>
        <w:t xml:space="preserve"> and</w:t>
      </w:r>
      <w:r>
        <w:rPr>
          <w:rFonts w:hint="eastAsia"/>
        </w:rPr>
        <w:t xml:space="preserve"> Urban100.</w:t>
      </w:r>
      <w:r>
        <w:rPr>
          <w:rFonts w:hint="eastAsia"/>
          <w:lang w:val="en-US" w:eastAsia="zh-CN"/>
        </w:rPr>
        <w:t xml:space="preserve"> </w:t>
      </w:r>
      <w:r>
        <w:rPr>
          <w:rFonts w:hint="eastAsia"/>
        </w:rPr>
        <w:t xml:space="preserve">As presented in </w:t>
      </w:r>
      <w:r>
        <w:rPr>
          <w:rFonts w:hint="default"/>
          <w:lang w:val="en-US"/>
        </w:rPr>
        <w:fldChar w:fldCharType="begin"/>
      </w:r>
      <w:r>
        <w:rPr>
          <w:rFonts w:hint="default"/>
          <w:lang w:val="en-US"/>
        </w:rPr>
        <w:instrText xml:space="preserve"> REF _Ref13851 \n \h </w:instrText>
      </w:r>
      <w:r>
        <w:rPr>
          <w:rFonts w:hint="default"/>
          <w:lang w:val="en-US"/>
        </w:rPr>
        <w:fldChar w:fldCharType="separate"/>
      </w:r>
      <w:r>
        <w:rPr>
          <w:rFonts w:hint="default"/>
          <w:lang w:val="en-US"/>
        </w:rPr>
        <w:t>TABLE II</w:t>
      </w:r>
      <w:r>
        <w:rPr>
          <w:rFonts w:hint="default"/>
          <w:lang w:val="en-US"/>
        </w:rPr>
        <w:fldChar w:fldCharType="end"/>
      </w:r>
      <w:r>
        <w:rPr>
          <w:rFonts w:hint="eastAsia"/>
        </w:rPr>
        <w:t>, MambaNA consistently achieves competitive and often best or near-best PSNR and SSIM results across these datasets, demonstrating strong competitiveness against established natural image super-resolution methods.</w:t>
      </w:r>
      <w:r>
        <w:rPr>
          <w:rFonts w:hint="eastAsia"/>
          <w:lang w:val="en-US" w:eastAsia="zh-CN"/>
        </w:rPr>
        <w:t xml:space="preserve"> </w:t>
      </w:r>
      <w:r>
        <w:rPr>
          <w:rFonts w:hint="eastAsia"/>
        </w:rPr>
        <w:t>These results indicate that, although MambaNA is designed for medical images, its super-resolution capability transfers effectively to diverse natural image scenarios, highlighting its versatility and broad applicability.</w:t>
      </w:r>
    </w:p>
    <w:p w14:paraId="563D6C00">
      <w:pPr>
        <w:pStyle w:val="7"/>
        <w:ind w:firstLine="0"/>
        <w:jc w:val="center"/>
        <w:rPr>
          <w:lang w:eastAsia="zh-CN"/>
        </w:rPr>
      </w:pPr>
      <w:r>
        <w:rPr>
          <w:lang w:eastAsia="zh-CN"/>
        </w:rPr>
        <w:drawing>
          <wp:inline distT="0" distB="0" distL="114300" distR="114300">
            <wp:extent cx="3078480" cy="1179830"/>
            <wp:effectExtent l="0" t="0" r="0" b="8890"/>
            <wp:docPr id="8" name="图片 8" descr="Error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Error Map"/>
                    <pic:cNvPicPr>
                      <a:picLocks noChangeAspect="1"/>
                    </pic:cNvPicPr>
                  </pic:nvPicPr>
                  <pic:blipFill>
                    <a:blip r:embed="rId9"/>
                    <a:stretch>
                      <a:fillRect/>
                    </a:stretch>
                  </pic:blipFill>
                  <pic:spPr>
                    <a:xfrm>
                      <a:off x="0" y="0"/>
                      <a:ext cx="3078480" cy="1179830"/>
                    </a:xfrm>
                    <a:prstGeom prst="rect">
                      <a:avLst/>
                    </a:prstGeom>
                  </pic:spPr>
                </pic:pic>
              </a:graphicData>
            </a:graphic>
          </wp:inline>
        </w:drawing>
      </w:r>
    </w:p>
    <w:p w14:paraId="6613ADFB">
      <w:pPr>
        <w:pStyle w:val="23"/>
        <w:rPr>
          <w:rFonts w:hint="eastAsia"/>
        </w:rPr>
      </w:pPr>
      <w:bookmarkStart w:id="4" w:name="_Ref13896"/>
      <w:r>
        <w:rPr>
          <w:rFonts w:hint="eastAsia"/>
        </w:rPr>
        <w:t>Qualitative comparison of reconstruction results and corresponding error maps. Darker regions indicate smaller reconstruction errors, showing that MambaNA preserves anatomical structures more faithfully than competing methods.</w:t>
      </w:r>
      <w:bookmarkEnd w:id="4"/>
    </w:p>
    <w:p w14:paraId="30CC71AD">
      <w:pPr>
        <w:pStyle w:val="34"/>
        <w:spacing w:before="200"/>
      </w:pPr>
      <w:bookmarkStart w:id="5" w:name="_Ref13851"/>
      <w:r>
        <w:rPr>
          <w:rFonts w:hint="eastAsia"/>
        </w:rPr>
        <w:t>Quantitative comparison on classical natural image super-resolution benchmarks.</w:t>
      </w:r>
      <w:bookmarkEnd w:id="5"/>
    </w:p>
    <w:tbl>
      <w:tblPr>
        <w:tblStyle w:val="11"/>
        <w:tblW w:w="0" w:type="auto"/>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373"/>
        <w:gridCol w:w="576"/>
        <w:gridCol w:w="768"/>
        <w:gridCol w:w="744"/>
        <w:gridCol w:w="755"/>
        <w:gridCol w:w="690"/>
      </w:tblGrid>
      <w:tr w14:paraId="20CE4DF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240" w:hRule="atLeast"/>
          <w:tblHeader/>
          <w:jc w:val="center"/>
        </w:trPr>
        <w:tc>
          <w:tcPr>
            <w:tcW w:w="1373" w:type="dxa"/>
            <w:vMerge w:val="restart"/>
            <w:tcBorders>
              <w:top w:val="single" w:color="auto" w:sz="8" w:space="0"/>
              <w:left w:val="nil"/>
              <w:bottom w:val="nil"/>
              <w:right w:val="single" w:color="auto" w:sz="8" w:space="0"/>
            </w:tcBorders>
            <w:noWrap w:val="0"/>
            <w:vAlign w:val="center"/>
          </w:tcPr>
          <w:p w14:paraId="25D766B0">
            <w:pPr>
              <w:pStyle w:val="30"/>
              <w:rPr>
                <w:rFonts w:hint="default" w:eastAsia="宋体"/>
                <w:lang w:val="en-US" w:eastAsia="zh-CN"/>
              </w:rPr>
            </w:pPr>
            <w:r>
              <w:rPr>
                <w:rFonts w:hint="eastAsia"/>
                <w:lang w:val="en-US" w:eastAsia="zh-CN"/>
              </w:rPr>
              <w:t>Method</w:t>
            </w:r>
          </w:p>
        </w:tc>
        <w:tc>
          <w:tcPr>
            <w:tcW w:w="576" w:type="dxa"/>
            <w:vMerge w:val="restart"/>
            <w:tcBorders>
              <w:top w:val="single" w:color="auto" w:sz="4" w:space="0"/>
              <w:left w:val="single" w:color="auto" w:sz="8" w:space="0"/>
              <w:bottom w:val="nil"/>
              <w:right w:val="single" w:color="auto" w:sz="8" w:space="0"/>
            </w:tcBorders>
            <w:noWrap w:val="0"/>
            <w:vAlign w:val="center"/>
          </w:tcPr>
          <w:p w14:paraId="1A2024B2">
            <w:pPr>
              <w:pStyle w:val="30"/>
              <w:rPr>
                <w:rFonts w:hint="default" w:eastAsia="宋体"/>
                <w:lang w:val="en-US" w:eastAsia="zh-CN"/>
              </w:rPr>
            </w:pPr>
            <w:r>
              <w:rPr>
                <w:rFonts w:hint="eastAsia"/>
                <w:lang w:val="en-US" w:eastAsia="zh-CN"/>
              </w:rPr>
              <w:t>Scale</w:t>
            </w:r>
          </w:p>
        </w:tc>
        <w:tc>
          <w:tcPr>
            <w:tcW w:w="1512" w:type="dxa"/>
            <w:gridSpan w:val="2"/>
            <w:tcBorders>
              <w:top w:val="single" w:color="auto" w:sz="4" w:space="0"/>
              <w:left w:val="single" w:color="auto" w:sz="8" w:space="0"/>
              <w:bottom w:val="nil"/>
              <w:right w:val="single" w:color="auto" w:sz="8" w:space="0"/>
            </w:tcBorders>
            <w:noWrap w:val="0"/>
            <w:vAlign w:val="center"/>
          </w:tcPr>
          <w:p w14:paraId="7061E277">
            <w:pPr>
              <w:pStyle w:val="30"/>
              <w:rPr>
                <w:rFonts w:hint="default" w:eastAsia="宋体"/>
                <w:lang w:val="en-US" w:eastAsia="zh-CN"/>
              </w:rPr>
            </w:pPr>
            <w:r>
              <w:rPr>
                <w:rFonts w:hint="eastAsia"/>
                <w:lang w:val="en-US" w:eastAsia="zh-CN"/>
              </w:rPr>
              <w:t>BSDS100</w:t>
            </w:r>
          </w:p>
        </w:tc>
        <w:tc>
          <w:tcPr>
            <w:tcW w:w="1445" w:type="dxa"/>
            <w:gridSpan w:val="2"/>
            <w:tcBorders>
              <w:top w:val="single" w:color="auto" w:sz="4" w:space="0"/>
              <w:left w:val="single" w:color="auto" w:sz="8" w:space="0"/>
              <w:bottom w:val="nil"/>
              <w:right w:val="nil"/>
            </w:tcBorders>
            <w:noWrap w:val="0"/>
            <w:vAlign w:val="center"/>
          </w:tcPr>
          <w:p w14:paraId="599FFAFB">
            <w:pPr>
              <w:pStyle w:val="30"/>
              <w:rPr>
                <w:rFonts w:hint="default" w:eastAsia="宋体"/>
                <w:lang w:val="en-US" w:eastAsia="zh-CN"/>
              </w:rPr>
            </w:pPr>
            <w:r>
              <w:rPr>
                <w:rFonts w:hint="eastAsia" w:eastAsia="宋体"/>
                <w:lang w:val="en-US" w:eastAsia="zh-CN"/>
              </w:rPr>
              <w:t>Urban100</w:t>
            </w:r>
          </w:p>
        </w:tc>
      </w:tr>
      <w:tr w14:paraId="050BFAC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240" w:hRule="atLeast"/>
          <w:tblHeader/>
          <w:jc w:val="center"/>
        </w:trPr>
        <w:tc>
          <w:tcPr>
            <w:tcW w:w="1373" w:type="dxa"/>
            <w:vMerge w:val="continue"/>
            <w:tcBorders>
              <w:top w:val="nil"/>
              <w:left w:val="nil"/>
              <w:bottom w:val="single" w:color="auto" w:sz="8" w:space="0"/>
              <w:right w:val="single" w:color="auto" w:sz="8" w:space="0"/>
            </w:tcBorders>
            <w:noWrap w:val="0"/>
            <w:vAlign w:val="top"/>
          </w:tcPr>
          <w:p w14:paraId="345833B6">
            <w:pPr>
              <w:rPr>
                <w:sz w:val="16"/>
                <w:szCs w:val="16"/>
              </w:rPr>
            </w:pPr>
          </w:p>
        </w:tc>
        <w:tc>
          <w:tcPr>
            <w:tcW w:w="576" w:type="dxa"/>
            <w:vMerge w:val="continue"/>
            <w:tcBorders>
              <w:top w:val="nil"/>
              <w:left w:val="single" w:color="auto" w:sz="8" w:space="0"/>
              <w:bottom w:val="single" w:color="auto" w:sz="4" w:space="0"/>
              <w:right w:val="single" w:color="auto" w:sz="8" w:space="0"/>
            </w:tcBorders>
            <w:noWrap w:val="0"/>
            <w:vAlign w:val="center"/>
          </w:tcPr>
          <w:p w14:paraId="63B3D2AF">
            <w:pPr>
              <w:pStyle w:val="31"/>
            </w:pPr>
          </w:p>
        </w:tc>
        <w:tc>
          <w:tcPr>
            <w:tcW w:w="768" w:type="dxa"/>
            <w:tcBorders>
              <w:top w:val="nil"/>
              <w:left w:val="single" w:color="auto" w:sz="8" w:space="0"/>
              <w:bottom w:val="single" w:color="auto" w:sz="4" w:space="0"/>
              <w:right w:val="nil"/>
            </w:tcBorders>
            <w:noWrap w:val="0"/>
            <w:vAlign w:val="center"/>
          </w:tcPr>
          <w:p w14:paraId="11FD08C0">
            <w:pPr>
              <w:pStyle w:val="31"/>
              <w:rPr>
                <w:rFonts w:hint="default" w:eastAsia="宋体"/>
                <w:i w:val="0"/>
                <w:iCs w:val="0"/>
                <w:lang w:val="en-US" w:eastAsia="zh-CN"/>
              </w:rPr>
            </w:pPr>
            <w:r>
              <w:rPr>
                <w:rFonts w:hint="eastAsia"/>
                <w:i w:val="0"/>
                <w:iCs w:val="0"/>
                <w:lang w:val="en-US" w:eastAsia="zh-CN"/>
              </w:rPr>
              <w:t>PSNR</w:t>
            </w:r>
            <m:oMath>
              <m:r>
                <m:rPr/>
                <w:rPr>
                  <w:rFonts w:hint="default" w:ascii="Cambria Math" w:hAnsi="Cambria Math"/>
                  <w:sz w:val="15"/>
                </w:rPr>
                <m:t>↑</m:t>
              </m:r>
            </m:oMath>
          </w:p>
        </w:tc>
        <w:tc>
          <w:tcPr>
            <w:tcW w:w="744" w:type="dxa"/>
            <w:tcBorders>
              <w:top w:val="nil"/>
              <w:left w:val="nil"/>
              <w:bottom w:val="single" w:color="auto" w:sz="4" w:space="0"/>
              <w:right w:val="single" w:color="auto" w:sz="4" w:space="0"/>
            </w:tcBorders>
            <w:noWrap w:val="0"/>
            <w:vAlign w:val="center"/>
          </w:tcPr>
          <w:p w14:paraId="34D8B4D6">
            <w:pPr>
              <w:pStyle w:val="31"/>
              <w:rPr>
                <w:rFonts w:hint="default" w:eastAsia="宋体"/>
                <w:i w:val="0"/>
                <w:iCs w:val="0"/>
                <w:lang w:val="en-US" w:eastAsia="zh-CN"/>
              </w:rPr>
            </w:pPr>
            <w:r>
              <w:rPr>
                <w:rFonts w:hint="eastAsia"/>
                <w:i w:val="0"/>
                <w:iCs w:val="0"/>
                <w:lang w:val="en-US" w:eastAsia="zh-CN"/>
              </w:rPr>
              <w:t>SSIM</w:t>
            </w:r>
            <m:oMath>
              <m:r>
                <m:rPr/>
                <w:rPr>
                  <w:rFonts w:hint="default" w:ascii="Cambria Math" w:hAnsi="Cambria Math"/>
                  <w:sz w:val="15"/>
                </w:rPr>
                <m:t>↑</m:t>
              </m:r>
            </m:oMath>
          </w:p>
        </w:tc>
        <w:tc>
          <w:tcPr>
            <w:tcW w:w="755" w:type="dxa"/>
            <w:tcBorders>
              <w:top w:val="nil"/>
              <w:left w:val="single" w:color="auto" w:sz="4" w:space="0"/>
              <w:bottom w:val="single" w:color="auto" w:sz="4" w:space="0"/>
              <w:right w:val="nil"/>
            </w:tcBorders>
            <w:noWrap w:val="0"/>
            <w:vAlign w:val="center"/>
          </w:tcPr>
          <w:p w14:paraId="0B9C76C5">
            <w:pPr>
              <w:pStyle w:val="31"/>
              <w:rPr>
                <w:rFonts w:hint="default" w:eastAsia="宋体"/>
                <w:i w:val="0"/>
                <w:iCs w:val="0"/>
                <w:lang w:val="en-US" w:eastAsia="zh-CN"/>
              </w:rPr>
            </w:pPr>
            <w:r>
              <w:rPr>
                <w:rFonts w:hint="eastAsia"/>
                <w:i w:val="0"/>
                <w:iCs w:val="0"/>
                <w:lang w:val="en-US" w:eastAsia="zh-CN"/>
              </w:rPr>
              <w:t>PSNR</w:t>
            </w:r>
            <m:oMath>
              <m:r>
                <m:rPr/>
                <w:rPr>
                  <w:rFonts w:hint="default" w:ascii="Cambria Math" w:hAnsi="Cambria Math"/>
                  <w:sz w:val="15"/>
                </w:rPr>
                <m:t>↑</m:t>
              </m:r>
            </m:oMath>
          </w:p>
        </w:tc>
        <w:tc>
          <w:tcPr>
            <w:tcW w:w="690" w:type="dxa"/>
            <w:tcBorders>
              <w:top w:val="nil"/>
              <w:left w:val="nil"/>
              <w:bottom w:val="single" w:color="auto" w:sz="4" w:space="0"/>
              <w:right w:val="nil"/>
            </w:tcBorders>
            <w:noWrap w:val="0"/>
            <w:vAlign w:val="center"/>
          </w:tcPr>
          <w:p w14:paraId="22858E1A">
            <w:pPr>
              <w:pStyle w:val="31"/>
              <w:rPr>
                <w:rFonts w:hint="default" w:eastAsia="宋体"/>
                <w:i w:val="0"/>
                <w:iCs w:val="0"/>
                <w:lang w:val="en-US" w:eastAsia="zh-CN"/>
              </w:rPr>
            </w:pPr>
            <w:r>
              <w:rPr>
                <w:rFonts w:hint="eastAsia"/>
                <w:i w:val="0"/>
                <w:iCs w:val="0"/>
                <w:lang w:val="en-US" w:eastAsia="zh-CN"/>
              </w:rPr>
              <w:t>SSIM</w:t>
            </w:r>
            <m:oMath>
              <m:r>
                <m:rPr/>
                <w:rPr>
                  <w:rFonts w:hint="default" w:ascii="Cambria Math" w:hAnsi="Cambria Math"/>
                  <w:sz w:val="15"/>
                </w:rPr>
                <m:t>↑</m:t>
              </m:r>
            </m:oMath>
          </w:p>
        </w:tc>
      </w:tr>
      <w:tr w14:paraId="1769231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373" w:type="dxa"/>
            <w:tcBorders>
              <w:top w:val="nil"/>
              <w:left w:val="nil"/>
              <w:bottom w:val="nil"/>
              <w:right w:val="single" w:color="auto" w:sz="8" w:space="0"/>
            </w:tcBorders>
            <w:noWrap w:val="0"/>
            <w:vAlign w:val="center"/>
          </w:tcPr>
          <w:p w14:paraId="18292ED5">
            <w:pPr>
              <w:pStyle w:val="32"/>
              <w:jc w:val="center"/>
              <w:rPr>
                <w:rFonts w:hint="default"/>
                <w:lang w:val="en-US" w:eastAsia="zh-CN"/>
              </w:rPr>
            </w:pPr>
            <w:r>
              <w:rPr>
                <w:rFonts w:hint="eastAsia"/>
                <w:lang w:val="en-US" w:eastAsia="zh-CN"/>
              </w:rPr>
              <w:t>EDSR</w:t>
            </w:r>
            <w:r>
              <w:rPr>
                <w:rFonts w:hint="eastAsia"/>
                <w:lang w:val="en-US" w:eastAsia="zh-CN"/>
              </w:rPr>
              <w:fldChar w:fldCharType="begin"/>
            </w:r>
            <w:r>
              <w:rPr>
                <w:rFonts w:hint="eastAsia"/>
                <w:lang w:val="en-US" w:eastAsia="zh-CN"/>
              </w:rPr>
              <w:instrText xml:space="preserve"> REF _Ref27414 \n \h </w:instrText>
            </w:r>
            <w:r>
              <w:rPr>
                <w:rFonts w:hint="eastAsia"/>
                <w:lang w:val="en-US" w:eastAsia="zh-CN"/>
              </w:rPr>
              <w:fldChar w:fldCharType="separate"/>
            </w:r>
            <w:r>
              <w:rPr>
                <w:rFonts w:hint="eastAsia"/>
                <w:lang w:val="en-US" w:eastAsia="zh-CN"/>
              </w:rPr>
              <w:t>[24]</w:t>
            </w:r>
            <w:r>
              <w:rPr>
                <w:rFonts w:hint="eastAsia"/>
                <w:lang w:val="en-US" w:eastAsia="zh-CN"/>
              </w:rPr>
              <w:fldChar w:fldCharType="end"/>
            </w:r>
          </w:p>
        </w:tc>
        <w:tc>
          <w:tcPr>
            <w:tcW w:w="576" w:type="dxa"/>
            <w:tcBorders>
              <w:top w:val="nil"/>
              <w:left w:val="single" w:color="auto" w:sz="8" w:space="0"/>
              <w:bottom w:val="nil"/>
              <w:right w:val="single" w:color="auto" w:sz="8" w:space="0"/>
            </w:tcBorders>
            <w:noWrap w:val="0"/>
            <w:vAlign w:val="center"/>
          </w:tcPr>
          <w:p w14:paraId="7C5BB940">
            <w:pPr>
              <w:jc w:val="center"/>
              <w:rPr>
                <w:rFonts w:hint="default" w:ascii="Times New Roman" w:hAnsi="Times New Roman" w:cs="Times New Roman"/>
                <w:sz w:val="16"/>
                <w:szCs w:val="16"/>
                <w:lang w:val="en-US" w:eastAsia="zh-CN"/>
              </w:rPr>
            </w:pPr>
            <w:r>
              <w:rPr>
                <w:rFonts w:hint="eastAsia"/>
                <w:sz w:val="16"/>
                <w:szCs w:val="16"/>
                <w:lang w:val="en-US" w:eastAsia="zh-CN"/>
              </w:rPr>
              <w:t>2</w:t>
            </w:r>
            <m:oMath>
              <m:r>
                <m:rPr/>
                <w:rPr>
                  <w:rFonts w:hint="default" w:ascii="Cambria Math" w:hAnsi="Cambria Math"/>
                  <w:sz w:val="16"/>
                </w:rPr>
                <m:t>×</m:t>
              </m:r>
            </m:oMath>
          </w:p>
        </w:tc>
        <w:tc>
          <w:tcPr>
            <w:tcW w:w="768" w:type="dxa"/>
            <w:tcBorders>
              <w:top w:val="nil"/>
              <w:left w:val="single" w:color="auto" w:sz="8" w:space="0"/>
              <w:bottom w:val="nil"/>
              <w:right w:val="nil"/>
            </w:tcBorders>
            <w:noWrap w:val="0"/>
            <w:vAlign w:val="center"/>
          </w:tcPr>
          <w:p w14:paraId="002A3E9A">
            <w:pPr>
              <w:jc w:val="center"/>
              <w:rPr>
                <w:rFonts w:hint="default" w:eastAsia="宋体"/>
                <w:sz w:val="16"/>
                <w:szCs w:val="16"/>
                <w:lang w:val="en-US" w:eastAsia="zh-CN"/>
              </w:rPr>
            </w:pPr>
            <w:r>
              <w:rPr>
                <w:rFonts w:hint="eastAsia"/>
                <w:sz w:val="16"/>
                <w:szCs w:val="16"/>
                <w:lang w:val="en-US" w:eastAsia="zh-CN"/>
              </w:rPr>
              <w:t>32.23</w:t>
            </w:r>
          </w:p>
        </w:tc>
        <w:tc>
          <w:tcPr>
            <w:tcW w:w="744" w:type="dxa"/>
            <w:tcBorders>
              <w:top w:val="nil"/>
              <w:left w:val="nil"/>
              <w:bottom w:val="nil"/>
              <w:right w:val="single" w:color="auto" w:sz="8" w:space="0"/>
            </w:tcBorders>
            <w:noWrap w:val="0"/>
            <w:vAlign w:val="center"/>
          </w:tcPr>
          <w:p w14:paraId="11B373FC">
            <w:pPr>
              <w:jc w:val="center"/>
              <w:rPr>
                <w:rFonts w:hint="default" w:eastAsia="宋体"/>
                <w:sz w:val="16"/>
                <w:szCs w:val="16"/>
                <w:lang w:val="en-US" w:eastAsia="zh-CN"/>
              </w:rPr>
            </w:pPr>
            <w:r>
              <w:rPr>
                <w:rFonts w:hint="eastAsia"/>
                <w:sz w:val="16"/>
                <w:szCs w:val="16"/>
                <w:lang w:val="en-US" w:eastAsia="zh-CN"/>
              </w:rPr>
              <w:t>0.9013</w:t>
            </w:r>
          </w:p>
        </w:tc>
        <w:tc>
          <w:tcPr>
            <w:tcW w:w="755" w:type="dxa"/>
            <w:tcBorders>
              <w:top w:val="nil"/>
              <w:left w:val="single" w:color="auto" w:sz="8" w:space="0"/>
              <w:bottom w:val="nil"/>
              <w:right w:val="nil"/>
            </w:tcBorders>
            <w:noWrap w:val="0"/>
            <w:vAlign w:val="center"/>
          </w:tcPr>
          <w:p w14:paraId="44396973">
            <w:pPr>
              <w:jc w:val="center"/>
              <w:rPr>
                <w:rFonts w:hint="default" w:eastAsia="宋体"/>
                <w:sz w:val="16"/>
                <w:szCs w:val="16"/>
                <w:lang w:val="en-US" w:eastAsia="zh-CN"/>
              </w:rPr>
            </w:pPr>
            <w:r>
              <w:rPr>
                <w:rFonts w:hint="eastAsia"/>
                <w:sz w:val="16"/>
                <w:szCs w:val="16"/>
                <w:lang w:val="en-US" w:eastAsia="zh-CN"/>
              </w:rPr>
              <w:t>32.93</w:t>
            </w:r>
          </w:p>
        </w:tc>
        <w:tc>
          <w:tcPr>
            <w:tcW w:w="690" w:type="dxa"/>
            <w:tcBorders>
              <w:top w:val="nil"/>
              <w:left w:val="nil"/>
              <w:bottom w:val="nil"/>
              <w:right w:val="nil"/>
            </w:tcBorders>
            <w:noWrap w:val="0"/>
            <w:vAlign w:val="center"/>
          </w:tcPr>
          <w:p w14:paraId="2512D20A">
            <w:pPr>
              <w:jc w:val="center"/>
              <w:rPr>
                <w:rFonts w:hint="default" w:eastAsia="宋体"/>
                <w:sz w:val="16"/>
                <w:szCs w:val="16"/>
                <w:lang w:val="en-US" w:eastAsia="zh-CN"/>
              </w:rPr>
            </w:pPr>
            <w:r>
              <w:rPr>
                <w:rFonts w:hint="eastAsia"/>
                <w:sz w:val="16"/>
                <w:szCs w:val="16"/>
                <w:lang w:val="en-US" w:eastAsia="zh-CN"/>
              </w:rPr>
              <w:t>0.9351</w:t>
            </w:r>
          </w:p>
        </w:tc>
      </w:tr>
      <w:tr w14:paraId="1D95F5B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373" w:type="dxa"/>
            <w:tcBorders>
              <w:top w:val="nil"/>
              <w:left w:val="nil"/>
              <w:bottom w:val="nil"/>
              <w:right w:val="single" w:color="auto" w:sz="8" w:space="0"/>
            </w:tcBorders>
            <w:noWrap w:val="0"/>
            <w:vAlign w:val="center"/>
          </w:tcPr>
          <w:p w14:paraId="55CEB5F4">
            <w:pPr>
              <w:pStyle w:val="32"/>
              <w:jc w:val="center"/>
              <w:rPr>
                <w:rFonts w:hint="default"/>
                <w:lang w:val="en-US" w:eastAsia="zh-CN"/>
              </w:rPr>
            </w:pPr>
            <w:r>
              <w:rPr>
                <w:rFonts w:hint="eastAsia"/>
                <w:lang w:val="en-US" w:eastAsia="zh-CN"/>
              </w:rPr>
              <w:t>SwinIR</w:t>
            </w:r>
            <w:r>
              <w:rPr>
                <w:rFonts w:hint="eastAsia"/>
                <w:lang w:val="en-US" w:eastAsia="zh-CN"/>
              </w:rPr>
              <w:fldChar w:fldCharType="begin"/>
            </w:r>
            <w:r>
              <w:rPr>
                <w:rFonts w:hint="eastAsia"/>
                <w:lang w:val="en-US" w:eastAsia="zh-CN"/>
              </w:rPr>
              <w:instrText xml:space="preserve"> REF _Ref27440 \n \h </w:instrText>
            </w:r>
            <w:r>
              <w:rPr>
                <w:rFonts w:hint="eastAsia"/>
                <w:lang w:val="en-US" w:eastAsia="zh-CN"/>
              </w:rPr>
              <w:fldChar w:fldCharType="separate"/>
            </w:r>
            <w:r>
              <w:rPr>
                <w:rFonts w:hint="eastAsia"/>
                <w:lang w:val="en-US" w:eastAsia="zh-CN"/>
              </w:rPr>
              <w:t>[26]</w:t>
            </w:r>
            <w:r>
              <w:rPr>
                <w:rFonts w:hint="eastAsia"/>
                <w:lang w:val="en-US" w:eastAsia="zh-CN"/>
              </w:rPr>
              <w:fldChar w:fldCharType="end"/>
            </w:r>
          </w:p>
        </w:tc>
        <w:tc>
          <w:tcPr>
            <w:tcW w:w="576" w:type="dxa"/>
            <w:tcBorders>
              <w:top w:val="nil"/>
              <w:left w:val="single" w:color="auto" w:sz="8" w:space="0"/>
              <w:bottom w:val="nil"/>
              <w:right w:val="single" w:color="auto" w:sz="8" w:space="0"/>
            </w:tcBorders>
            <w:noWrap w:val="0"/>
            <w:vAlign w:val="center"/>
          </w:tcPr>
          <w:p w14:paraId="55161CAD">
            <w:pPr>
              <w:jc w:val="center"/>
              <w:rPr>
                <w:rFonts w:hint="eastAsia"/>
                <w:sz w:val="16"/>
                <w:szCs w:val="16"/>
                <w:lang w:val="en-US" w:eastAsia="zh-CN"/>
              </w:rPr>
            </w:pPr>
            <w:r>
              <w:rPr>
                <w:rFonts w:hint="eastAsia"/>
                <w:sz w:val="16"/>
                <w:szCs w:val="16"/>
                <w:lang w:val="en-US" w:eastAsia="zh-CN"/>
              </w:rPr>
              <w:t>2</w:t>
            </w:r>
            <m:oMath>
              <m:r>
                <m:rPr/>
                <w:rPr>
                  <w:rFonts w:hint="default" w:ascii="Cambria Math" w:hAnsi="Cambria Math"/>
                  <w:sz w:val="16"/>
                </w:rPr>
                <m:t>×</m:t>
              </m:r>
            </m:oMath>
          </w:p>
        </w:tc>
        <w:tc>
          <w:tcPr>
            <w:tcW w:w="768" w:type="dxa"/>
            <w:tcBorders>
              <w:top w:val="nil"/>
              <w:left w:val="single" w:color="auto" w:sz="8" w:space="0"/>
              <w:bottom w:val="nil"/>
              <w:right w:val="nil"/>
            </w:tcBorders>
            <w:noWrap w:val="0"/>
            <w:vAlign w:val="center"/>
          </w:tcPr>
          <w:p w14:paraId="1FC2B8FE">
            <w:pPr>
              <w:jc w:val="center"/>
              <w:rPr>
                <w:rFonts w:hint="default" w:eastAsia="宋体"/>
                <w:sz w:val="16"/>
                <w:szCs w:val="16"/>
                <w:lang w:val="en-US" w:eastAsia="zh-CN"/>
              </w:rPr>
            </w:pPr>
            <w:r>
              <w:rPr>
                <w:rFonts w:hint="eastAsia"/>
                <w:sz w:val="16"/>
                <w:szCs w:val="16"/>
                <w:lang w:val="en-US" w:eastAsia="zh-CN"/>
              </w:rPr>
              <w:t>31.33</w:t>
            </w:r>
          </w:p>
        </w:tc>
        <w:tc>
          <w:tcPr>
            <w:tcW w:w="744" w:type="dxa"/>
            <w:tcBorders>
              <w:top w:val="nil"/>
              <w:left w:val="nil"/>
              <w:bottom w:val="nil"/>
              <w:right w:val="single" w:color="auto" w:sz="8" w:space="0"/>
            </w:tcBorders>
            <w:noWrap w:val="0"/>
            <w:vAlign w:val="center"/>
          </w:tcPr>
          <w:p w14:paraId="71475836">
            <w:pPr>
              <w:jc w:val="center"/>
              <w:rPr>
                <w:rFonts w:hint="default" w:eastAsia="宋体"/>
                <w:sz w:val="16"/>
                <w:szCs w:val="16"/>
                <w:lang w:val="en-US" w:eastAsia="zh-CN"/>
              </w:rPr>
            </w:pPr>
            <w:r>
              <w:rPr>
                <w:rFonts w:hint="eastAsia"/>
                <w:sz w:val="16"/>
                <w:szCs w:val="16"/>
                <w:lang w:val="en-US" w:eastAsia="zh-CN"/>
              </w:rPr>
              <w:t>0.9022</w:t>
            </w:r>
          </w:p>
        </w:tc>
        <w:tc>
          <w:tcPr>
            <w:tcW w:w="755" w:type="dxa"/>
            <w:tcBorders>
              <w:top w:val="nil"/>
              <w:left w:val="single" w:color="auto" w:sz="8" w:space="0"/>
              <w:bottom w:val="nil"/>
              <w:right w:val="nil"/>
            </w:tcBorders>
            <w:noWrap w:val="0"/>
            <w:vAlign w:val="center"/>
          </w:tcPr>
          <w:p w14:paraId="5D755EBB">
            <w:pPr>
              <w:jc w:val="center"/>
              <w:rPr>
                <w:rFonts w:hint="default" w:eastAsia="宋体"/>
                <w:sz w:val="16"/>
                <w:szCs w:val="16"/>
                <w:lang w:val="en-US" w:eastAsia="zh-CN"/>
              </w:rPr>
            </w:pPr>
            <w:r>
              <w:rPr>
                <w:rFonts w:hint="eastAsia"/>
                <w:sz w:val="16"/>
                <w:szCs w:val="16"/>
                <w:lang w:val="en-US" w:eastAsia="zh-CN"/>
              </w:rPr>
              <w:t>32.98</w:t>
            </w:r>
          </w:p>
        </w:tc>
        <w:tc>
          <w:tcPr>
            <w:tcW w:w="690" w:type="dxa"/>
            <w:tcBorders>
              <w:top w:val="nil"/>
              <w:left w:val="nil"/>
              <w:bottom w:val="nil"/>
              <w:right w:val="nil"/>
            </w:tcBorders>
            <w:noWrap w:val="0"/>
            <w:vAlign w:val="center"/>
          </w:tcPr>
          <w:p w14:paraId="3EA2B2BF">
            <w:pPr>
              <w:jc w:val="center"/>
              <w:rPr>
                <w:rFonts w:hint="default" w:eastAsia="宋体"/>
                <w:sz w:val="16"/>
                <w:szCs w:val="16"/>
                <w:lang w:val="en-US" w:eastAsia="zh-CN"/>
              </w:rPr>
            </w:pPr>
            <w:r>
              <w:rPr>
                <w:rFonts w:hint="eastAsia"/>
                <w:sz w:val="16"/>
                <w:szCs w:val="16"/>
                <w:lang w:val="en-US" w:eastAsia="zh-CN"/>
              </w:rPr>
              <w:t>0.9363</w:t>
            </w:r>
          </w:p>
        </w:tc>
      </w:tr>
      <w:tr w14:paraId="584FC40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373" w:type="dxa"/>
            <w:tcBorders>
              <w:top w:val="nil"/>
              <w:left w:val="nil"/>
              <w:bottom w:val="nil"/>
              <w:right w:val="single" w:color="auto" w:sz="8" w:space="0"/>
            </w:tcBorders>
            <w:noWrap w:val="0"/>
            <w:vAlign w:val="center"/>
          </w:tcPr>
          <w:p w14:paraId="7C8DC0A4">
            <w:pPr>
              <w:pStyle w:val="32"/>
              <w:jc w:val="center"/>
              <w:rPr>
                <w:rFonts w:hint="default"/>
                <w:lang w:val="en-US" w:eastAsia="zh-CN"/>
              </w:rPr>
            </w:pPr>
            <w:r>
              <w:rPr>
                <w:rFonts w:hint="eastAsia"/>
                <w:lang w:val="en-US" w:eastAsia="zh-CN"/>
              </w:rPr>
              <w:t>HAT</w:t>
            </w:r>
            <w:r>
              <w:rPr>
                <w:rFonts w:hint="eastAsia"/>
                <w:lang w:val="en-US" w:eastAsia="zh-CN"/>
              </w:rPr>
              <w:fldChar w:fldCharType="begin"/>
            </w:r>
            <w:r>
              <w:rPr>
                <w:rFonts w:hint="eastAsia"/>
                <w:lang w:val="en-US" w:eastAsia="zh-CN"/>
              </w:rPr>
              <w:instrText xml:space="preserve"> REF _Ref27459 \n \h </w:instrText>
            </w:r>
            <w:r>
              <w:rPr>
                <w:rFonts w:hint="eastAsia"/>
                <w:lang w:val="en-US" w:eastAsia="zh-CN"/>
              </w:rPr>
              <w:fldChar w:fldCharType="separate"/>
            </w:r>
            <w:r>
              <w:rPr>
                <w:rFonts w:hint="eastAsia"/>
                <w:lang w:val="en-US" w:eastAsia="zh-CN"/>
              </w:rPr>
              <w:t>[27]</w:t>
            </w:r>
            <w:r>
              <w:rPr>
                <w:rFonts w:hint="eastAsia"/>
                <w:lang w:val="en-US" w:eastAsia="zh-CN"/>
              </w:rPr>
              <w:fldChar w:fldCharType="end"/>
            </w:r>
          </w:p>
        </w:tc>
        <w:tc>
          <w:tcPr>
            <w:tcW w:w="576" w:type="dxa"/>
            <w:tcBorders>
              <w:top w:val="nil"/>
              <w:left w:val="single" w:color="auto" w:sz="8" w:space="0"/>
              <w:bottom w:val="nil"/>
              <w:right w:val="single" w:color="auto" w:sz="8" w:space="0"/>
            </w:tcBorders>
            <w:noWrap w:val="0"/>
            <w:vAlign w:val="center"/>
          </w:tcPr>
          <w:p w14:paraId="3DFD68AF">
            <w:pPr>
              <w:jc w:val="center"/>
              <w:rPr>
                <w:rFonts w:hint="eastAsia"/>
                <w:sz w:val="16"/>
                <w:szCs w:val="16"/>
                <w:lang w:val="en-US" w:eastAsia="zh-CN"/>
              </w:rPr>
            </w:pPr>
            <w:r>
              <w:rPr>
                <w:rFonts w:hint="eastAsia"/>
                <w:sz w:val="16"/>
                <w:szCs w:val="16"/>
                <w:lang w:val="en-US" w:eastAsia="zh-CN"/>
              </w:rPr>
              <w:t>2</w:t>
            </w:r>
            <m:oMath>
              <m:r>
                <m:rPr/>
                <w:rPr>
                  <w:rFonts w:hint="default" w:ascii="Cambria Math" w:hAnsi="Cambria Math"/>
                  <w:sz w:val="16"/>
                </w:rPr>
                <m:t>×</m:t>
              </m:r>
            </m:oMath>
          </w:p>
        </w:tc>
        <w:tc>
          <w:tcPr>
            <w:tcW w:w="768" w:type="dxa"/>
            <w:tcBorders>
              <w:top w:val="nil"/>
              <w:left w:val="single" w:color="auto" w:sz="8" w:space="0"/>
              <w:bottom w:val="nil"/>
              <w:right w:val="nil"/>
            </w:tcBorders>
            <w:noWrap w:val="0"/>
            <w:vAlign w:val="center"/>
          </w:tcPr>
          <w:p w14:paraId="7834E7B5">
            <w:pPr>
              <w:jc w:val="center"/>
              <w:rPr>
                <w:rFonts w:hint="default" w:eastAsia="宋体"/>
                <w:sz w:val="16"/>
                <w:szCs w:val="16"/>
                <w:lang w:val="en-US" w:eastAsia="zh-CN"/>
              </w:rPr>
            </w:pPr>
            <w:r>
              <w:rPr>
                <w:rFonts w:hint="eastAsia"/>
                <w:sz w:val="16"/>
                <w:szCs w:val="16"/>
                <w:lang w:val="en-US" w:eastAsia="zh-CN"/>
              </w:rPr>
              <w:t>31.25</w:t>
            </w:r>
          </w:p>
        </w:tc>
        <w:tc>
          <w:tcPr>
            <w:tcW w:w="744" w:type="dxa"/>
            <w:tcBorders>
              <w:top w:val="nil"/>
              <w:left w:val="nil"/>
              <w:bottom w:val="nil"/>
              <w:right w:val="single" w:color="auto" w:sz="8" w:space="0"/>
            </w:tcBorders>
            <w:noWrap w:val="0"/>
            <w:vAlign w:val="center"/>
          </w:tcPr>
          <w:p w14:paraId="5C964C05">
            <w:pPr>
              <w:jc w:val="center"/>
              <w:rPr>
                <w:rFonts w:hint="default" w:eastAsia="宋体"/>
                <w:sz w:val="16"/>
                <w:szCs w:val="16"/>
                <w:lang w:val="en-US" w:eastAsia="zh-CN"/>
              </w:rPr>
            </w:pPr>
            <w:r>
              <w:rPr>
                <w:rFonts w:hint="eastAsia"/>
                <w:sz w:val="16"/>
                <w:szCs w:val="16"/>
                <w:lang w:val="en-US" w:eastAsia="zh-CN"/>
              </w:rPr>
              <w:t>0.9035</w:t>
            </w:r>
          </w:p>
        </w:tc>
        <w:tc>
          <w:tcPr>
            <w:tcW w:w="755" w:type="dxa"/>
            <w:tcBorders>
              <w:top w:val="nil"/>
              <w:left w:val="single" w:color="auto" w:sz="8" w:space="0"/>
              <w:bottom w:val="nil"/>
              <w:right w:val="nil"/>
            </w:tcBorders>
            <w:noWrap w:val="0"/>
            <w:vAlign w:val="center"/>
          </w:tcPr>
          <w:p w14:paraId="32639D4D">
            <w:pPr>
              <w:jc w:val="center"/>
              <w:rPr>
                <w:rFonts w:hint="default" w:eastAsia="宋体"/>
                <w:sz w:val="16"/>
                <w:szCs w:val="16"/>
                <w:lang w:val="en-US" w:eastAsia="zh-CN"/>
              </w:rPr>
            </w:pPr>
            <w:r>
              <w:rPr>
                <w:rFonts w:hint="eastAsia"/>
                <w:sz w:val="16"/>
                <w:szCs w:val="16"/>
                <w:lang w:val="en-US" w:eastAsia="zh-CN"/>
              </w:rPr>
              <w:t>33.54</w:t>
            </w:r>
          </w:p>
        </w:tc>
        <w:tc>
          <w:tcPr>
            <w:tcW w:w="690" w:type="dxa"/>
            <w:tcBorders>
              <w:top w:val="nil"/>
              <w:left w:val="nil"/>
              <w:bottom w:val="nil"/>
              <w:right w:val="nil"/>
            </w:tcBorders>
            <w:noWrap w:val="0"/>
            <w:vAlign w:val="center"/>
          </w:tcPr>
          <w:p w14:paraId="229BFD07">
            <w:pPr>
              <w:jc w:val="center"/>
              <w:rPr>
                <w:rFonts w:hint="default" w:eastAsia="宋体"/>
                <w:sz w:val="16"/>
                <w:szCs w:val="16"/>
                <w:lang w:val="en-US" w:eastAsia="zh-CN"/>
              </w:rPr>
            </w:pPr>
            <w:r>
              <w:rPr>
                <w:rFonts w:hint="eastAsia"/>
                <w:sz w:val="16"/>
                <w:szCs w:val="16"/>
                <w:lang w:val="en-US" w:eastAsia="zh-CN"/>
              </w:rPr>
              <w:t>0.9387</w:t>
            </w:r>
          </w:p>
        </w:tc>
      </w:tr>
      <w:tr w14:paraId="14175BB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373" w:type="dxa"/>
            <w:tcBorders>
              <w:top w:val="nil"/>
              <w:left w:val="nil"/>
              <w:bottom w:val="nil"/>
              <w:right w:val="single" w:color="auto" w:sz="8" w:space="0"/>
            </w:tcBorders>
            <w:noWrap w:val="0"/>
            <w:vAlign w:val="center"/>
          </w:tcPr>
          <w:p w14:paraId="15E484F7">
            <w:pPr>
              <w:pStyle w:val="32"/>
              <w:jc w:val="center"/>
              <w:rPr>
                <w:rFonts w:hint="default"/>
                <w:lang w:val="en-US" w:eastAsia="zh-CN"/>
              </w:rPr>
            </w:pPr>
            <w:r>
              <w:rPr>
                <w:rFonts w:hint="eastAsia"/>
                <w:lang w:val="en-US" w:eastAsia="zh-CN"/>
              </w:rPr>
              <w:t>MambaIR</w:t>
            </w:r>
            <w:r>
              <w:rPr>
                <w:rFonts w:hint="eastAsia"/>
                <w:lang w:val="en-US" w:eastAsia="zh-CN"/>
              </w:rPr>
              <w:fldChar w:fldCharType="begin"/>
            </w:r>
            <w:r>
              <w:rPr>
                <w:rFonts w:hint="eastAsia"/>
                <w:lang w:val="en-US" w:eastAsia="zh-CN"/>
              </w:rPr>
              <w:instrText xml:space="preserve"> REF _Ref26764 \n \h </w:instrText>
            </w:r>
            <w:r>
              <w:rPr>
                <w:rFonts w:hint="eastAsia"/>
                <w:lang w:val="en-US" w:eastAsia="zh-CN"/>
              </w:rPr>
              <w:fldChar w:fldCharType="separate"/>
            </w:r>
            <w:r>
              <w:rPr>
                <w:rFonts w:hint="eastAsia"/>
                <w:lang w:val="en-US" w:eastAsia="zh-CN"/>
              </w:rPr>
              <w:t>[23]</w:t>
            </w:r>
            <w:r>
              <w:rPr>
                <w:rFonts w:hint="eastAsia"/>
                <w:lang w:val="en-US" w:eastAsia="zh-CN"/>
              </w:rPr>
              <w:fldChar w:fldCharType="end"/>
            </w:r>
          </w:p>
        </w:tc>
        <w:tc>
          <w:tcPr>
            <w:tcW w:w="576" w:type="dxa"/>
            <w:tcBorders>
              <w:top w:val="nil"/>
              <w:left w:val="single" w:color="auto" w:sz="8" w:space="0"/>
              <w:bottom w:val="nil"/>
              <w:right w:val="single" w:color="auto" w:sz="8" w:space="0"/>
            </w:tcBorders>
            <w:noWrap w:val="0"/>
            <w:vAlign w:val="center"/>
          </w:tcPr>
          <w:p w14:paraId="701461B7">
            <w:pPr>
              <w:jc w:val="center"/>
              <w:rPr>
                <w:rFonts w:hint="eastAsia"/>
                <w:sz w:val="16"/>
                <w:szCs w:val="16"/>
                <w:lang w:val="en-US" w:eastAsia="zh-CN"/>
              </w:rPr>
            </w:pPr>
            <w:r>
              <w:rPr>
                <w:rFonts w:hint="eastAsia"/>
                <w:sz w:val="16"/>
                <w:szCs w:val="16"/>
                <w:lang w:val="en-US" w:eastAsia="zh-CN"/>
              </w:rPr>
              <w:t>2</w:t>
            </w:r>
            <m:oMath>
              <m:r>
                <m:rPr/>
                <w:rPr>
                  <w:rFonts w:hint="default" w:ascii="Cambria Math" w:hAnsi="Cambria Math"/>
                  <w:sz w:val="16"/>
                </w:rPr>
                <m:t>×</m:t>
              </m:r>
            </m:oMath>
          </w:p>
        </w:tc>
        <w:tc>
          <w:tcPr>
            <w:tcW w:w="768" w:type="dxa"/>
            <w:tcBorders>
              <w:top w:val="nil"/>
              <w:left w:val="single" w:color="auto" w:sz="8" w:space="0"/>
              <w:bottom w:val="nil"/>
              <w:right w:val="nil"/>
            </w:tcBorders>
            <w:noWrap w:val="0"/>
            <w:vAlign w:val="center"/>
          </w:tcPr>
          <w:p w14:paraId="145F4A0C">
            <w:pPr>
              <w:jc w:val="center"/>
              <w:rPr>
                <w:rFonts w:hint="default" w:eastAsia="宋体"/>
                <w:sz w:val="16"/>
                <w:szCs w:val="16"/>
                <w:lang w:val="en-US" w:eastAsia="zh-CN"/>
              </w:rPr>
            </w:pPr>
            <w:r>
              <w:rPr>
                <w:rFonts w:hint="eastAsia"/>
                <w:sz w:val="16"/>
                <w:szCs w:val="16"/>
                <w:lang w:val="en-US" w:eastAsia="zh-CN"/>
              </w:rPr>
              <w:t>31.98</w:t>
            </w:r>
          </w:p>
        </w:tc>
        <w:tc>
          <w:tcPr>
            <w:tcW w:w="744" w:type="dxa"/>
            <w:tcBorders>
              <w:top w:val="nil"/>
              <w:left w:val="nil"/>
              <w:bottom w:val="nil"/>
              <w:right w:val="single" w:color="auto" w:sz="8" w:space="0"/>
            </w:tcBorders>
            <w:noWrap w:val="0"/>
            <w:vAlign w:val="center"/>
          </w:tcPr>
          <w:p w14:paraId="317E2AF0">
            <w:pPr>
              <w:jc w:val="center"/>
              <w:rPr>
                <w:rFonts w:hint="default" w:eastAsia="宋体"/>
                <w:sz w:val="16"/>
                <w:szCs w:val="16"/>
                <w:lang w:val="en-US" w:eastAsia="zh-CN"/>
              </w:rPr>
            </w:pPr>
            <w:r>
              <w:rPr>
                <w:rFonts w:hint="eastAsia"/>
                <w:sz w:val="16"/>
                <w:szCs w:val="16"/>
                <w:lang w:val="en-US" w:eastAsia="zh-CN"/>
              </w:rPr>
              <w:t>0.9042</w:t>
            </w:r>
          </w:p>
        </w:tc>
        <w:tc>
          <w:tcPr>
            <w:tcW w:w="755" w:type="dxa"/>
            <w:tcBorders>
              <w:top w:val="nil"/>
              <w:left w:val="single" w:color="auto" w:sz="8" w:space="0"/>
              <w:bottom w:val="nil"/>
              <w:right w:val="nil"/>
            </w:tcBorders>
            <w:noWrap w:val="0"/>
            <w:vAlign w:val="center"/>
          </w:tcPr>
          <w:p w14:paraId="3C4A7464">
            <w:pPr>
              <w:jc w:val="center"/>
              <w:rPr>
                <w:rFonts w:hint="default" w:eastAsia="宋体"/>
                <w:sz w:val="16"/>
                <w:szCs w:val="16"/>
                <w:lang w:val="en-US" w:eastAsia="zh-CN"/>
              </w:rPr>
            </w:pPr>
            <w:r>
              <w:rPr>
                <w:rFonts w:hint="eastAsia"/>
                <w:sz w:val="16"/>
                <w:szCs w:val="16"/>
                <w:lang w:val="en-US" w:eastAsia="zh-CN"/>
              </w:rPr>
              <w:t>34.06</w:t>
            </w:r>
          </w:p>
        </w:tc>
        <w:tc>
          <w:tcPr>
            <w:tcW w:w="690" w:type="dxa"/>
            <w:tcBorders>
              <w:top w:val="nil"/>
              <w:left w:val="nil"/>
              <w:bottom w:val="nil"/>
              <w:right w:val="nil"/>
            </w:tcBorders>
            <w:noWrap w:val="0"/>
            <w:vAlign w:val="center"/>
          </w:tcPr>
          <w:p w14:paraId="739570AC">
            <w:pPr>
              <w:jc w:val="center"/>
              <w:rPr>
                <w:rFonts w:hint="default" w:eastAsia="宋体"/>
                <w:sz w:val="16"/>
                <w:szCs w:val="16"/>
                <w:lang w:val="en-US" w:eastAsia="zh-CN"/>
              </w:rPr>
            </w:pPr>
            <w:r>
              <w:rPr>
                <w:rFonts w:hint="eastAsia"/>
                <w:sz w:val="16"/>
                <w:szCs w:val="16"/>
                <w:lang w:val="en-US" w:eastAsia="zh-CN"/>
              </w:rPr>
              <w:t>0.9446</w:t>
            </w:r>
          </w:p>
        </w:tc>
      </w:tr>
      <w:tr w14:paraId="09A706A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373" w:type="dxa"/>
            <w:tcBorders>
              <w:top w:val="nil"/>
              <w:left w:val="nil"/>
              <w:bottom w:val="nil"/>
              <w:right w:val="single" w:color="auto" w:sz="8" w:space="0"/>
            </w:tcBorders>
            <w:noWrap w:val="0"/>
            <w:vAlign w:val="center"/>
          </w:tcPr>
          <w:p w14:paraId="224A8F87">
            <w:pPr>
              <w:pStyle w:val="32"/>
              <w:jc w:val="center"/>
              <w:rPr>
                <w:rFonts w:hint="default"/>
                <w:lang w:val="en-US" w:eastAsia="zh-CN"/>
              </w:rPr>
            </w:pPr>
            <w:r>
              <w:rPr>
                <w:rFonts w:hint="eastAsia"/>
                <w:lang w:val="en-US" w:eastAsia="zh-CN"/>
              </w:rPr>
              <w:t>MambaIRv2</w:t>
            </w:r>
            <w:r>
              <w:rPr>
                <w:rFonts w:hint="eastAsia"/>
                <w:lang w:val="en-US" w:eastAsia="zh-CN"/>
              </w:rPr>
              <w:fldChar w:fldCharType="begin"/>
            </w:r>
            <w:r>
              <w:rPr>
                <w:rFonts w:hint="eastAsia"/>
                <w:lang w:val="en-US" w:eastAsia="zh-CN"/>
              </w:rPr>
              <w:instrText xml:space="preserve"> REF _Ref26437 \n \h </w:instrText>
            </w:r>
            <w:r>
              <w:rPr>
                <w:rFonts w:hint="eastAsia"/>
                <w:lang w:val="en-US" w:eastAsia="zh-CN"/>
              </w:rPr>
              <w:fldChar w:fldCharType="separate"/>
            </w:r>
            <w:r>
              <w:rPr>
                <w:rFonts w:hint="eastAsia"/>
                <w:lang w:val="en-US" w:eastAsia="zh-CN"/>
              </w:rPr>
              <w:t>[9]</w:t>
            </w:r>
            <w:r>
              <w:rPr>
                <w:rFonts w:hint="eastAsia"/>
                <w:lang w:val="en-US" w:eastAsia="zh-CN"/>
              </w:rPr>
              <w:fldChar w:fldCharType="end"/>
            </w:r>
          </w:p>
        </w:tc>
        <w:tc>
          <w:tcPr>
            <w:tcW w:w="576" w:type="dxa"/>
            <w:tcBorders>
              <w:top w:val="nil"/>
              <w:left w:val="single" w:color="auto" w:sz="8" w:space="0"/>
              <w:bottom w:val="nil"/>
              <w:right w:val="single" w:color="auto" w:sz="8" w:space="0"/>
            </w:tcBorders>
            <w:noWrap w:val="0"/>
            <w:vAlign w:val="center"/>
          </w:tcPr>
          <w:p w14:paraId="4FEE3ED3">
            <w:pPr>
              <w:jc w:val="center"/>
              <w:rPr>
                <w:rFonts w:hint="eastAsia"/>
                <w:sz w:val="16"/>
                <w:szCs w:val="16"/>
                <w:lang w:val="en-US" w:eastAsia="zh-CN"/>
              </w:rPr>
            </w:pPr>
            <w:r>
              <w:rPr>
                <w:rFonts w:hint="eastAsia"/>
                <w:sz w:val="16"/>
                <w:szCs w:val="16"/>
                <w:lang w:val="en-US" w:eastAsia="zh-CN"/>
              </w:rPr>
              <w:t>2</w:t>
            </w:r>
            <m:oMath>
              <m:r>
                <m:rPr/>
                <w:rPr>
                  <w:rFonts w:hint="default" w:ascii="Cambria Math" w:hAnsi="Cambria Math"/>
                  <w:sz w:val="16"/>
                </w:rPr>
                <m:t>×</m:t>
              </m:r>
            </m:oMath>
          </w:p>
        </w:tc>
        <w:tc>
          <w:tcPr>
            <w:tcW w:w="768" w:type="dxa"/>
            <w:tcBorders>
              <w:top w:val="nil"/>
              <w:left w:val="single" w:color="auto" w:sz="8" w:space="0"/>
              <w:bottom w:val="nil"/>
              <w:right w:val="nil"/>
            </w:tcBorders>
            <w:noWrap w:val="0"/>
            <w:vAlign w:val="center"/>
          </w:tcPr>
          <w:p w14:paraId="12C1E408">
            <w:pPr>
              <w:jc w:val="center"/>
              <w:rPr>
                <w:rFonts w:hint="default" w:eastAsia="宋体"/>
                <w:sz w:val="16"/>
                <w:szCs w:val="16"/>
                <w:lang w:val="en-US" w:eastAsia="zh-CN"/>
              </w:rPr>
            </w:pPr>
            <w:r>
              <w:rPr>
                <w:rFonts w:hint="eastAsia"/>
                <w:sz w:val="16"/>
                <w:szCs w:val="16"/>
                <w:lang w:val="en-US" w:eastAsia="zh-CN"/>
              </w:rPr>
              <w:t>32.71</w:t>
            </w:r>
          </w:p>
        </w:tc>
        <w:tc>
          <w:tcPr>
            <w:tcW w:w="744" w:type="dxa"/>
            <w:tcBorders>
              <w:top w:val="nil"/>
              <w:left w:val="nil"/>
              <w:bottom w:val="nil"/>
              <w:right w:val="single" w:color="auto" w:sz="8" w:space="0"/>
            </w:tcBorders>
            <w:noWrap w:val="0"/>
            <w:vAlign w:val="center"/>
          </w:tcPr>
          <w:p w14:paraId="0E2EF824">
            <w:pPr>
              <w:jc w:val="center"/>
              <w:rPr>
                <w:rFonts w:hint="default" w:eastAsia="宋体"/>
                <w:sz w:val="16"/>
                <w:szCs w:val="16"/>
                <w:lang w:val="en-US" w:eastAsia="zh-CN"/>
              </w:rPr>
            </w:pPr>
            <w:r>
              <w:rPr>
                <w:rFonts w:hint="eastAsia"/>
                <w:sz w:val="16"/>
                <w:szCs w:val="16"/>
                <w:lang w:val="en-US" w:eastAsia="zh-CN"/>
              </w:rPr>
              <w:t>0.9046</w:t>
            </w:r>
          </w:p>
        </w:tc>
        <w:tc>
          <w:tcPr>
            <w:tcW w:w="755" w:type="dxa"/>
            <w:tcBorders>
              <w:top w:val="nil"/>
              <w:left w:val="single" w:color="auto" w:sz="8" w:space="0"/>
              <w:bottom w:val="nil"/>
              <w:right w:val="nil"/>
            </w:tcBorders>
            <w:noWrap w:val="0"/>
            <w:vAlign w:val="center"/>
          </w:tcPr>
          <w:p w14:paraId="76EF18CB">
            <w:pPr>
              <w:jc w:val="center"/>
              <w:rPr>
                <w:rFonts w:hint="default" w:eastAsia="宋体"/>
                <w:sz w:val="16"/>
                <w:szCs w:val="16"/>
                <w:lang w:val="en-US" w:eastAsia="zh-CN"/>
              </w:rPr>
            </w:pPr>
            <w:r>
              <w:rPr>
                <w:rFonts w:hint="eastAsia"/>
                <w:sz w:val="16"/>
                <w:szCs w:val="16"/>
                <w:lang w:val="en-US" w:eastAsia="zh-CN"/>
              </w:rPr>
              <w:t>34.88</w:t>
            </w:r>
          </w:p>
        </w:tc>
        <w:tc>
          <w:tcPr>
            <w:tcW w:w="690" w:type="dxa"/>
            <w:tcBorders>
              <w:top w:val="nil"/>
              <w:left w:val="nil"/>
              <w:bottom w:val="nil"/>
              <w:right w:val="nil"/>
            </w:tcBorders>
            <w:noWrap w:val="0"/>
            <w:vAlign w:val="center"/>
          </w:tcPr>
          <w:p w14:paraId="1ED24DC7">
            <w:pPr>
              <w:jc w:val="center"/>
              <w:rPr>
                <w:rFonts w:hint="default" w:eastAsia="宋体"/>
                <w:sz w:val="16"/>
                <w:szCs w:val="16"/>
                <w:lang w:val="en-US" w:eastAsia="zh-CN"/>
              </w:rPr>
            </w:pPr>
            <w:r>
              <w:rPr>
                <w:rFonts w:hint="eastAsia"/>
                <w:sz w:val="16"/>
                <w:szCs w:val="16"/>
                <w:lang w:val="en-US" w:eastAsia="zh-CN"/>
              </w:rPr>
              <w:t>0.9471</w:t>
            </w:r>
          </w:p>
        </w:tc>
      </w:tr>
      <w:tr w14:paraId="417E0DB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373" w:type="dxa"/>
            <w:tcBorders>
              <w:top w:val="nil"/>
              <w:left w:val="nil"/>
              <w:bottom w:val="single" w:color="auto" w:sz="4" w:space="0"/>
              <w:right w:val="single" w:color="auto" w:sz="8" w:space="0"/>
            </w:tcBorders>
            <w:shd w:val="clear" w:color="auto" w:fill="D7D7D7" w:themeFill="background1" w:themeFillShade="D8"/>
            <w:noWrap w:val="0"/>
            <w:vAlign w:val="center"/>
          </w:tcPr>
          <w:p w14:paraId="02A30267">
            <w:pPr>
              <w:pStyle w:val="32"/>
              <w:jc w:val="center"/>
              <w:rPr>
                <w:rFonts w:hint="default"/>
                <w:lang w:val="en-US" w:eastAsia="zh-CN"/>
              </w:rPr>
            </w:pPr>
            <w:r>
              <w:rPr>
                <w:rFonts w:hint="eastAsia"/>
                <w:lang w:val="en-US" w:eastAsia="zh-CN"/>
              </w:rPr>
              <w:t>MambaNA[Ours]</w:t>
            </w:r>
          </w:p>
        </w:tc>
        <w:tc>
          <w:tcPr>
            <w:tcW w:w="576" w:type="dxa"/>
            <w:tcBorders>
              <w:top w:val="nil"/>
              <w:left w:val="single" w:color="auto" w:sz="8" w:space="0"/>
              <w:bottom w:val="single" w:color="auto" w:sz="4" w:space="0"/>
              <w:right w:val="single" w:color="auto" w:sz="8" w:space="0"/>
            </w:tcBorders>
            <w:shd w:val="clear" w:color="auto" w:fill="D7D7D7" w:themeFill="background1" w:themeFillShade="D8"/>
            <w:noWrap w:val="0"/>
            <w:vAlign w:val="center"/>
          </w:tcPr>
          <w:p w14:paraId="142A05EE">
            <w:pPr>
              <w:jc w:val="center"/>
              <w:rPr>
                <w:rFonts w:hint="eastAsia"/>
                <w:sz w:val="16"/>
                <w:szCs w:val="16"/>
                <w:lang w:val="en-US" w:eastAsia="zh-CN"/>
              </w:rPr>
            </w:pPr>
            <w:r>
              <w:rPr>
                <w:rFonts w:hint="eastAsia"/>
                <w:sz w:val="16"/>
                <w:szCs w:val="16"/>
                <w:lang w:val="en-US" w:eastAsia="zh-CN"/>
              </w:rPr>
              <w:t>2</w:t>
            </w:r>
            <m:oMath>
              <m:r>
                <m:rPr/>
                <w:rPr>
                  <w:rFonts w:hint="default" w:ascii="Cambria Math" w:hAnsi="Cambria Math"/>
                  <w:sz w:val="16"/>
                </w:rPr>
                <m:t>×</m:t>
              </m:r>
            </m:oMath>
          </w:p>
        </w:tc>
        <w:tc>
          <w:tcPr>
            <w:tcW w:w="768" w:type="dxa"/>
            <w:tcBorders>
              <w:top w:val="nil"/>
              <w:left w:val="single" w:color="auto" w:sz="8" w:space="0"/>
              <w:bottom w:val="single" w:color="auto" w:sz="4" w:space="0"/>
              <w:right w:val="nil"/>
            </w:tcBorders>
            <w:shd w:val="clear" w:color="auto" w:fill="D7D7D7" w:themeFill="background1" w:themeFillShade="D8"/>
            <w:noWrap w:val="0"/>
            <w:vAlign w:val="center"/>
          </w:tcPr>
          <w:p w14:paraId="413FB70B">
            <w:pPr>
              <w:jc w:val="center"/>
              <w:rPr>
                <w:rFonts w:hint="default" w:eastAsia="宋体"/>
                <w:b/>
                <w:bCs/>
                <w:sz w:val="16"/>
                <w:szCs w:val="16"/>
                <w:lang w:val="en-US" w:eastAsia="zh-CN"/>
              </w:rPr>
            </w:pPr>
            <w:r>
              <w:rPr>
                <w:rFonts w:hint="eastAsia"/>
                <w:b/>
                <w:bCs/>
                <w:sz w:val="16"/>
                <w:szCs w:val="16"/>
                <w:lang w:val="en-US" w:eastAsia="zh-CN"/>
              </w:rPr>
              <w:t>32.82</w:t>
            </w:r>
          </w:p>
        </w:tc>
        <w:tc>
          <w:tcPr>
            <w:tcW w:w="744" w:type="dxa"/>
            <w:tcBorders>
              <w:top w:val="nil"/>
              <w:left w:val="nil"/>
              <w:bottom w:val="single" w:color="auto" w:sz="4" w:space="0"/>
              <w:right w:val="single" w:color="auto" w:sz="8" w:space="0"/>
            </w:tcBorders>
            <w:shd w:val="clear" w:color="auto" w:fill="D7D7D7" w:themeFill="background1" w:themeFillShade="D8"/>
            <w:noWrap w:val="0"/>
            <w:vAlign w:val="center"/>
          </w:tcPr>
          <w:p w14:paraId="6DF2F6B9">
            <w:pPr>
              <w:jc w:val="center"/>
              <w:rPr>
                <w:rFonts w:hint="default" w:eastAsia="宋体"/>
                <w:b/>
                <w:bCs/>
                <w:sz w:val="16"/>
                <w:szCs w:val="16"/>
                <w:lang w:val="en-US" w:eastAsia="zh-CN"/>
              </w:rPr>
            </w:pPr>
            <w:r>
              <w:rPr>
                <w:rFonts w:hint="eastAsia"/>
                <w:b/>
                <w:bCs/>
                <w:sz w:val="16"/>
                <w:szCs w:val="16"/>
                <w:lang w:val="en-US" w:eastAsia="zh-CN"/>
              </w:rPr>
              <w:t>0.9054</w:t>
            </w:r>
          </w:p>
        </w:tc>
        <w:tc>
          <w:tcPr>
            <w:tcW w:w="755" w:type="dxa"/>
            <w:tcBorders>
              <w:top w:val="nil"/>
              <w:left w:val="single" w:color="auto" w:sz="8" w:space="0"/>
              <w:bottom w:val="single" w:color="auto" w:sz="4" w:space="0"/>
              <w:right w:val="nil"/>
            </w:tcBorders>
            <w:shd w:val="clear" w:color="auto" w:fill="D7D7D7" w:themeFill="background1" w:themeFillShade="D8"/>
            <w:noWrap w:val="0"/>
            <w:vAlign w:val="center"/>
          </w:tcPr>
          <w:p w14:paraId="66E61EE1">
            <w:pPr>
              <w:jc w:val="center"/>
              <w:rPr>
                <w:rFonts w:hint="default" w:eastAsia="宋体"/>
                <w:b/>
                <w:bCs/>
                <w:sz w:val="16"/>
                <w:szCs w:val="16"/>
                <w:lang w:val="en-US" w:eastAsia="zh-CN"/>
              </w:rPr>
            </w:pPr>
            <w:r>
              <w:rPr>
                <w:rFonts w:hint="eastAsia"/>
                <w:b/>
                <w:bCs/>
                <w:sz w:val="16"/>
                <w:szCs w:val="16"/>
                <w:lang w:val="en-US" w:eastAsia="zh-CN"/>
              </w:rPr>
              <w:t>35.36</w:t>
            </w:r>
          </w:p>
        </w:tc>
        <w:tc>
          <w:tcPr>
            <w:tcW w:w="690" w:type="dxa"/>
            <w:tcBorders>
              <w:top w:val="nil"/>
              <w:left w:val="nil"/>
              <w:bottom w:val="single" w:color="auto" w:sz="4" w:space="0"/>
              <w:right w:val="nil"/>
            </w:tcBorders>
            <w:shd w:val="clear" w:color="auto" w:fill="D7D7D7" w:themeFill="background1" w:themeFillShade="D8"/>
            <w:noWrap w:val="0"/>
            <w:vAlign w:val="center"/>
          </w:tcPr>
          <w:p w14:paraId="4CD0B92B">
            <w:pPr>
              <w:jc w:val="center"/>
              <w:rPr>
                <w:rFonts w:hint="default" w:eastAsia="宋体"/>
                <w:b/>
                <w:bCs/>
                <w:sz w:val="16"/>
                <w:szCs w:val="16"/>
                <w:lang w:val="en-US" w:eastAsia="zh-CN"/>
              </w:rPr>
            </w:pPr>
            <w:r>
              <w:rPr>
                <w:rFonts w:hint="eastAsia"/>
                <w:b/>
                <w:bCs/>
                <w:sz w:val="16"/>
                <w:szCs w:val="16"/>
                <w:lang w:val="en-US" w:eastAsia="zh-CN"/>
              </w:rPr>
              <w:t>0.9493</w:t>
            </w:r>
          </w:p>
        </w:tc>
      </w:tr>
      <w:tr w14:paraId="4B97545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373" w:type="dxa"/>
            <w:tcBorders>
              <w:top w:val="nil"/>
              <w:left w:val="nil"/>
              <w:bottom w:val="nil"/>
              <w:right w:val="single" w:color="auto" w:sz="8" w:space="0"/>
            </w:tcBorders>
            <w:shd w:val="clear" w:color="auto" w:fill="auto"/>
            <w:noWrap w:val="0"/>
            <w:vAlign w:val="center"/>
          </w:tcPr>
          <w:p w14:paraId="669B73C5">
            <w:pPr>
              <w:pStyle w:val="32"/>
              <w:jc w:val="center"/>
              <w:rPr>
                <w:rFonts w:hint="eastAsia"/>
                <w:sz w:val="16"/>
                <w:szCs w:val="16"/>
                <w:lang w:val="en-US" w:eastAsia="zh-CN" w:bidi="ar-SA"/>
              </w:rPr>
            </w:pPr>
            <w:r>
              <w:rPr>
                <w:rFonts w:hint="eastAsia"/>
                <w:lang w:val="en-US" w:eastAsia="zh-CN"/>
              </w:rPr>
              <w:t>EDSR</w:t>
            </w:r>
            <w:r>
              <w:rPr>
                <w:rFonts w:hint="eastAsia"/>
                <w:lang w:val="en-US" w:eastAsia="zh-CN"/>
              </w:rPr>
              <w:fldChar w:fldCharType="begin"/>
            </w:r>
            <w:r>
              <w:rPr>
                <w:rFonts w:hint="eastAsia"/>
                <w:lang w:val="en-US" w:eastAsia="zh-CN"/>
              </w:rPr>
              <w:instrText xml:space="preserve"> REF _Ref27414 \n \h </w:instrText>
            </w:r>
            <w:r>
              <w:rPr>
                <w:rFonts w:hint="eastAsia"/>
                <w:lang w:val="en-US" w:eastAsia="zh-CN"/>
              </w:rPr>
              <w:fldChar w:fldCharType="separate"/>
            </w:r>
            <w:r>
              <w:rPr>
                <w:rFonts w:hint="eastAsia"/>
                <w:lang w:val="en-US" w:eastAsia="zh-CN"/>
              </w:rPr>
              <w:t>[24]</w:t>
            </w:r>
            <w:r>
              <w:rPr>
                <w:rFonts w:hint="eastAsia"/>
                <w:lang w:val="en-US" w:eastAsia="zh-CN"/>
              </w:rPr>
              <w:fldChar w:fldCharType="end"/>
            </w:r>
          </w:p>
        </w:tc>
        <w:tc>
          <w:tcPr>
            <w:tcW w:w="576" w:type="dxa"/>
            <w:tcBorders>
              <w:top w:val="nil"/>
              <w:left w:val="single" w:color="auto" w:sz="8" w:space="0"/>
              <w:bottom w:val="nil"/>
              <w:right w:val="single" w:color="auto" w:sz="8" w:space="0"/>
            </w:tcBorders>
            <w:noWrap w:val="0"/>
            <w:vAlign w:val="center"/>
          </w:tcPr>
          <w:p w14:paraId="5A1007DB">
            <w:pPr>
              <w:jc w:val="center"/>
              <w:rPr>
                <w:rFonts w:hint="eastAsia"/>
                <w:sz w:val="16"/>
                <w:szCs w:val="16"/>
                <w:lang w:val="en-US" w:eastAsia="zh-CN"/>
              </w:rPr>
            </w:pPr>
            <w:r>
              <w:rPr>
                <w:rFonts w:hint="eastAsia" w:hAnsi="Cambria Math"/>
                <w:i w:val="0"/>
                <w:sz w:val="16"/>
                <w:lang w:val="en-US" w:eastAsia="zh-CN"/>
              </w:rPr>
              <w:t>4</w:t>
            </w:r>
            <m:oMath>
              <m:r>
                <m:rPr/>
                <w:rPr>
                  <w:rFonts w:hint="default" w:ascii="Cambria Math" w:hAnsi="Cambria Math"/>
                  <w:sz w:val="16"/>
                </w:rPr>
                <m:t>×</m:t>
              </m:r>
            </m:oMath>
          </w:p>
        </w:tc>
        <w:tc>
          <w:tcPr>
            <w:tcW w:w="768" w:type="dxa"/>
            <w:tcBorders>
              <w:top w:val="nil"/>
              <w:left w:val="single" w:color="auto" w:sz="8" w:space="0"/>
              <w:bottom w:val="nil"/>
              <w:right w:val="nil"/>
            </w:tcBorders>
            <w:noWrap w:val="0"/>
            <w:vAlign w:val="center"/>
          </w:tcPr>
          <w:p w14:paraId="0464B14B">
            <w:pPr>
              <w:jc w:val="center"/>
              <w:rPr>
                <w:rFonts w:hint="default" w:eastAsia="宋体"/>
                <w:sz w:val="16"/>
                <w:szCs w:val="16"/>
                <w:lang w:val="en-US" w:eastAsia="zh-CN"/>
              </w:rPr>
            </w:pPr>
            <w:r>
              <w:rPr>
                <w:rFonts w:hint="eastAsia"/>
                <w:sz w:val="16"/>
                <w:szCs w:val="16"/>
                <w:lang w:val="en-US" w:eastAsia="zh-CN"/>
              </w:rPr>
              <w:t>26.68</w:t>
            </w:r>
          </w:p>
        </w:tc>
        <w:tc>
          <w:tcPr>
            <w:tcW w:w="744" w:type="dxa"/>
            <w:tcBorders>
              <w:top w:val="nil"/>
              <w:left w:val="nil"/>
              <w:bottom w:val="nil"/>
              <w:right w:val="single" w:color="auto" w:sz="8" w:space="0"/>
            </w:tcBorders>
            <w:noWrap w:val="0"/>
            <w:vAlign w:val="center"/>
          </w:tcPr>
          <w:p w14:paraId="1A81CBA7">
            <w:pPr>
              <w:jc w:val="center"/>
              <w:rPr>
                <w:rFonts w:hint="default" w:eastAsia="宋体"/>
                <w:sz w:val="16"/>
                <w:szCs w:val="16"/>
                <w:lang w:val="en-US" w:eastAsia="zh-CN"/>
              </w:rPr>
            </w:pPr>
            <w:r>
              <w:rPr>
                <w:rFonts w:hint="eastAsia"/>
                <w:sz w:val="16"/>
                <w:szCs w:val="16"/>
                <w:lang w:val="en-US" w:eastAsia="zh-CN"/>
              </w:rPr>
              <w:t>0.7298</w:t>
            </w:r>
          </w:p>
        </w:tc>
        <w:tc>
          <w:tcPr>
            <w:tcW w:w="755" w:type="dxa"/>
            <w:tcBorders>
              <w:top w:val="nil"/>
              <w:left w:val="single" w:color="auto" w:sz="8" w:space="0"/>
              <w:bottom w:val="nil"/>
              <w:right w:val="nil"/>
            </w:tcBorders>
            <w:noWrap w:val="0"/>
            <w:vAlign w:val="center"/>
          </w:tcPr>
          <w:p w14:paraId="0A6A90CF">
            <w:pPr>
              <w:jc w:val="center"/>
              <w:rPr>
                <w:rFonts w:hint="default" w:eastAsia="宋体"/>
                <w:sz w:val="16"/>
                <w:szCs w:val="16"/>
                <w:lang w:val="en-US" w:eastAsia="zh-CN"/>
              </w:rPr>
            </w:pPr>
            <w:r>
              <w:rPr>
                <w:rFonts w:hint="eastAsia"/>
                <w:sz w:val="16"/>
                <w:szCs w:val="16"/>
                <w:lang w:val="en-US" w:eastAsia="zh-CN"/>
              </w:rPr>
              <w:t>26.63</w:t>
            </w:r>
          </w:p>
        </w:tc>
        <w:tc>
          <w:tcPr>
            <w:tcW w:w="690" w:type="dxa"/>
            <w:tcBorders>
              <w:top w:val="nil"/>
              <w:left w:val="nil"/>
              <w:bottom w:val="nil"/>
              <w:right w:val="nil"/>
            </w:tcBorders>
            <w:noWrap w:val="0"/>
            <w:vAlign w:val="center"/>
          </w:tcPr>
          <w:p w14:paraId="3ED8EC24">
            <w:pPr>
              <w:jc w:val="center"/>
              <w:rPr>
                <w:rFonts w:hint="default" w:eastAsia="宋体"/>
                <w:sz w:val="16"/>
                <w:szCs w:val="16"/>
                <w:lang w:val="en-US" w:eastAsia="zh-CN"/>
              </w:rPr>
            </w:pPr>
            <w:r>
              <w:rPr>
                <w:rFonts w:hint="eastAsia"/>
                <w:sz w:val="16"/>
                <w:szCs w:val="16"/>
                <w:lang w:val="en-US" w:eastAsia="zh-CN"/>
              </w:rPr>
              <w:t>0.8012</w:t>
            </w:r>
          </w:p>
        </w:tc>
      </w:tr>
      <w:tr w14:paraId="2A73A3A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373" w:type="dxa"/>
            <w:tcBorders>
              <w:top w:val="nil"/>
              <w:left w:val="nil"/>
              <w:bottom w:val="nil"/>
              <w:right w:val="single" w:color="auto" w:sz="8" w:space="0"/>
            </w:tcBorders>
            <w:shd w:val="clear" w:color="auto" w:fill="auto"/>
            <w:noWrap w:val="0"/>
            <w:vAlign w:val="center"/>
          </w:tcPr>
          <w:p w14:paraId="4371418E">
            <w:pPr>
              <w:pStyle w:val="32"/>
              <w:jc w:val="center"/>
              <w:rPr>
                <w:rFonts w:hint="eastAsia"/>
                <w:sz w:val="16"/>
                <w:szCs w:val="16"/>
                <w:lang w:val="en-US" w:eastAsia="zh-CN" w:bidi="ar-SA"/>
              </w:rPr>
            </w:pPr>
            <w:r>
              <w:rPr>
                <w:rFonts w:hint="eastAsia"/>
                <w:lang w:val="en-US" w:eastAsia="zh-CN"/>
              </w:rPr>
              <w:t>SwinIR</w:t>
            </w:r>
            <w:r>
              <w:rPr>
                <w:rFonts w:hint="eastAsia"/>
                <w:lang w:val="en-US" w:eastAsia="zh-CN"/>
              </w:rPr>
              <w:fldChar w:fldCharType="begin"/>
            </w:r>
            <w:r>
              <w:rPr>
                <w:rFonts w:hint="eastAsia"/>
                <w:lang w:val="en-US" w:eastAsia="zh-CN"/>
              </w:rPr>
              <w:instrText xml:space="preserve"> REF _Ref27440 \n \h </w:instrText>
            </w:r>
            <w:r>
              <w:rPr>
                <w:rFonts w:hint="eastAsia"/>
                <w:lang w:val="en-US" w:eastAsia="zh-CN"/>
              </w:rPr>
              <w:fldChar w:fldCharType="separate"/>
            </w:r>
            <w:r>
              <w:rPr>
                <w:rFonts w:hint="eastAsia"/>
                <w:lang w:val="en-US" w:eastAsia="zh-CN"/>
              </w:rPr>
              <w:t>[26]</w:t>
            </w:r>
            <w:r>
              <w:rPr>
                <w:rFonts w:hint="eastAsia"/>
                <w:lang w:val="en-US" w:eastAsia="zh-CN"/>
              </w:rPr>
              <w:fldChar w:fldCharType="end"/>
            </w:r>
          </w:p>
        </w:tc>
        <w:tc>
          <w:tcPr>
            <w:tcW w:w="576" w:type="dxa"/>
            <w:tcBorders>
              <w:top w:val="nil"/>
              <w:left w:val="single" w:color="auto" w:sz="8" w:space="0"/>
              <w:bottom w:val="nil"/>
              <w:right w:val="single" w:color="auto" w:sz="8" w:space="0"/>
            </w:tcBorders>
            <w:noWrap w:val="0"/>
            <w:vAlign w:val="center"/>
          </w:tcPr>
          <w:p w14:paraId="20EFB954">
            <w:pPr>
              <w:jc w:val="center"/>
              <w:rPr>
                <w:rFonts w:hint="eastAsia"/>
                <w:sz w:val="16"/>
                <w:szCs w:val="16"/>
                <w:lang w:val="en-US" w:eastAsia="zh-CN"/>
              </w:rPr>
            </w:pPr>
            <w:r>
              <w:rPr>
                <w:rFonts w:hint="eastAsia" w:hAnsi="Cambria Math"/>
                <w:i w:val="0"/>
                <w:sz w:val="16"/>
                <w:lang w:val="en-US" w:eastAsia="zh-CN"/>
              </w:rPr>
              <w:t>4</w:t>
            </w:r>
            <m:oMath>
              <m:r>
                <m:rPr/>
                <w:rPr>
                  <w:rFonts w:hint="default" w:ascii="Cambria Math" w:hAnsi="Cambria Math"/>
                  <w:sz w:val="16"/>
                </w:rPr>
                <m:t>×</m:t>
              </m:r>
            </m:oMath>
          </w:p>
        </w:tc>
        <w:tc>
          <w:tcPr>
            <w:tcW w:w="768" w:type="dxa"/>
            <w:tcBorders>
              <w:top w:val="nil"/>
              <w:left w:val="single" w:color="auto" w:sz="8" w:space="0"/>
              <w:bottom w:val="nil"/>
              <w:right w:val="nil"/>
            </w:tcBorders>
            <w:noWrap w:val="0"/>
            <w:vAlign w:val="center"/>
          </w:tcPr>
          <w:p w14:paraId="1E4613CD">
            <w:pPr>
              <w:jc w:val="center"/>
              <w:rPr>
                <w:rFonts w:hint="default" w:eastAsia="宋体"/>
                <w:sz w:val="16"/>
                <w:szCs w:val="16"/>
                <w:lang w:val="en-US" w:eastAsia="zh-CN"/>
              </w:rPr>
            </w:pPr>
            <w:r>
              <w:rPr>
                <w:rFonts w:hint="eastAsia"/>
                <w:sz w:val="16"/>
                <w:szCs w:val="16"/>
                <w:lang w:val="en-US" w:eastAsia="zh-CN"/>
              </w:rPr>
              <w:t>26.78</w:t>
            </w:r>
          </w:p>
        </w:tc>
        <w:tc>
          <w:tcPr>
            <w:tcW w:w="744" w:type="dxa"/>
            <w:tcBorders>
              <w:top w:val="nil"/>
              <w:left w:val="nil"/>
              <w:bottom w:val="nil"/>
              <w:right w:val="single" w:color="auto" w:sz="8" w:space="0"/>
            </w:tcBorders>
            <w:noWrap w:val="0"/>
            <w:vAlign w:val="center"/>
          </w:tcPr>
          <w:p w14:paraId="3B8F7F6E">
            <w:pPr>
              <w:jc w:val="center"/>
              <w:rPr>
                <w:rFonts w:hint="default" w:eastAsia="宋体"/>
                <w:sz w:val="16"/>
                <w:szCs w:val="16"/>
                <w:lang w:val="en-US" w:eastAsia="zh-CN"/>
              </w:rPr>
            </w:pPr>
            <w:r>
              <w:rPr>
                <w:rFonts w:hint="eastAsia"/>
                <w:sz w:val="16"/>
                <w:szCs w:val="16"/>
                <w:lang w:val="en-US" w:eastAsia="zh-CN"/>
              </w:rPr>
              <w:t>0.7382</w:t>
            </w:r>
          </w:p>
        </w:tc>
        <w:tc>
          <w:tcPr>
            <w:tcW w:w="755" w:type="dxa"/>
            <w:tcBorders>
              <w:top w:val="nil"/>
              <w:left w:val="single" w:color="auto" w:sz="8" w:space="0"/>
              <w:bottom w:val="nil"/>
              <w:right w:val="nil"/>
            </w:tcBorders>
            <w:noWrap w:val="0"/>
            <w:vAlign w:val="center"/>
          </w:tcPr>
          <w:p w14:paraId="691D8C81">
            <w:pPr>
              <w:jc w:val="center"/>
              <w:rPr>
                <w:rFonts w:hint="default" w:eastAsia="宋体"/>
                <w:sz w:val="16"/>
                <w:szCs w:val="16"/>
                <w:lang w:val="en-US" w:eastAsia="zh-CN"/>
              </w:rPr>
            </w:pPr>
            <w:r>
              <w:rPr>
                <w:rFonts w:hint="eastAsia"/>
                <w:sz w:val="16"/>
                <w:szCs w:val="16"/>
                <w:lang w:val="en-US" w:eastAsia="zh-CN"/>
              </w:rPr>
              <w:t>27.39</w:t>
            </w:r>
          </w:p>
        </w:tc>
        <w:tc>
          <w:tcPr>
            <w:tcW w:w="690" w:type="dxa"/>
            <w:tcBorders>
              <w:top w:val="nil"/>
              <w:left w:val="nil"/>
              <w:bottom w:val="nil"/>
              <w:right w:val="nil"/>
            </w:tcBorders>
            <w:noWrap w:val="0"/>
            <w:vAlign w:val="center"/>
          </w:tcPr>
          <w:p w14:paraId="3E859608">
            <w:pPr>
              <w:jc w:val="center"/>
              <w:rPr>
                <w:rFonts w:hint="default" w:eastAsia="宋体"/>
                <w:sz w:val="16"/>
                <w:szCs w:val="16"/>
                <w:lang w:val="en-US" w:eastAsia="zh-CN"/>
              </w:rPr>
            </w:pPr>
            <w:r>
              <w:rPr>
                <w:rFonts w:hint="eastAsia"/>
                <w:sz w:val="16"/>
                <w:szCs w:val="16"/>
                <w:lang w:val="en-US" w:eastAsia="zh-CN"/>
              </w:rPr>
              <w:t>0.8213</w:t>
            </w:r>
          </w:p>
        </w:tc>
      </w:tr>
      <w:tr w14:paraId="07C7D8D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373" w:type="dxa"/>
            <w:tcBorders>
              <w:top w:val="nil"/>
              <w:left w:val="nil"/>
              <w:bottom w:val="nil"/>
              <w:right w:val="single" w:color="auto" w:sz="8" w:space="0"/>
            </w:tcBorders>
            <w:shd w:val="clear" w:color="auto" w:fill="auto"/>
            <w:noWrap w:val="0"/>
            <w:vAlign w:val="center"/>
          </w:tcPr>
          <w:p w14:paraId="3FAD2ED1">
            <w:pPr>
              <w:pStyle w:val="32"/>
              <w:jc w:val="center"/>
              <w:rPr>
                <w:rFonts w:hint="eastAsia"/>
                <w:sz w:val="16"/>
                <w:szCs w:val="16"/>
                <w:lang w:val="en-US" w:eastAsia="zh-CN" w:bidi="ar-SA"/>
              </w:rPr>
            </w:pPr>
            <w:r>
              <w:rPr>
                <w:rFonts w:hint="eastAsia"/>
                <w:lang w:val="en-US" w:eastAsia="zh-CN"/>
              </w:rPr>
              <w:t>HAT</w:t>
            </w:r>
            <w:r>
              <w:rPr>
                <w:rFonts w:hint="eastAsia"/>
                <w:lang w:val="en-US" w:eastAsia="zh-CN"/>
              </w:rPr>
              <w:fldChar w:fldCharType="begin"/>
            </w:r>
            <w:r>
              <w:rPr>
                <w:rFonts w:hint="eastAsia"/>
                <w:lang w:val="en-US" w:eastAsia="zh-CN"/>
              </w:rPr>
              <w:instrText xml:space="preserve"> REF _Ref27459 \n \h </w:instrText>
            </w:r>
            <w:r>
              <w:rPr>
                <w:rFonts w:hint="eastAsia"/>
                <w:lang w:val="en-US" w:eastAsia="zh-CN"/>
              </w:rPr>
              <w:fldChar w:fldCharType="separate"/>
            </w:r>
            <w:r>
              <w:rPr>
                <w:rFonts w:hint="eastAsia"/>
                <w:lang w:val="en-US" w:eastAsia="zh-CN"/>
              </w:rPr>
              <w:t>[27]</w:t>
            </w:r>
            <w:r>
              <w:rPr>
                <w:rFonts w:hint="eastAsia"/>
                <w:lang w:val="en-US" w:eastAsia="zh-CN"/>
              </w:rPr>
              <w:fldChar w:fldCharType="end"/>
            </w:r>
          </w:p>
        </w:tc>
        <w:tc>
          <w:tcPr>
            <w:tcW w:w="576" w:type="dxa"/>
            <w:tcBorders>
              <w:top w:val="nil"/>
              <w:left w:val="single" w:color="auto" w:sz="8" w:space="0"/>
              <w:bottom w:val="nil"/>
              <w:right w:val="single" w:color="auto" w:sz="8" w:space="0"/>
            </w:tcBorders>
            <w:noWrap w:val="0"/>
            <w:vAlign w:val="center"/>
          </w:tcPr>
          <w:p w14:paraId="2EF4D6E6">
            <w:pPr>
              <w:jc w:val="center"/>
              <w:rPr>
                <w:rFonts w:hint="eastAsia"/>
                <w:sz w:val="16"/>
                <w:szCs w:val="16"/>
                <w:lang w:val="en-US" w:eastAsia="zh-CN"/>
              </w:rPr>
            </w:pPr>
            <w:r>
              <w:rPr>
                <w:rFonts w:hint="eastAsia" w:hAnsi="Cambria Math"/>
                <w:i w:val="0"/>
                <w:sz w:val="16"/>
                <w:lang w:val="en-US" w:eastAsia="zh-CN"/>
              </w:rPr>
              <w:t>4</w:t>
            </w:r>
            <m:oMath>
              <m:r>
                <m:rPr/>
                <w:rPr>
                  <w:rFonts w:hint="default" w:ascii="Cambria Math" w:hAnsi="Cambria Math"/>
                  <w:sz w:val="16"/>
                </w:rPr>
                <m:t>×</m:t>
              </m:r>
            </m:oMath>
          </w:p>
        </w:tc>
        <w:tc>
          <w:tcPr>
            <w:tcW w:w="768" w:type="dxa"/>
            <w:tcBorders>
              <w:top w:val="nil"/>
              <w:left w:val="single" w:color="auto" w:sz="8" w:space="0"/>
              <w:bottom w:val="nil"/>
              <w:right w:val="nil"/>
            </w:tcBorders>
            <w:noWrap w:val="0"/>
            <w:vAlign w:val="center"/>
          </w:tcPr>
          <w:p w14:paraId="111592C1">
            <w:pPr>
              <w:jc w:val="center"/>
              <w:rPr>
                <w:rFonts w:hint="default" w:eastAsia="宋体"/>
                <w:sz w:val="16"/>
                <w:szCs w:val="16"/>
                <w:lang w:val="en-US" w:eastAsia="zh-CN"/>
              </w:rPr>
            </w:pPr>
            <w:r>
              <w:rPr>
                <w:rFonts w:hint="eastAsia"/>
                <w:sz w:val="16"/>
                <w:szCs w:val="16"/>
                <w:lang w:val="en-US" w:eastAsia="zh-CN"/>
              </w:rPr>
              <w:t>26.90</w:t>
            </w:r>
          </w:p>
        </w:tc>
        <w:tc>
          <w:tcPr>
            <w:tcW w:w="744" w:type="dxa"/>
            <w:tcBorders>
              <w:top w:val="nil"/>
              <w:left w:val="nil"/>
              <w:bottom w:val="nil"/>
              <w:right w:val="single" w:color="auto" w:sz="8" w:space="0"/>
            </w:tcBorders>
            <w:noWrap w:val="0"/>
            <w:vAlign w:val="center"/>
          </w:tcPr>
          <w:p w14:paraId="00BF3795">
            <w:pPr>
              <w:jc w:val="center"/>
              <w:rPr>
                <w:rFonts w:hint="default" w:eastAsia="宋体"/>
                <w:sz w:val="16"/>
                <w:szCs w:val="16"/>
                <w:lang w:val="en-US" w:eastAsia="zh-CN"/>
              </w:rPr>
            </w:pPr>
            <w:r>
              <w:rPr>
                <w:rFonts w:hint="eastAsia"/>
                <w:sz w:val="16"/>
                <w:szCs w:val="16"/>
                <w:lang w:val="en-US" w:eastAsia="zh-CN"/>
              </w:rPr>
              <w:t>0.7429</w:t>
            </w:r>
          </w:p>
        </w:tc>
        <w:tc>
          <w:tcPr>
            <w:tcW w:w="755" w:type="dxa"/>
            <w:tcBorders>
              <w:top w:val="nil"/>
              <w:left w:val="single" w:color="auto" w:sz="8" w:space="0"/>
              <w:bottom w:val="nil"/>
              <w:right w:val="nil"/>
            </w:tcBorders>
            <w:noWrap w:val="0"/>
            <w:vAlign w:val="center"/>
          </w:tcPr>
          <w:p w14:paraId="18253CBD">
            <w:pPr>
              <w:jc w:val="center"/>
              <w:rPr>
                <w:rFonts w:hint="default" w:eastAsia="宋体"/>
                <w:sz w:val="16"/>
                <w:szCs w:val="16"/>
                <w:lang w:val="en-US" w:eastAsia="zh-CN"/>
              </w:rPr>
            </w:pPr>
            <w:r>
              <w:rPr>
                <w:rFonts w:hint="eastAsia"/>
                <w:sz w:val="16"/>
                <w:szCs w:val="16"/>
                <w:lang w:val="en-US" w:eastAsia="zh-CN"/>
              </w:rPr>
              <w:t>27.42</w:t>
            </w:r>
          </w:p>
        </w:tc>
        <w:tc>
          <w:tcPr>
            <w:tcW w:w="690" w:type="dxa"/>
            <w:tcBorders>
              <w:top w:val="nil"/>
              <w:left w:val="nil"/>
              <w:bottom w:val="nil"/>
              <w:right w:val="nil"/>
            </w:tcBorders>
            <w:noWrap w:val="0"/>
            <w:vAlign w:val="center"/>
          </w:tcPr>
          <w:p w14:paraId="141A6920">
            <w:pPr>
              <w:jc w:val="center"/>
              <w:rPr>
                <w:rFonts w:hint="default" w:eastAsia="宋体"/>
                <w:sz w:val="16"/>
                <w:szCs w:val="16"/>
                <w:lang w:val="en-US" w:eastAsia="zh-CN"/>
              </w:rPr>
            </w:pPr>
            <w:r>
              <w:rPr>
                <w:rFonts w:hint="eastAsia"/>
                <w:sz w:val="16"/>
                <w:szCs w:val="16"/>
                <w:lang w:val="en-US" w:eastAsia="zh-CN"/>
              </w:rPr>
              <w:t>0.8255</w:t>
            </w:r>
          </w:p>
        </w:tc>
      </w:tr>
      <w:tr w14:paraId="2919CD6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373" w:type="dxa"/>
            <w:tcBorders>
              <w:top w:val="nil"/>
              <w:left w:val="nil"/>
              <w:bottom w:val="nil"/>
              <w:right w:val="single" w:color="auto" w:sz="8" w:space="0"/>
            </w:tcBorders>
            <w:shd w:val="clear" w:color="auto" w:fill="auto"/>
            <w:noWrap w:val="0"/>
            <w:vAlign w:val="center"/>
          </w:tcPr>
          <w:p w14:paraId="790A170D">
            <w:pPr>
              <w:pStyle w:val="32"/>
              <w:jc w:val="center"/>
              <w:rPr>
                <w:rFonts w:hint="eastAsia"/>
                <w:sz w:val="16"/>
                <w:szCs w:val="16"/>
                <w:lang w:val="en-US" w:eastAsia="zh-CN" w:bidi="ar-SA"/>
              </w:rPr>
            </w:pPr>
            <w:r>
              <w:rPr>
                <w:rFonts w:hint="eastAsia"/>
                <w:lang w:val="en-US" w:eastAsia="zh-CN"/>
              </w:rPr>
              <w:t>MambaIR</w:t>
            </w:r>
            <w:r>
              <w:rPr>
                <w:rFonts w:hint="eastAsia"/>
                <w:lang w:val="en-US" w:eastAsia="zh-CN"/>
              </w:rPr>
              <w:fldChar w:fldCharType="begin"/>
            </w:r>
            <w:r>
              <w:rPr>
                <w:rFonts w:hint="eastAsia"/>
                <w:lang w:val="en-US" w:eastAsia="zh-CN"/>
              </w:rPr>
              <w:instrText xml:space="preserve"> REF _Ref26764 \n \h </w:instrText>
            </w:r>
            <w:r>
              <w:rPr>
                <w:rFonts w:hint="eastAsia"/>
                <w:lang w:val="en-US" w:eastAsia="zh-CN"/>
              </w:rPr>
              <w:fldChar w:fldCharType="separate"/>
            </w:r>
            <w:r>
              <w:rPr>
                <w:rFonts w:hint="eastAsia"/>
                <w:lang w:val="en-US" w:eastAsia="zh-CN"/>
              </w:rPr>
              <w:t>[23]</w:t>
            </w:r>
            <w:r>
              <w:rPr>
                <w:rFonts w:hint="eastAsia"/>
                <w:lang w:val="en-US" w:eastAsia="zh-CN"/>
              </w:rPr>
              <w:fldChar w:fldCharType="end"/>
            </w:r>
          </w:p>
        </w:tc>
        <w:tc>
          <w:tcPr>
            <w:tcW w:w="576" w:type="dxa"/>
            <w:tcBorders>
              <w:top w:val="nil"/>
              <w:left w:val="single" w:color="auto" w:sz="8" w:space="0"/>
              <w:bottom w:val="nil"/>
              <w:right w:val="single" w:color="auto" w:sz="8" w:space="0"/>
            </w:tcBorders>
            <w:noWrap w:val="0"/>
            <w:vAlign w:val="center"/>
          </w:tcPr>
          <w:p w14:paraId="245968E4">
            <w:pPr>
              <w:jc w:val="center"/>
              <w:rPr>
                <w:rFonts w:hint="eastAsia"/>
                <w:sz w:val="16"/>
                <w:szCs w:val="16"/>
                <w:lang w:val="en-US" w:eastAsia="zh-CN"/>
              </w:rPr>
            </w:pPr>
            <w:r>
              <w:rPr>
                <w:rFonts w:hint="eastAsia" w:hAnsi="Cambria Math"/>
                <w:i w:val="0"/>
                <w:sz w:val="16"/>
                <w:lang w:val="en-US" w:eastAsia="zh-CN"/>
              </w:rPr>
              <w:t>4</w:t>
            </w:r>
            <m:oMath>
              <m:r>
                <m:rPr/>
                <w:rPr>
                  <w:rFonts w:hint="default" w:ascii="Cambria Math" w:hAnsi="Cambria Math"/>
                  <w:sz w:val="16"/>
                </w:rPr>
                <m:t>×</m:t>
              </m:r>
            </m:oMath>
          </w:p>
        </w:tc>
        <w:tc>
          <w:tcPr>
            <w:tcW w:w="768" w:type="dxa"/>
            <w:tcBorders>
              <w:top w:val="nil"/>
              <w:left w:val="single" w:color="auto" w:sz="8" w:space="0"/>
              <w:bottom w:val="nil"/>
              <w:right w:val="nil"/>
            </w:tcBorders>
            <w:noWrap w:val="0"/>
            <w:vAlign w:val="center"/>
          </w:tcPr>
          <w:p w14:paraId="431E4A08">
            <w:pPr>
              <w:jc w:val="center"/>
              <w:rPr>
                <w:rFonts w:hint="default" w:eastAsia="宋体"/>
                <w:sz w:val="16"/>
                <w:szCs w:val="16"/>
                <w:lang w:val="en-US" w:eastAsia="zh-CN"/>
              </w:rPr>
            </w:pPr>
            <w:r>
              <w:rPr>
                <w:rFonts w:hint="eastAsia"/>
                <w:sz w:val="16"/>
                <w:szCs w:val="16"/>
                <w:lang w:val="en-US" w:eastAsia="zh-CN"/>
              </w:rPr>
              <w:t>27.90</w:t>
            </w:r>
          </w:p>
        </w:tc>
        <w:tc>
          <w:tcPr>
            <w:tcW w:w="744" w:type="dxa"/>
            <w:tcBorders>
              <w:top w:val="nil"/>
              <w:left w:val="nil"/>
              <w:bottom w:val="nil"/>
              <w:right w:val="single" w:color="auto" w:sz="8" w:space="0"/>
            </w:tcBorders>
            <w:noWrap w:val="0"/>
            <w:vAlign w:val="center"/>
          </w:tcPr>
          <w:p w14:paraId="7B849B5F">
            <w:pPr>
              <w:jc w:val="center"/>
              <w:rPr>
                <w:rFonts w:hint="default" w:eastAsia="宋体"/>
                <w:sz w:val="16"/>
                <w:szCs w:val="16"/>
                <w:lang w:val="en-US" w:eastAsia="zh-CN"/>
              </w:rPr>
            </w:pPr>
            <w:r>
              <w:rPr>
                <w:rFonts w:hint="eastAsia"/>
                <w:sz w:val="16"/>
                <w:szCs w:val="16"/>
                <w:lang w:val="en-US" w:eastAsia="zh-CN"/>
              </w:rPr>
              <w:t>0.7489</w:t>
            </w:r>
          </w:p>
        </w:tc>
        <w:tc>
          <w:tcPr>
            <w:tcW w:w="755" w:type="dxa"/>
            <w:tcBorders>
              <w:top w:val="nil"/>
              <w:left w:val="single" w:color="auto" w:sz="8" w:space="0"/>
              <w:bottom w:val="nil"/>
              <w:right w:val="nil"/>
            </w:tcBorders>
            <w:noWrap w:val="0"/>
            <w:vAlign w:val="center"/>
          </w:tcPr>
          <w:p w14:paraId="6E69F0B3">
            <w:pPr>
              <w:jc w:val="center"/>
              <w:rPr>
                <w:rFonts w:hint="default" w:eastAsia="宋体"/>
                <w:sz w:val="16"/>
                <w:szCs w:val="16"/>
                <w:lang w:val="en-US" w:eastAsia="zh-CN"/>
              </w:rPr>
            </w:pPr>
            <w:r>
              <w:rPr>
                <w:rFonts w:hint="eastAsia"/>
                <w:sz w:val="16"/>
                <w:szCs w:val="16"/>
                <w:lang w:val="en-US" w:eastAsia="zh-CN"/>
              </w:rPr>
              <w:t>27.51</w:t>
            </w:r>
          </w:p>
        </w:tc>
        <w:tc>
          <w:tcPr>
            <w:tcW w:w="690" w:type="dxa"/>
            <w:tcBorders>
              <w:top w:val="nil"/>
              <w:left w:val="nil"/>
              <w:bottom w:val="nil"/>
              <w:right w:val="nil"/>
            </w:tcBorders>
            <w:noWrap w:val="0"/>
            <w:vAlign w:val="center"/>
          </w:tcPr>
          <w:p w14:paraId="311DFC43">
            <w:pPr>
              <w:jc w:val="center"/>
              <w:rPr>
                <w:rFonts w:hint="default" w:eastAsia="宋体"/>
                <w:sz w:val="16"/>
                <w:szCs w:val="16"/>
                <w:lang w:val="en-US" w:eastAsia="zh-CN"/>
              </w:rPr>
            </w:pPr>
            <w:r>
              <w:rPr>
                <w:rFonts w:hint="eastAsia"/>
                <w:sz w:val="16"/>
                <w:szCs w:val="16"/>
                <w:lang w:val="en-US" w:eastAsia="zh-CN"/>
              </w:rPr>
              <w:t>0.8273</w:t>
            </w:r>
          </w:p>
        </w:tc>
      </w:tr>
      <w:tr w14:paraId="22B79EE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373" w:type="dxa"/>
            <w:tcBorders>
              <w:top w:val="nil"/>
              <w:left w:val="nil"/>
              <w:bottom w:val="nil"/>
              <w:right w:val="single" w:color="auto" w:sz="8" w:space="0"/>
            </w:tcBorders>
            <w:shd w:val="clear" w:color="auto" w:fill="auto"/>
            <w:noWrap w:val="0"/>
            <w:vAlign w:val="center"/>
          </w:tcPr>
          <w:p w14:paraId="46DBBCCE">
            <w:pPr>
              <w:pStyle w:val="32"/>
              <w:jc w:val="center"/>
              <w:rPr>
                <w:rFonts w:hint="eastAsia"/>
                <w:sz w:val="16"/>
                <w:szCs w:val="16"/>
                <w:lang w:val="en-US" w:eastAsia="zh-CN" w:bidi="ar-SA"/>
              </w:rPr>
            </w:pPr>
            <w:r>
              <w:rPr>
                <w:rFonts w:hint="eastAsia"/>
                <w:lang w:val="en-US" w:eastAsia="zh-CN"/>
              </w:rPr>
              <w:t>MambaIRv2</w:t>
            </w:r>
            <w:r>
              <w:rPr>
                <w:rFonts w:hint="eastAsia"/>
                <w:lang w:val="en-US" w:eastAsia="zh-CN"/>
              </w:rPr>
              <w:fldChar w:fldCharType="begin"/>
            </w:r>
            <w:r>
              <w:rPr>
                <w:rFonts w:hint="eastAsia"/>
                <w:lang w:val="en-US" w:eastAsia="zh-CN"/>
              </w:rPr>
              <w:instrText xml:space="preserve"> REF _Ref26437 \n \h </w:instrText>
            </w:r>
            <w:r>
              <w:rPr>
                <w:rFonts w:hint="eastAsia"/>
                <w:lang w:val="en-US" w:eastAsia="zh-CN"/>
              </w:rPr>
              <w:fldChar w:fldCharType="separate"/>
            </w:r>
            <w:r>
              <w:rPr>
                <w:rFonts w:hint="eastAsia"/>
                <w:lang w:val="en-US" w:eastAsia="zh-CN"/>
              </w:rPr>
              <w:t>[9]</w:t>
            </w:r>
            <w:r>
              <w:rPr>
                <w:rFonts w:hint="eastAsia"/>
                <w:lang w:val="en-US" w:eastAsia="zh-CN"/>
              </w:rPr>
              <w:fldChar w:fldCharType="end"/>
            </w:r>
          </w:p>
        </w:tc>
        <w:tc>
          <w:tcPr>
            <w:tcW w:w="576" w:type="dxa"/>
            <w:tcBorders>
              <w:top w:val="nil"/>
              <w:left w:val="single" w:color="auto" w:sz="8" w:space="0"/>
              <w:bottom w:val="nil"/>
              <w:right w:val="single" w:color="auto" w:sz="8" w:space="0"/>
            </w:tcBorders>
            <w:noWrap w:val="0"/>
            <w:vAlign w:val="center"/>
          </w:tcPr>
          <w:p w14:paraId="2D1C9F9F">
            <w:pPr>
              <w:jc w:val="center"/>
              <w:rPr>
                <w:rFonts w:hint="eastAsia"/>
                <w:sz w:val="16"/>
                <w:szCs w:val="16"/>
                <w:lang w:val="en-US" w:eastAsia="zh-CN"/>
              </w:rPr>
            </w:pPr>
            <w:r>
              <w:rPr>
                <w:rFonts w:hint="eastAsia" w:hAnsi="Cambria Math"/>
                <w:i w:val="0"/>
                <w:sz w:val="16"/>
                <w:lang w:val="en-US" w:eastAsia="zh-CN"/>
              </w:rPr>
              <w:t>4</w:t>
            </w:r>
            <m:oMath>
              <m:r>
                <m:rPr/>
                <w:rPr>
                  <w:rFonts w:hint="default" w:ascii="Cambria Math" w:hAnsi="Cambria Math"/>
                  <w:sz w:val="16"/>
                </w:rPr>
                <m:t>×</m:t>
              </m:r>
            </m:oMath>
          </w:p>
        </w:tc>
        <w:tc>
          <w:tcPr>
            <w:tcW w:w="768" w:type="dxa"/>
            <w:tcBorders>
              <w:top w:val="nil"/>
              <w:left w:val="single" w:color="auto" w:sz="8" w:space="0"/>
              <w:bottom w:val="nil"/>
              <w:right w:val="nil"/>
            </w:tcBorders>
            <w:noWrap w:val="0"/>
            <w:vAlign w:val="center"/>
          </w:tcPr>
          <w:p w14:paraId="6D8A9180">
            <w:pPr>
              <w:jc w:val="center"/>
              <w:rPr>
                <w:rFonts w:hint="default" w:eastAsia="宋体"/>
                <w:sz w:val="16"/>
                <w:szCs w:val="16"/>
                <w:lang w:val="en-US" w:eastAsia="zh-CN"/>
              </w:rPr>
            </w:pPr>
            <w:r>
              <w:rPr>
                <w:rFonts w:hint="eastAsia"/>
                <w:sz w:val="16"/>
                <w:szCs w:val="16"/>
                <w:lang w:val="en-US" w:eastAsia="zh-CN"/>
              </w:rPr>
              <w:t>27.86</w:t>
            </w:r>
          </w:p>
        </w:tc>
        <w:tc>
          <w:tcPr>
            <w:tcW w:w="744" w:type="dxa"/>
            <w:tcBorders>
              <w:top w:val="nil"/>
              <w:left w:val="nil"/>
              <w:bottom w:val="nil"/>
              <w:right w:val="single" w:color="auto" w:sz="8" w:space="0"/>
            </w:tcBorders>
            <w:noWrap w:val="0"/>
            <w:vAlign w:val="center"/>
          </w:tcPr>
          <w:p w14:paraId="1642DA66">
            <w:pPr>
              <w:jc w:val="center"/>
              <w:rPr>
                <w:rFonts w:hint="default" w:eastAsia="宋体"/>
                <w:sz w:val="16"/>
                <w:szCs w:val="16"/>
                <w:lang w:val="en-US" w:eastAsia="zh-CN"/>
              </w:rPr>
            </w:pPr>
            <w:r>
              <w:rPr>
                <w:rFonts w:hint="eastAsia"/>
                <w:b/>
                <w:bCs/>
                <w:sz w:val="16"/>
                <w:szCs w:val="16"/>
                <w:lang w:val="en-US" w:eastAsia="zh-CN"/>
              </w:rPr>
              <w:t>0.7498</w:t>
            </w:r>
          </w:p>
        </w:tc>
        <w:tc>
          <w:tcPr>
            <w:tcW w:w="755" w:type="dxa"/>
            <w:tcBorders>
              <w:top w:val="nil"/>
              <w:left w:val="single" w:color="auto" w:sz="8" w:space="0"/>
              <w:bottom w:val="nil"/>
              <w:right w:val="nil"/>
            </w:tcBorders>
            <w:noWrap w:val="0"/>
            <w:vAlign w:val="center"/>
          </w:tcPr>
          <w:p w14:paraId="584DC591">
            <w:pPr>
              <w:jc w:val="center"/>
              <w:rPr>
                <w:rFonts w:hint="default" w:eastAsia="宋体"/>
                <w:sz w:val="16"/>
                <w:szCs w:val="16"/>
                <w:lang w:val="en-US" w:eastAsia="zh-CN"/>
              </w:rPr>
            </w:pPr>
            <w:r>
              <w:rPr>
                <w:rFonts w:hint="eastAsia"/>
                <w:sz w:val="16"/>
                <w:szCs w:val="16"/>
                <w:lang w:val="en-US" w:eastAsia="zh-CN"/>
              </w:rPr>
              <w:t>27.72</w:t>
            </w:r>
          </w:p>
        </w:tc>
        <w:tc>
          <w:tcPr>
            <w:tcW w:w="690" w:type="dxa"/>
            <w:tcBorders>
              <w:top w:val="nil"/>
              <w:left w:val="nil"/>
              <w:bottom w:val="nil"/>
              <w:right w:val="nil"/>
            </w:tcBorders>
            <w:noWrap w:val="0"/>
            <w:vAlign w:val="center"/>
          </w:tcPr>
          <w:p w14:paraId="756EF0A6">
            <w:pPr>
              <w:jc w:val="center"/>
              <w:rPr>
                <w:rFonts w:hint="default" w:eastAsia="宋体"/>
                <w:sz w:val="16"/>
                <w:szCs w:val="16"/>
                <w:lang w:val="en-US" w:eastAsia="zh-CN"/>
              </w:rPr>
            </w:pPr>
            <w:r>
              <w:rPr>
                <w:rFonts w:hint="eastAsia"/>
                <w:sz w:val="16"/>
                <w:szCs w:val="16"/>
                <w:lang w:val="en-US" w:eastAsia="zh-CN"/>
              </w:rPr>
              <w:t>0.8335</w:t>
            </w:r>
          </w:p>
        </w:tc>
      </w:tr>
      <w:tr w14:paraId="01DD6A7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373" w:type="dxa"/>
            <w:tcBorders>
              <w:top w:val="nil"/>
              <w:left w:val="nil"/>
              <w:bottom w:val="single" w:color="auto" w:sz="4" w:space="0"/>
              <w:right w:val="single" w:color="auto" w:sz="8" w:space="0"/>
            </w:tcBorders>
            <w:shd w:val="clear" w:color="auto" w:fill="D7D7D7" w:themeFill="background1" w:themeFillShade="D8"/>
            <w:noWrap w:val="0"/>
            <w:vAlign w:val="center"/>
          </w:tcPr>
          <w:p w14:paraId="1385E446">
            <w:pPr>
              <w:pStyle w:val="32"/>
              <w:jc w:val="center"/>
              <w:rPr>
                <w:rFonts w:hint="eastAsia"/>
                <w:sz w:val="16"/>
                <w:szCs w:val="16"/>
                <w:lang w:val="en-US" w:eastAsia="zh-CN" w:bidi="ar-SA"/>
              </w:rPr>
            </w:pPr>
            <w:r>
              <w:rPr>
                <w:rFonts w:hint="eastAsia"/>
                <w:lang w:val="en-US" w:eastAsia="zh-CN"/>
              </w:rPr>
              <w:t>MambaNA[Ours]</w:t>
            </w:r>
          </w:p>
        </w:tc>
        <w:tc>
          <w:tcPr>
            <w:tcW w:w="576" w:type="dxa"/>
            <w:tcBorders>
              <w:top w:val="nil"/>
              <w:left w:val="single" w:color="auto" w:sz="8" w:space="0"/>
              <w:bottom w:val="single" w:color="auto" w:sz="4" w:space="0"/>
              <w:right w:val="single" w:color="auto" w:sz="8" w:space="0"/>
            </w:tcBorders>
            <w:shd w:val="clear" w:color="auto" w:fill="D7D7D7" w:themeFill="background1" w:themeFillShade="D8"/>
            <w:noWrap w:val="0"/>
            <w:vAlign w:val="center"/>
          </w:tcPr>
          <w:p w14:paraId="00373960">
            <w:pPr>
              <w:jc w:val="center"/>
              <w:rPr>
                <w:rFonts w:hint="eastAsia"/>
                <w:sz w:val="16"/>
                <w:szCs w:val="16"/>
                <w:lang w:val="en-US" w:eastAsia="zh-CN"/>
              </w:rPr>
            </w:pPr>
            <w:r>
              <w:rPr>
                <w:rFonts w:hint="eastAsia" w:hAnsi="Cambria Math"/>
                <w:i w:val="0"/>
                <w:sz w:val="16"/>
                <w:lang w:val="en-US" w:eastAsia="zh-CN"/>
              </w:rPr>
              <w:t>4</w:t>
            </w:r>
            <m:oMath>
              <m:r>
                <m:rPr/>
                <w:rPr>
                  <w:rFonts w:hint="default" w:ascii="Cambria Math" w:hAnsi="Cambria Math"/>
                  <w:sz w:val="16"/>
                </w:rPr>
                <m:t>×</m:t>
              </m:r>
            </m:oMath>
          </w:p>
        </w:tc>
        <w:tc>
          <w:tcPr>
            <w:tcW w:w="768" w:type="dxa"/>
            <w:tcBorders>
              <w:top w:val="nil"/>
              <w:left w:val="single" w:color="auto" w:sz="8" w:space="0"/>
              <w:bottom w:val="single" w:color="auto" w:sz="4" w:space="0"/>
              <w:right w:val="nil"/>
            </w:tcBorders>
            <w:shd w:val="clear" w:color="auto" w:fill="D7D7D7" w:themeFill="background1" w:themeFillShade="D8"/>
            <w:noWrap w:val="0"/>
            <w:vAlign w:val="center"/>
          </w:tcPr>
          <w:p w14:paraId="68B7502B">
            <w:pPr>
              <w:jc w:val="center"/>
              <w:rPr>
                <w:rFonts w:hint="default" w:eastAsia="宋体"/>
                <w:b/>
                <w:bCs/>
                <w:sz w:val="16"/>
                <w:szCs w:val="16"/>
                <w:lang w:val="en-US" w:eastAsia="zh-CN"/>
              </w:rPr>
            </w:pPr>
            <w:r>
              <w:rPr>
                <w:rFonts w:hint="eastAsia"/>
                <w:b/>
                <w:bCs/>
                <w:sz w:val="16"/>
                <w:szCs w:val="16"/>
                <w:lang w:val="en-US" w:eastAsia="zh-CN"/>
              </w:rPr>
              <w:t>27.93</w:t>
            </w:r>
          </w:p>
        </w:tc>
        <w:tc>
          <w:tcPr>
            <w:tcW w:w="744" w:type="dxa"/>
            <w:tcBorders>
              <w:top w:val="nil"/>
              <w:left w:val="nil"/>
              <w:bottom w:val="single" w:color="auto" w:sz="4" w:space="0"/>
              <w:right w:val="single" w:color="auto" w:sz="8" w:space="0"/>
            </w:tcBorders>
            <w:shd w:val="clear" w:color="auto" w:fill="D7D7D7" w:themeFill="background1" w:themeFillShade="D8"/>
            <w:noWrap w:val="0"/>
            <w:vAlign w:val="center"/>
          </w:tcPr>
          <w:p w14:paraId="7EA0CF83">
            <w:pPr>
              <w:jc w:val="center"/>
              <w:rPr>
                <w:rFonts w:hint="default" w:eastAsia="宋体"/>
                <w:b/>
                <w:bCs/>
                <w:sz w:val="16"/>
                <w:szCs w:val="16"/>
                <w:lang w:val="en-US" w:eastAsia="zh-CN"/>
              </w:rPr>
            </w:pPr>
            <w:r>
              <w:rPr>
                <w:rFonts w:hint="eastAsia"/>
                <w:b w:val="0"/>
                <w:bCs w:val="0"/>
                <w:sz w:val="16"/>
                <w:szCs w:val="16"/>
                <w:lang w:val="en-US" w:eastAsia="zh-CN"/>
              </w:rPr>
              <w:t>0.7488</w:t>
            </w:r>
          </w:p>
        </w:tc>
        <w:tc>
          <w:tcPr>
            <w:tcW w:w="755" w:type="dxa"/>
            <w:tcBorders>
              <w:top w:val="nil"/>
              <w:left w:val="single" w:color="auto" w:sz="8" w:space="0"/>
              <w:bottom w:val="single" w:color="auto" w:sz="4" w:space="0"/>
              <w:right w:val="nil"/>
            </w:tcBorders>
            <w:shd w:val="clear" w:color="auto" w:fill="D7D7D7" w:themeFill="background1" w:themeFillShade="D8"/>
            <w:noWrap w:val="0"/>
            <w:vAlign w:val="center"/>
          </w:tcPr>
          <w:p w14:paraId="78A558F9">
            <w:pPr>
              <w:jc w:val="center"/>
              <w:rPr>
                <w:rFonts w:hint="default" w:eastAsia="宋体"/>
                <w:b/>
                <w:bCs/>
                <w:sz w:val="16"/>
                <w:szCs w:val="16"/>
                <w:lang w:val="en-US" w:eastAsia="zh-CN"/>
              </w:rPr>
            </w:pPr>
            <w:r>
              <w:rPr>
                <w:rFonts w:hint="eastAsia"/>
                <w:b/>
                <w:bCs/>
                <w:sz w:val="16"/>
                <w:szCs w:val="16"/>
                <w:lang w:val="en-US" w:eastAsia="zh-CN"/>
              </w:rPr>
              <w:t>28.04</w:t>
            </w:r>
          </w:p>
        </w:tc>
        <w:tc>
          <w:tcPr>
            <w:tcW w:w="690" w:type="dxa"/>
            <w:tcBorders>
              <w:top w:val="nil"/>
              <w:left w:val="nil"/>
              <w:bottom w:val="single" w:color="auto" w:sz="4" w:space="0"/>
              <w:right w:val="nil"/>
            </w:tcBorders>
            <w:shd w:val="clear" w:color="auto" w:fill="D7D7D7" w:themeFill="background1" w:themeFillShade="D8"/>
            <w:noWrap w:val="0"/>
            <w:vAlign w:val="center"/>
          </w:tcPr>
          <w:p w14:paraId="34A3C1BD">
            <w:pPr>
              <w:jc w:val="center"/>
              <w:rPr>
                <w:rFonts w:hint="default" w:eastAsia="宋体"/>
                <w:b/>
                <w:bCs/>
                <w:sz w:val="16"/>
                <w:szCs w:val="16"/>
                <w:lang w:val="en-US" w:eastAsia="zh-CN"/>
              </w:rPr>
            </w:pPr>
            <w:r>
              <w:rPr>
                <w:rFonts w:hint="eastAsia"/>
                <w:b/>
                <w:bCs/>
                <w:sz w:val="16"/>
                <w:szCs w:val="16"/>
                <w:lang w:val="en-US" w:eastAsia="zh-CN"/>
              </w:rPr>
              <w:t>0.8511</w:t>
            </w:r>
          </w:p>
        </w:tc>
      </w:tr>
    </w:tbl>
    <w:p w14:paraId="758F5D9D">
      <w:pPr>
        <w:pStyle w:val="3"/>
      </w:pPr>
      <w:r>
        <w:rPr>
          <w:rFonts w:hint="eastAsia"/>
        </w:rPr>
        <w:t>Ablation Study</w:t>
      </w:r>
    </w:p>
    <w:p w14:paraId="16C96E55">
      <w:pPr>
        <w:pStyle w:val="7"/>
        <w:rPr>
          <w:rFonts w:hint="eastAsia"/>
        </w:rPr>
      </w:pPr>
      <w:r>
        <w:rPr>
          <w:rFonts w:hint="eastAsia"/>
        </w:rPr>
        <w:t>We conducted ablation experiments to evaluate the contributions of the Attention Block and the Channel Mixing module under identical training settings. Specifically, we considered three ablated variants by removing the Attention Block, removing the Channel Mixing module, and removing both modules simultaneously. All variants were trained and evaluated using the same dataset split, optimizer, learning rate schedule, and number of epochs to ensure a fair comparison.</w:t>
      </w:r>
    </w:p>
    <w:p w14:paraId="67BB692D">
      <w:pPr>
        <w:pStyle w:val="34"/>
        <w:spacing w:before="200"/>
      </w:pPr>
      <w:bookmarkStart w:id="6" w:name="_Ref13648"/>
      <w:r>
        <w:rPr>
          <w:rFonts w:ascii="Times New Roman" w:hAnsi="Times New Roman" w:eastAsia="Times New Roman" w:cs="Times New Roman"/>
          <w:color w:val="000000"/>
          <w:spacing w:val="5"/>
          <w:sz w:val="16"/>
          <w:szCs w:val="16"/>
        </w:rPr>
        <w:t>A</w:t>
      </w:r>
      <w:r>
        <w:rPr>
          <w:rFonts w:ascii="Times New Roman" w:hAnsi="Times New Roman" w:eastAsia="Times New Roman" w:cs="Times New Roman"/>
          <w:color w:val="000000"/>
          <w:spacing w:val="4"/>
          <w:sz w:val="13"/>
          <w:szCs w:val="13"/>
        </w:rPr>
        <w:t>BLATION</w:t>
      </w:r>
      <w:r>
        <w:rPr>
          <w:rFonts w:ascii="Times New Roman" w:hAnsi="Times New Roman" w:eastAsia="Times New Roman" w:cs="Times New Roman"/>
          <w:color w:val="000000"/>
          <w:spacing w:val="10"/>
          <w:sz w:val="13"/>
          <w:szCs w:val="13"/>
        </w:rPr>
        <w:t xml:space="preserve"> </w:t>
      </w:r>
      <w:r>
        <w:rPr>
          <w:rFonts w:ascii="Times New Roman" w:hAnsi="Times New Roman" w:eastAsia="Times New Roman" w:cs="Times New Roman"/>
          <w:color w:val="000000"/>
          <w:spacing w:val="5"/>
          <w:sz w:val="13"/>
          <w:szCs w:val="13"/>
        </w:rPr>
        <w:t>RESULTS</w:t>
      </w:r>
      <w:r>
        <w:rPr>
          <w:rFonts w:ascii="Times New Roman" w:hAnsi="Times New Roman" w:eastAsia="Times New Roman" w:cs="Times New Roman"/>
          <w:color w:val="000000"/>
          <w:spacing w:val="10"/>
          <w:sz w:val="13"/>
          <w:szCs w:val="13"/>
        </w:rPr>
        <w:t xml:space="preserve"> </w:t>
      </w:r>
      <w:r>
        <w:rPr>
          <w:rFonts w:ascii="Times New Roman" w:hAnsi="Times New Roman" w:eastAsia="Times New Roman" w:cs="Times New Roman"/>
          <w:color w:val="000000"/>
          <w:spacing w:val="7"/>
          <w:sz w:val="13"/>
          <w:szCs w:val="13"/>
        </w:rPr>
        <w:t>FOR</w:t>
      </w:r>
      <w:r>
        <w:rPr>
          <w:rFonts w:ascii="Times New Roman" w:hAnsi="Times New Roman" w:eastAsia="Times New Roman" w:cs="Times New Roman"/>
          <w:color w:val="000000"/>
          <w:spacing w:val="10"/>
          <w:sz w:val="13"/>
          <w:szCs w:val="13"/>
        </w:rPr>
        <w:t xml:space="preserve"> </w:t>
      </w:r>
      <w:r>
        <w:rPr>
          <w:rFonts w:ascii="Times New Roman" w:hAnsi="Times New Roman" w:eastAsia="Times New Roman" w:cs="Times New Roman"/>
          <w:color w:val="000000"/>
          <w:spacing w:val="7"/>
          <w:sz w:val="13"/>
          <w:szCs w:val="13"/>
        </w:rPr>
        <w:t>THE</w:t>
      </w:r>
      <w:r>
        <w:rPr>
          <w:rFonts w:ascii="Times New Roman" w:hAnsi="Times New Roman" w:eastAsia="Times New Roman" w:cs="Times New Roman"/>
          <w:color w:val="000000"/>
          <w:spacing w:val="10"/>
          <w:sz w:val="13"/>
          <w:szCs w:val="13"/>
        </w:rPr>
        <w:t xml:space="preserve"> </w:t>
      </w:r>
      <w:r>
        <w:rPr>
          <w:rFonts w:ascii="Times New Roman" w:hAnsi="Times New Roman" w:eastAsia="Times New Roman" w:cs="Times New Roman"/>
          <w:color w:val="000000"/>
          <w:spacing w:val="7"/>
          <w:sz w:val="13"/>
          <w:szCs w:val="13"/>
        </w:rPr>
        <w:t>MAIN</w:t>
      </w:r>
      <w:r>
        <w:rPr>
          <w:rFonts w:ascii="Times New Roman" w:hAnsi="Times New Roman" w:eastAsia="Times New Roman" w:cs="Times New Roman"/>
          <w:color w:val="000000"/>
          <w:spacing w:val="10"/>
          <w:sz w:val="13"/>
          <w:szCs w:val="13"/>
        </w:rPr>
        <w:t xml:space="preserve"> </w:t>
      </w:r>
      <w:r>
        <w:rPr>
          <w:rFonts w:ascii="Times New Roman" w:hAnsi="Times New Roman" w:eastAsia="Times New Roman" w:cs="Times New Roman"/>
          <w:color w:val="000000"/>
          <w:spacing w:val="6"/>
          <w:sz w:val="13"/>
          <w:szCs w:val="13"/>
        </w:rPr>
        <w:t>COMPONENTS</w:t>
      </w:r>
      <w:r>
        <w:rPr>
          <w:rFonts w:ascii="Times New Roman" w:hAnsi="Times New Roman" w:eastAsia="Times New Roman" w:cs="Times New Roman"/>
          <w:color w:val="000000"/>
          <w:spacing w:val="10"/>
          <w:sz w:val="13"/>
          <w:szCs w:val="13"/>
        </w:rPr>
        <w:t xml:space="preserve"> </w:t>
      </w:r>
      <w:r>
        <w:rPr>
          <w:rFonts w:ascii="Times New Roman" w:hAnsi="Times New Roman" w:eastAsia="Times New Roman" w:cs="Times New Roman"/>
          <w:color w:val="000000"/>
          <w:spacing w:val="7"/>
          <w:sz w:val="13"/>
          <w:szCs w:val="13"/>
        </w:rPr>
        <w:t>OF</w:t>
      </w:r>
      <w:r>
        <w:rPr>
          <w:rFonts w:ascii="Times New Roman" w:hAnsi="Times New Roman" w:eastAsia="Times New Roman" w:cs="Times New Roman"/>
          <w:color w:val="000000"/>
          <w:spacing w:val="10"/>
          <w:sz w:val="13"/>
          <w:szCs w:val="13"/>
        </w:rPr>
        <w:t xml:space="preserve"> </w:t>
      </w:r>
      <w:r>
        <w:rPr>
          <w:rFonts w:ascii="Times New Roman" w:hAnsi="Times New Roman" w:eastAsia="Times New Roman" w:cs="Times New Roman"/>
          <w:color w:val="000000"/>
          <w:spacing w:val="13"/>
          <w:sz w:val="16"/>
          <w:szCs w:val="16"/>
        </w:rPr>
        <w:t>M</w:t>
      </w:r>
      <w:r>
        <w:rPr>
          <w:rFonts w:ascii="Times New Roman" w:hAnsi="Times New Roman" w:eastAsia="Times New Roman" w:cs="Times New Roman"/>
          <w:color w:val="000000"/>
          <w:spacing w:val="5"/>
          <w:sz w:val="13"/>
          <w:szCs w:val="13"/>
        </w:rPr>
        <w:t>AMBA</w:t>
      </w:r>
      <w:r>
        <w:rPr>
          <w:rFonts w:ascii="Times New Roman" w:hAnsi="Times New Roman" w:eastAsia="Times New Roman" w:cs="Times New Roman"/>
          <w:color w:val="000000"/>
          <w:spacing w:val="4"/>
          <w:sz w:val="16"/>
          <w:szCs w:val="16"/>
        </w:rPr>
        <w:t>NA.</w:t>
      </w:r>
      <w:bookmarkEnd w:id="6"/>
    </w:p>
    <w:tbl>
      <w:tblPr>
        <w:tblStyle w:val="11"/>
        <w:tblW w:w="0" w:type="auto"/>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229"/>
        <w:gridCol w:w="1212"/>
        <w:gridCol w:w="1200"/>
        <w:gridCol w:w="1265"/>
      </w:tblGrid>
      <w:tr w14:paraId="3B8189B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589" w:hRule="atLeast"/>
          <w:tblHeader/>
          <w:jc w:val="center"/>
        </w:trPr>
        <w:tc>
          <w:tcPr>
            <w:tcW w:w="1229" w:type="dxa"/>
            <w:tcBorders>
              <w:top w:val="single" w:color="auto" w:sz="8" w:space="0"/>
              <w:left w:val="nil"/>
              <w:bottom w:val="nil"/>
              <w:right w:val="single" w:color="auto" w:sz="8" w:space="0"/>
            </w:tcBorders>
            <w:noWrap w:val="0"/>
            <w:vAlign w:val="center"/>
          </w:tcPr>
          <w:p w14:paraId="3A8EBDE7">
            <w:pPr>
              <w:pStyle w:val="30"/>
              <w:rPr>
                <w:rFonts w:hint="default" w:eastAsia="宋体"/>
                <w:lang w:val="en-US" w:eastAsia="zh-CN"/>
              </w:rPr>
            </w:pPr>
            <w:r>
              <w:rPr>
                <w:rFonts w:hint="eastAsia"/>
                <w:lang w:val="en-US" w:eastAsia="zh-CN"/>
              </w:rPr>
              <w:t>Attention Block</w:t>
            </w:r>
          </w:p>
        </w:tc>
        <w:tc>
          <w:tcPr>
            <w:tcW w:w="1212" w:type="dxa"/>
            <w:tcBorders>
              <w:top w:val="single" w:color="auto" w:sz="4" w:space="0"/>
              <w:left w:val="single" w:color="auto" w:sz="8" w:space="0"/>
              <w:bottom w:val="nil"/>
              <w:right w:val="single" w:color="auto" w:sz="8" w:space="0"/>
            </w:tcBorders>
            <w:noWrap w:val="0"/>
            <w:vAlign w:val="center"/>
          </w:tcPr>
          <w:p w14:paraId="5771CAB7">
            <w:pPr>
              <w:pStyle w:val="30"/>
              <w:rPr>
                <w:rFonts w:hint="default" w:eastAsia="宋体"/>
                <w:lang w:val="en-US" w:eastAsia="zh-CN"/>
              </w:rPr>
            </w:pPr>
            <w:r>
              <w:rPr>
                <w:rFonts w:hint="eastAsia"/>
                <w:lang w:val="en-US" w:eastAsia="zh-CN"/>
              </w:rPr>
              <w:t>Channel Mixing</w:t>
            </w:r>
          </w:p>
        </w:tc>
        <w:tc>
          <w:tcPr>
            <w:tcW w:w="1200" w:type="dxa"/>
            <w:tcBorders>
              <w:top w:val="single" w:color="auto" w:sz="4" w:space="0"/>
              <w:left w:val="single" w:color="auto" w:sz="8" w:space="0"/>
              <w:right w:val="single" w:color="auto" w:sz="8" w:space="0"/>
            </w:tcBorders>
            <w:noWrap w:val="0"/>
            <w:vAlign w:val="center"/>
          </w:tcPr>
          <w:p w14:paraId="3F44DCBA">
            <w:pPr>
              <w:pStyle w:val="30"/>
              <w:rPr>
                <w:rFonts w:hint="default" w:eastAsia="宋体"/>
                <w:i w:val="0"/>
                <w:iCs w:val="0"/>
                <w:lang w:val="en-US" w:eastAsia="zh-CN"/>
              </w:rPr>
            </w:pPr>
            <w:r>
              <w:rPr>
                <w:rFonts w:hint="eastAsia" w:eastAsia="宋体"/>
                <w:i w:val="0"/>
                <w:iCs w:val="0"/>
                <w:lang w:val="en-US" w:eastAsia="zh-CN"/>
              </w:rPr>
              <w:t>PSNR</w:t>
            </w:r>
            <m:oMath>
              <m:r>
                <m:rPr/>
                <w:rPr>
                  <w:rFonts w:hint="default" w:ascii="Cambria Math" w:hAnsi="Cambria Math"/>
                  <w:sz w:val="15"/>
                </w:rPr>
                <m:t>↑</m:t>
              </m:r>
            </m:oMath>
          </w:p>
        </w:tc>
        <w:tc>
          <w:tcPr>
            <w:tcW w:w="1265" w:type="dxa"/>
            <w:tcBorders>
              <w:top w:val="single" w:color="auto" w:sz="4" w:space="0"/>
              <w:left w:val="single" w:color="auto" w:sz="8" w:space="0"/>
              <w:bottom w:val="single" w:color="auto" w:sz="4" w:space="0"/>
              <w:right w:val="nil"/>
            </w:tcBorders>
            <w:noWrap w:val="0"/>
            <w:vAlign w:val="center"/>
          </w:tcPr>
          <w:p w14:paraId="5E348402">
            <w:pPr>
              <w:pStyle w:val="30"/>
              <w:rPr>
                <w:rFonts w:hint="default" w:eastAsia="宋体"/>
                <w:i w:val="0"/>
                <w:iCs w:val="0"/>
                <w:lang w:val="en-US" w:eastAsia="zh-CN"/>
              </w:rPr>
            </w:pPr>
            <w:r>
              <w:rPr>
                <w:rFonts w:hint="eastAsia"/>
                <w:lang w:val="en-US" w:eastAsia="zh-CN"/>
              </w:rPr>
              <w:t>SSIM</w:t>
            </w:r>
            <m:oMath>
              <m:r>
                <m:rPr/>
                <w:rPr>
                  <w:rFonts w:hint="default" w:ascii="Cambria Math" w:hAnsi="Cambria Math"/>
                  <w:sz w:val="15"/>
                </w:rPr>
                <m:t>↑</m:t>
              </m:r>
            </m:oMath>
          </w:p>
        </w:tc>
      </w:tr>
      <w:tr w14:paraId="7FB1C07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229" w:type="dxa"/>
            <w:tcBorders>
              <w:top w:val="single" w:color="auto" w:sz="8" w:space="0"/>
              <w:left w:val="nil"/>
              <w:bottom w:val="nil"/>
              <w:right w:val="single" w:color="auto" w:sz="8" w:space="0"/>
            </w:tcBorders>
            <w:noWrap w:val="0"/>
            <w:vAlign w:val="center"/>
          </w:tcPr>
          <w:p w14:paraId="5A48EA04">
            <w:pPr>
              <w:pStyle w:val="32"/>
              <w:jc w:val="center"/>
              <w:rPr>
                <w:rFonts w:hint="default" w:eastAsia="宋体"/>
                <w:sz w:val="20"/>
                <w:szCs w:val="20"/>
                <w:lang w:val="en-US" w:eastAsia="zh-CN"/>
              </w:rPr>
            </w:pPr>
            <w:r>
              <w:rPr>
                <w:rFonts w:hint="default" w:ascii="Arial" w:hAnsi="Arial" w:cs="Arial"/>
                <w:sz w:val="20"/>
                <w:szCs w:val="20"/>
                <w:lang w:val="en-US" w:eastAsia="zh-CN"/>
              </w:rPr>
              <w:t>×</w:t>
            </w:r>
          </w:p>
        </w:tc>
        <w:tc>
          <w:tcPr>
            <w:tcW w:w="1212" w:type="dxa"/>
            <w:tcBorders>
              <w:top w:val="single" w:color="auto" w:sz="4" w:space="0"/>
              <w:left w:val="single" w:color="auto" w:sz="8" w:space="0"/>
              <w:bottom w:val="nil"/>
              <w:right w:val="single" w:color="auto" w:sz="8" w:space="0"/>
            </w:tcBorders>
            <w:noWrap w:val="0"/>
            <w:vAlign w:val="center"/>
          </w:tcPr>
          <w:p w14:paraId="7C5D7835">
            <w:pPr>
              <w:jc w:val="center"/>
              <w:rPr>
                <w:rFonts w:hint="default" w:eastAsia="宋体"/>
                <w:sz w:val="20"/>
                <w:szCs w:val="20"/>
                <w:lang w:val="en-US" w:eastAsia="zh-CN"/>
              </w:rPr>
            </w:pPr>
            <w:r>
              <w:rPr>
                <w:rFonts w:hint="default" w:ascii="Arial" w:hAnsi="Arial" w:cs="Arial"/>
                <w:sz w:val="20"/>
                <w:szCs w:val="20"/>
                <w:lang w:val="en-US" w:eastAsia="zh-CN"/>
              </w:rPr>
              <w:t>×</w:t>
            </w:r>
          </w:p>
        </w:tc>
        <w:tc>
          <w:tcPr>
            <w:tcW w:w="1200" w:type="dxa"/>
            <w:tcBorders>
              <w:top w:val="single" w:color="auto" w:sz="4" w:space="0"/>
              <w:left w:val="single" w:color="auto" w:sz="8" w:space="0"/>
              <w:bottom w:val="nil"/>
              <w:right w:val="single" w:color="auto" w:sz="8" w:space="0"/>
            </w:tcBorders>
            <w:noWrap w:val="0"/>
            <w:vAlign w:val="center"/>
          </w:tcPr>
          <w:p w14:paraId="391C16B8">
            <w:pPr>
              <w:jc w:val="center"/>
              <w:rPr>
                <w:rFonts w:hint="default" w:eastAsia="宋体"/>
                <w:sz w:val="16"/>
                <w:szCs w:val="16"/>
                <w:lang w:val="en-US" w:eastAsia="zh-CN"/>
              </w:rPr>
            </w:pPr>
            <w:r>
              <w:rPr>
                <w:rFonts w:hint="eastAsia"/>
                <w:sz w:val="16"/>
                <w:szCs w:val="16"/>
                <w:lang w:val="en-US" w:eastAsia="zh-CN"/>
              </w:rPr>
              <w:t>33.68</w:t>
            </w:r>
          </w:p>
        </w:tc>
        <w:tc>
          <w:tcPr>
            <w:tcW w:w="1265" w:type="dxa"/>
            <w:tcBorders>
              <w:top w:val="single" w:color="auto" w:sz="4" w:space="0"/>
              <w:left w:val="single" w:color="auto" w:sz="8" w:space="0"/>
              <w:bottom w:val="nil"/>
              <w:right w:val="nil"/>
            </w:tcBorders>
            <w:noWrap w:val="0"/>
            <w:vAlign w:val="center"/>
          </w:tcPr>
          <w:p w14:paraId="1C235849">
            <w:pPr>
              <w:jc w:val="center"/>
              <w:rPr>
                <w:rFonts w:hint="default" w:eastAsia="宋体"/>
                <w:sz w:val="16"/>
                <w:szCs w:val="16"/>
                <w:lang w:val="en-US" w:eastAsia="zh-CN"/>
              </w:rPr>
            </w:pPr>
            <w:r>
              <w:rPr>
                <w:rFonts w:hint="eastAsia"/>
                <w:sz w:val="16"/>
                <w:szCs w:val="16"/>
                <w:lang w:val="en-US" w:eastAsia="zh-CN"/>
              </w:rPr>
              <w:t>0.9274</w:t>
            </w:r>
          </w:p>
        </w:tc>
      </w:tr>
      <w:tr w14:paraId="73378F4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229" w:type="dxa"/>
            <w:tcBorders>
              <w:top w:val="nil"/>
              <w:left w:val="nil"/>
              <w:bottom w:val="nil"/>
              <w:right w:val="single" w:color="auto" w:sz="8" w:space="0"/>
            </w:tcBorders>
            <w:noWrap w:val="0"/>
            <w:vAlign w:val="center"/>
          </w:tcPr>
          <w:p w14:paraId="791A6287">
            <w:pPr>
              <w:pStyle w:val="32"/>
              <w:jc w:val="center"/>
              <w:rPr>
                <w:rFonts w:hint="default"/>
                <w:sz w:val="20"/>
                <w:szCs w:val="20"/>
                <w:lang w:val="en-US" w:eastAsia="zh-CN"/>
              </w:rPr>
            </w:pPr>
            <w:r>
              <w:rPr>
                <w:rFonts w:hint="default" w:ascii="Arial" w:hAnsi="Arial" w:cs="Arial"/>
                <w:sz w:val="20"/>
                <w:szCs w:val="20"/>
                <w:lang w:val="en-US" w:eastAsia="zh-CN"/>
              </w:rPr>
              <w:t>×</w:t>
            </w:r>
          </w:p>
        </w:tc>
        <w:tc>
          <w:tcPr>
            <w:tcW w:w="1212" w:type="dxa"/>
            <w:tcBorders>
              <w:top w:val="nil"/>
              <w:left w:val="single" w:color="auto" w:sz="8" w:space="0"/>
              <w:bottom w:val="nil"/>
              <w:right w:val="single" w:color="auto" w:sz="8" w:space="0"/>
            </w:tcBorders>
            <w:noWrap w:val="0"/>
            <w:vAlign w:val="center"/>
          </w:tcPr>
          <w:p w14:paraId="60E17397">
            <w:pPr>
              <w:jc w:val="center"/>
              <w:rPr>
                <w:rFonts w:hint="eastAsia"/>
                <w:sz w:val="20"/>
                <w:szCs w:val="20"/>
                <w:lang w:val="en-US" w:eastAsia="zh-CN"/>
              </w:rPr>
            </w:pPr>
            <w:r>
              <w:rPr>
                <w:rFonts w:hint="default" w:ascii="Arial" w:hAnsi="Arial" w:eastAsia="宋体" w:cs="Arial"/>
                <w:sz w:val="20"/>
                <w:szCs w:val="20"/>
                <w:lang w:val="en-US" w:eastAsia="zh-CN"/>
              </w:rPr>
              <w:t>√</w:t>
            </w:r>
          </w:p>
        </w:tc>
        <w:tc>
          <w:tcPr>
            <w:tcW w:w="1200" w:type="dxa"/>
            <w:tcBorders>
              <w:top w:val="nil"/>
              <w:left w:val="single" w:color="auto" w:sz="8" w:space="0"/>
              <w:bottom w:val="nil"/>
              <w:right w:val="single" w:color="auto" w:sz="8" w:space="0"/>
            </w:tcBorders>
            <w:noWrap w:val="0"/>
            <w:vAlign w:val="center"/>
          </w:tcPr>
          <w:p w14:paraId="341558FC">
            <w:pPr>
              <w:jc w:val="center"/>
              <w:rPr>
                <w:rFonts w:hint="default" w:eastAsia="宋体"/>
                <w:sz w:val="16"/>
                <w:szCs w:val="16"/>
                <w:lang w:val="en-US" w:eastAsia="zh-CN"/>
              </w:rPr>
            </w:pPr>
            <w:r>
              <w:rPr>
                <w:rFonts w:hint="eastAsia"/>
                <w:sz w:val="16"/>
                <w:szCs w:val="16"/>
                <w:lang w:val="en-US" w:eastAsia="zh-CN"/>
              </w:rPr>
              <w:t>34.41</w:t>
            </w:r>
          </w:p>
        </w:tc>
        <w:tc>
          <w:tcPr>
            <w:tcW w:w="1265" w:type="dxa"/>
            <w:tcBorders>
              <w:top w:val="nil"/>
              <w:left w:val="single" w:color="auto" w:sz="8" w:space="0"/>
              <w:bottom w:val="nil"/>
              <w:right w:val="nil"/>
            </w:tcBorders>
            <w:noWrap w:val="0"/>
            <w:vAlign w:val="center"/>
          </w:tcPr>
          <w:p w14:paraId="0EC65992">
            <w:pPr>
              <w:jc w:val="center"/>
              <w:rPr>
                <w:rFonts w:hint="default" w:eastAsia="宋体"/>
                <w:sz w:val="16"/>
                <w:szCs w:val="16"/>
                <w:lang w:val="en-US" w:eastAsia="zh-CN"/>
              </w:rPr>
            </w:pPr>
            <w:r>
              <w:rPr>
                <w:rFonts w:hint="eastAsia"/>
                <w:sz w:val="16"/>
                <w:szCs w:val="16"/>
                <w:lang w:val="en-US" w:eastAsia="zh-CN"/>
              </w:rPr>
              <w:t>0.9413</w:t>
            </w:r>
          </w:p>
        </w:tc>
      </w:tr>
      <w:tr w14:paraId="6CAC263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229" w:type="dxa"/>
            <w:tcBorders>
              <w:top w:val="nil"/>
              <w:left w:val="nil"/>
              <w:bottom w:val="nil"/>
              <w:right w:val="single" w:color="auto" w:sz="8" w:space="0"/>
            </w:tcBorders>
            <w:noWrap w:val="0"/>
            <w:vAlign w:val="center"/>
          </w:tcPr>
          <w:p w14:paraId="63F272CC">
            <w:pPr>
              <w:pStyle w:val="32"/>
              <w:jc w:val="center"/>
              <w:rPr>
                <w:rFonts w:hint="default"/>
                <w:sz w:val="20"/>
                <w:szCs w:val="20"/>
                <w:lang w:val="en-US" w:eastAsia="zh-CN"/>
              </w:rPr>
            </w:pPr>
            <w:r>
              <w:rPr>
                <w:rFonts w:hint="default" w:ascii="Arial" w:hAnsi="Arial" w:eastAsia="宋体" w:cs="Arial"/>
                <w:sz w:val="20"/>
                <w:szCs w:val="20"/>
                <w:lang w:val="en-US" w:eastAsia="zh-CN"/>
              </w:rPr>
              <w:t>√</w:t>
            </w:r>
          </w:p>
        </w:tc>
        <w:tc>
          <w:tcPr>
            <w:tcW w:w="1212" w:type="dxa"/>
            <w:tcBorders>
              <w:top w:val="nil"/>
              <w:left w:val="single" w:color="auto" w:sz="8" w:space="0"/>
              <w:bottom w:val="nil"/>
              <w:right w:val="single" w:color="auto" w:sz="8" w:space="0"/>
            </w:tcBorders>
            <w:noWrap w:val="0"/>
            <w:vAlign w:val="center"/>
          </w:tcPr>
          <w:p w14:paraId="30171A24">
            <w:pPr>
              <w:jc w:val="center"/>
              <w:rPr>
                <w:rFonts w:hint="eastAsia"/>
                <w:sz w:val="20"/>
                <w:szCs w:val="20"/>
                <w:lang w:val="en-US" w:eastAsia="zh-CN"/>
              </w:rPr>
            </w:pPr>
            <w:r>
              <w:rPr>
                <w:rFonts w:hint="default" w:ascii="Arial" w:hAnsi="Arial" w:cs="Arial"/>
                <w:sz w:val="20"/>
                <w:szCs w:val="20"/>
                <w:lang w:val="en-US" w:eastAsia="zh-CN"/>
              </w:rPr>
              <w:t>×</w:t>
            </w:r>
          </w:p>
        </w:tc>
        <w:tc>
          <w:tcPr>
            <w:tcW w:w="1200" w:type="dxa"/>
            <w:tcBorders>
              <w:top w:val="nil"/>
              <w:left w:val="single" w:color="auto" w:sz="8" w:space="0"/>
              <w:bottom w:val="nil"/>
              <w:right w:val="single" w:color="auto" w:sz="8" w:space="0"/>
            </w:tcBorders>
            <w:noWrap w:val="0"/>
            <w:vAlign w:val="center"/>
          </w:tcPr>
          <w:p w14:paraId="17758850">
            <w:pPr>
              <w:jc w:val="center"/>
              <w:rPr>
                <w:rFonts w:hint="default" w:eastAsia="宋体"/>
                <w:sz w:val="16"/>
                <w:szCs w:val="16"/>
                <w:lang w:val="en-US" w:eastAsia="zh-CN"/>
              </w:rPr>
            </w:pPr>
            <w:r>
              <w:rPr>
                <w:rFonts w:hint="eastAsia"/>
                <w:sz w:val="16"/>
                <w:szCs w:val="16"/>
                <w:lang w:val="en-US" w:eastAsia="zh-CN"/>
              </w:rPr>
              <w:t>34.65</w:t>
            </w:r>
          </w:p>
        </w:tc>
        <w:tc>
          <w:tcPr>
            <w:tcW w:w="1265" w:type="dxa"/>
            <w:tcBorders>
              <w:top w:val="nil"/>
              <w:left w:val="single" w:color="auto" w:sz="8" w:space="0"/>
              <w:bottom w:val="nil"/>
              <w:right w:val="nil"/>
            </w:tcBorders>
            <w:noWrap w:val="0"/>
            <w:vAlign w:val="center"/>
          </w:tcPr>
          <w:p w14:paraId="04843B3B">
            <w:pPr>
              <w:jc w:val="center"/>
              <w:rPr>
                <w:rFonts w:hint="default" w:eastAsia="宋体"/>
                <w:sz w:val="16"/>
                <w:szCs w:val="16"/>
                <w:lang w:val="en-US" w:eastAsia="zh-CN"/>
              </w:rPr>
            </w:pPr>
            <w:r>
              <w:rPr>
                <w:rFonts w:hint="eastAsia"/>
                <w:sz w:val="16"/>
                <w:szCs w:val="16"/>
                <w:lang w:val="en-US" w:eastAsia="zh-CN"/>
              </w:rPr>
              <w:t>0.9462</w:t>
            </w:r>
          </w:p>
        </w:tc>
      </w:tr>
      <w:tr w14:paraId="2AA52E1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229" w:type="dxa"/>
            <w:tcBorders>
              <w:top w:val="nil"/>
              <w:left w:val="nil"/>
              <w:bottom w:val="single" w:color="auto" w:sz="4" w:space="0"/>
              <w:right w:val="single" w:color="auto" w:sz="8" w:space="0"/>
            </w:tcBorders>
            <w:shd w:val="clear" w:color="auto" w:fill="auto"/>
            <w:noWrap w:val="0"/>
            <w:vAlign w:val="center"/>
          </w:tcPr>
          <w:p w14:paraId="2A61C5E0">
            <w:pPr>
              <w:pStyle w:val="32"/>
              <w:jc w:val="center"/>
              <w:rPr>
                <w:rFonts w:hint="default" w:ascii="Times New Roman" w:hAnsi="Times New Roman" w:eastAsia="宋体" w:cs="Times New Roman"/>
                <w:sz w:val="20"/>
                <w:szCs w:val="20"/>
                <w:lang w:val="en-US" w:eastAsia="zh-CN" w:bidi="ar-SA"/>
              </w:rPr>
            </w:pPr>
            <w:r>
              <w:rPr>
                <w:rFonts w:hint="default" w:ascii="Arial" w:hAnsi="Arial" w:eastAsia="宋体" w:cs="Arial"/>
                <w:sz w:val="20"/>
                <w:szCs w:val="20"/>
                <w:lang w:val="en-US" w:eastAsia="zh-CN"/>
              </w:rPr>
              <w:t>√</w:t>
            </w:r>
          </w:p>
        </w:tc>
        <w:tc>
          <w:tcPr>
            <w:tcW w:w="1212" w:type="dxa"/>
            <w:tcBorders>
              <w:top w:val="nil"/>
              <w:left w:val="single" w:color="auto" w:sz="8" w:space="0"/>
              <w:bottom w:val="single" w:color="auto" w:sz="4" w:space="0"/>
              <w:right w:val="single" w:color="auto" w:sz="8" w:space="0"/>
            </w:tcBorders>
            <w:shd w:val="clear" w:color="auto" w:fill="auto"/>
            <w:noWrap w:val="0"/>
            <w:vAlign w:val="center"/>
          </w:tcPr>
          <w:p w14:paraId="7115A604">
            <w:pPr>
              <w:jc w:val="center"/>
              <w:rPr>
                <w:rFonts w:hint="default" w:ascii="Times New Roman" w:hAnsi="Times New Roman" w:eastAsia="宋体" w:cs="Times New Roman"/>
                <w:sz w:val="20"/>
                <w:szCs w:val="20"/>
                <w:lang w:val="en-US" w:eastAsia="zh-CN" w:bidi="ar-SA"/>
              </w:rPr>
            </w:pPr>
            <w:r>
              <w:rPr>
                <w:rFonts w:hint="default" w:ascii="Arial" w:hAnsi="Arial" w:eastAsia="宋体" w:cs="Arial"/>
                <w:sz w:val="20"/>
                <w:szCs w:val="20"/>
                <w:lang w:val="en-US" w:eastAsia="zh-CN"/>
              </w:rPr>
              <w:t>√</w:t>
            </w:r>
          </w:p>
        </w:tc>
        <w:tc>
          <w:tcPr>
            <w:tcW w:w="1200" w:type="dxa"/>
            <w:tcBorders>
              <w:top w:val="nil"/>
              <w:left w:val="single" w:color="auto" w:sz="8" w:space="0"/>
              <w:bottom w:val="single" w:color="auto" w:sz="4" w:space="0"/>
              <w:right w:val="single" w:color="auto" w:sz="8" w:space="0"/>
            </w:tcBorders>
            <w:shd w:val="clear" w:color="auto" w:fill="auto"/>
            <w:noWrap w:val="0"/>
            <w:vAlign w:val="center"/>
          </w:tcPr>
          <w:p w14:paraId="1F677098">
            <w:pPr>
              <w:jc w:val="center"/>
              <w:rPr>
                <w:rFonts w:hint="eastAsia" w:ascii="Times New Roman" w:hAnsi="Times New Roman" w:eastAsia="宋体" w:cs="Times New Roman"/>
                <w:sz w:val="16"/>
                <w:szCs w:val="16"/>
                <w:lang w:val="en-US" w:eastAsia="zh-CN" w:bidi="ar-SA"/>
              </w:rPr>
            </w:pPr>
            <w:r>
              <w:rPr>
                <w:rFonts w:hint="eastAsia"/>
                <w:sz w:val="16"/>
                <w:szCs w:val="16"/>
                <w:lang w:val="en-US" w:eastAsia="zh-CN"/>
              </w:rPr>
              <w:t>35.45</w:t>
            </w:r>
          </w:p>
        </w:tc>
        <w:tc>
          <w:tcPr>
            <w:tcW w:w="1265" w:type="dxa"/>
            <w:tcBorders>
              <w:top w:val="nil"/>
              <w:left w:val="single" w:color="auto" w:sz="8" w:space="0"/>
              <w:bottom w:val="single" w:color="auto" w:sz="4" w:space="0"/>
              <w:right w:val="nil"/>
            </w:tcBorders>
            <w:shd w:val="clear" w:color="auto" w:fill="auto"/>
            <w:noWrap w:val="0"/>
            <w:vAlign w:val="center"/>
          </w:tcPr>
          <w:p w14:paraId="3970AB2F">
            <w:pPr>
              <w:jc w:val="center"/>
              <w:rPr>
                <w:rFonts w:hint="eastAsia" w:ascii="Times New Roman" w:hAnsi="Times New Roman" w:eastAsia="宋体" w:cs="Times New Roman"/>
                <w:sz w:val="16"/>
                <w:szCs w:val="16"/>
                <w:lang w:val="en-US" w:eastAsia="zh-CN" w:bidi="ar-SA"/>
              </w:rPr>
            </w:pPr>
            <w:r>
              <w:rPr>
                <w:rFonts w:hint="eastAsia"/>
                <w:sz w:val="16"/>
                <w:szCs w:val="16"/>
                <w:lang w:val="en-US" w:eastAsia="zh-CN"/>
              </w:rPr>
              <w:t>0.9567</w:t>
            </w:r>
          </w:p>
        </w:tc>
      </w:tr>
    </w:tbl>
    <w:p w14:paraId="7E83E162">
      <w:pPr>
        <w:pStyle w:val="7"/>
        <w:rPr>
          <w:rFonts w:hint="eastAsia"/>
        </w:rPr>
      </w:pPr>
      <w:r>
        <w:rPr>
          <w:rFonts w:hint="eastAsia"/>
        </w:rPr>
        <w:t xml:space="preserve">As reported in </w:t>
      </w:r>
      <w:r>
        <w:rPr>
          <w:rFonts w:hint="default"/>
          <w:lang w:val="en-US"/>
        </w:rPr>
        <w:fldChar w:fldCharType="begin"/>
      </w:r>
      <w:r>
        <w:rPr>
          <w:rFonts w:hint="default"/>
          <w:lang w:val="en-US"/>
        </w:rPr>
        <w:instrText xml:space="preserve"> REF _Ref13648 \n \h </w:instrText>
      </w:r>
      <w:r>
        <w:rPr>
          <w:rFonts w:hint="default"/>
          <w:lang w:val="en-US"/>
        </w:rPr>
        <w:fldChar w:fldCharType="separate"/>
      </w:r>
      <w:r>
        <w:rPr>
          <w:rFonts w:hint="default"/>
          <w:lang w:val="en-US"/>
        </w:rPr>
        <w:t>TABLE III</w:t>
      </w:r>
      <w:r>
        <w:rPr>
          <w:rFonts w:hint="default"/>
          <w:lang w:val="en-US"/>
        </w:rPr>
        <w:fldChar w:fldCharType="end"/>
      </w:r>
      <w:r>
        <w:rPr>
          <w:rFonts w:hint="eastAsia"/>
        </w:rPr>
        <w:t>, the full MambaNA model achieves the best average PSNR and SSIM. Removing the Attention Block reduces PSNR from 35.45 dB to 34.41 dB and SSIM from 0.9567 to 0.9413, while removing the Channel Mixing module reduces PSNR to 34.65 dB and SSIM to 0.9462. When both modules are removed, performance drops further to 33.68 dB PSNR and 0.9274 SSIM. These results confirm that both modules contribute positively to reconstruction quality, and that their combination yields the strongest overall performance.</w:t>
      </w:r>
    </w:p>
    <w:p w14:paraId="626F7AA5">
      <w:pPr>
        <w:pStyle w:val="2"/>
      </w:pPr>
      <w:r>
        <w:rPr>
          <w:rFonts w:hint="eastAsia"/>
          <w:lang w:val="en-US" w:eastAsia="zh-CN"/>
        </w:rPr>
        <w:t>CONCLUSIONS</w:t>
      </w:r>
    </w:p>
    <w:p w14:paraId="0256AF5B">
      <w:pPr>
        <w:pStyle w:val="7"/>
        <w:ind w:left="0" w:leftChars="0" w:firstLine="198" w:firstLineChars="100"/>
      </w:pPr>
      <w:r>
        <w:rPr>
          <w:rFonts w:hint="eastAsia"/>
        </w:rPr>
        <w:t>In this paper, we developed MambaNA, a novel super-resolution framework tailored for medical image reconstruction. By adopting the Mamba architecture, the model benefits from efficient long-range dependency modeling, which is important for processing high-resolution medical data. To overcome the limitations of Mamba's causal sequence modeling in 2D image restoration, MambaNA integrates both an Attention Block and a Channel Mixing module. The Attention Block introduces non-causal local modeling into the Mamba backbone, while the Channel Mixing module improves training stability and feature refinement. Extensive experiments demonstrated MambaNA's strong performance on medical image super-resolution tasks and highly competitive generalization on natural image benchmarks. The ablation results further show that combining both modules yields the best average PSNR and SSIM across the two medical datasets, confirming the effectiveness of the overall design. This work underscores the significant potential of Mamba-based architectures in high-fidelity image reconstruction. Future work will focus on improving computational efficiency for extremely large 3D volumes and exploring unsupervised learning strategies to reduce data dependency.</w:t>
      </w:r>
    </w:p>
    <w:p w14:paraId="66650C7E">
      <w:pPr>
        <w:pStyle w:val="6"/>
      </w:pPr>
      <w:r>
        <w:t>ACKNOWLEDGMENT</w:t>
      </w:r>
    </w:p>
    <w:p w14:paraId="3C762B8E">
      <w:pPr>
        <w:pStyle w:val="7"/>
        <w:rPr>
          <w:dstrike/>
        </w:rPr>
      </w:pPr>
      <w:r>
        <w:rPr>
          <w:rFonts w:hint="eastAsia"/>
        </w:rPr>
        <w:t xml:space="preserve">This work was supported by the Natural Science Foundation of Guangdong Province under Grant No. </w:t>
      </w:r>
      <w:r>
        <w:rPr>
          <w:rFonts w:hint="eastAsia"/>
          <w:lang w:val="en-US" w:eastAsia="zh-CN"/>
        </w:rPr>
        <w:t>2024A1515010255</w:t>
      </w:r>
      <w:r>
        <w:rPr>
          <w:rFonts w:hint="eastAsia"/>
        </w:rPr>
        <w:t>.</w:t>
      </w:r>
    </w:p>
    <w:p w14:paraId="72904E39">
      <w:pPr>
        <w:pStyle w:val="6"/>
      </w:pPr>
      <w:r>
        <w:t>REFERENCES</w:t>
      </w:r>
    </w:p>
    <w:p w14:paraId="679C8DE2">
      <w:pPr>
        <w:numPr>
          <w:ilvl w:val="0"/>
          <w:numId w:val="7"/>
        </w:numPr>
        <w:jc w:val="both"/>
        <w:rPr>
          <w:rFonts w:hint="default" w:ascii="Times New Roman" w:hAnsi="Times New Roman" w:cs="Times New Roman"/>
          <w:lang w:val="en-GB" w:eastAsia="zh-CN"/>
        </w:rPr>
      </w:pPr>
      <w:bookmarkStart w:id="7" w:name="_Ref26352"/>
      <w:r>
        <w:rPr>
          <w:rFonts w:hint="default" w:ascii="Times New Roman" w:hAnsi="Times New Roman" w:cs="Times New Roman"/>
          <w:sz w:val="18"/>
          <w:szCs w:val="18"/>
          <w:lang w:val="en-GB" w:eastAsia="zh-CN"/>
        </w:rPr>
        <w:t>R. Keys, “Cubic convolution interpolation for digital image processing,”IEEE transactions on acoustics, speech, and signal processing, vol. 29, no. 6, pp. 1153–1160, 2003.</w:t>
      </w:r>
      <w:bookmarkEnd w:id="7"/>
    </w:p>
    <w:p w14:paraId="52D45AAE">
      <w:pPr>
        <w:numPr>
          <w:ilvl w:val="0"/>
          <w:numId w:val="7"/>
        </w:numPr>
        <w:jc w:val="both"/>
        <w:rPr>
          <w:rFonts w:hint="default" w:ascii="Times New Roman" w:hAnsi="Times New Roman" w:cs="Times New Roman"/>
          <w:lang w:val="en-GB" w:eastAsia="zh-CN"/>
        </w:rPr>
      </w:pPr>
      <w:r>
        <w:rPr>
          <w:rFonts w:hint="default" w:ascii="Times New Roman" w:hAnsi="Times New Roman" w:cs="Times New Roman"/>
          <w:lang w:val="en-GB" w:eastAsia="zh-CN"/>
        </w:rPr>
        <w:t>S. Farsiu, M. D. Robinson, M. Elad, and P. Milanfar, “Fast and robust multiframe super resolution,” IEEE transactions on image processing, vol. 13, no. 10, pp. 1327–1344, 2004.</w:t>
      </w:r>
    </w:p>
    <w:p w14:paraId="14C96F56">
      <w:pPr>
        <w:numPr>
          <w:ilvl w:val="0"/>
          <w:numId w:val="7"/>
        </w:numPr>
        <w:jc w:val="both"/>
        <w:rPr>
          <w:rFonts w:hint="default" w:ascii="Times New Roman" w:hAnsi="Times New Roman" w:cs="Times New Roman"/>
          <w:lang w:val="en-GB" w:eastAsia="zh-CN"/>
        </w:rPr>
      </w:pPr>
      <w:bookmarkStart w:id="8" w:name="_Ref26375"/>
      <w:r>
        <w:rPr>
          <w:rFonts w:hint="default" w:ascii="Times New Roman" w:hAnsi="Times New Roman" w:cs="Times New Roman"/>
          <w:lang w:val="en-GB" w:eastAsia="zh-CN"/>
        </w:rPr>
        <w:t xml:space="preserve">H.  Stark  and  P.  Oskoui,  “High-resolution  image  recovery  from  image- plane arrays, using convex projections,” Journal </w:t>
      </w:r>
      <w:bookmarkStart w:id="27" w:name="_GoBack"/>
      <w:bookmarkEnd w:id="27"/>
      <w:r>
        <w:rPr>
          <w:rFonts w:hint="default" w:ascii="Times New Roman" w:hAnsi="Times New Roman" w:cs="Times New Roman"/>
          <w:lang w:val="en-GB" w:eastAsia="zh-CN"/>
        </w:rPr>
        <w:t>of the Optical Society</w:t>
      </w:r>
      <w:r>
        <w:rPr>
          <w:rFonts w:hint="default" w:ascii="Times New Roman" w:hAnsi="Times New Roman" w:cs="Times New Roman"/>
          <w:lang w:val="en-US" w:eastAsia="zh-CN"/>
        </w:rPr>
        <w:t xml:space="preserve"> </w:t>
      </w:r>
      <w:r>
        <w:rPr>
          <w:rFonts w:hint="default" w:ascii="Times New Roman" w:hAnsi="Times New Roman" w:cs="Times New Roman"/>
          <w:lang w:val="en-GB" w:eastAsia="zh-CN"/>
        </w:rPr>
        <w:t>of America A, vol. 6, no. 11, pp. 1715–1726, 1989.</w:t>
      </w:r>
      <w:bookmarkEnd w:id="8"/>
    </w:p>
    <w:p w14:paraId="36A44EAF">
      <w:pPr>
        <w:numPr>
          <w:ilvl w:val="0"/>
          <w:numId w:val="7"/>
        </w:numPr>
        <w:jc w:val="both"/>
        <w:rPr>
          <w:rFonts w:hint="default" w:ascii="Times New Roman" w:hAnsi="Times New Roman" w:cs="Times New Roman"/>
          <w:lang w:val="en-GB" w:eastAsia="zh-CN"/>
        </w:rPr>
      </w:pPr>
      <w:bookmarkStart w:id="9" w:name="_Ref26303"/>
      <w:r>
        <w:rPr>
          <w:rFonts w:hint="default" w:ascii="Times New Roman" w:hAnsi="Times New Roman" w:cs="Times New Roman"/>
          <w:lang w:val="en-GB" w:eastAsia="zh-CN"/>
        </w:rPr>
        <w:t>T. Dai, J. Cai, Y. Zhang, S.-T. Xia, and L. Zhang, “Second-order attention network for single image super-resolution,” in Proceedings of the IEEE/CVF conference on computer vision and pattern recognition, 2019, pp. 11 065–11 074.</w:t>
      </w:r>
      <w:bookmarkEnd w:id="9"/>
    </w:p>
    <w:p w14:paraId="0C827752">
      <w:pPr>
        <w:numPr>
          <w:ilvl w:val="0"/>
          <w:numId w:val="7"/>
        </w:numPr>
        <w:jc w:val="both"/>
        <w:rPr>
          <w:rFonts w:hint="default" w:ascii="Times New Roman" w:hAnsi="Times New Roman" w:cs="Times New Roman"/>
          <w:lang w:val="en-GB" w:eastAsia="zh-CN"/>
        </w:rPr>
      </w:pPr>
      <w:r>
        <w:rPr>
          <w:rFonts w:hint="default" w:ascii="Times New Roman" w:hAnsi="Times New Roman" w:cs="Times New Roman"/>
          <w:lang w:val="en-GB" w:eastAsia="zh-CN"/>
        </w:rPr>
        <w:t>Y. Zhang, Y. Tian, Y. Kong, B. Zhong, and Y. Fu, “Residual dense net- work for image super-resolution,” in Proceedings of the IEEE conference</w:t>
      </w:r>
      <w:r>
        <w:rPr>
          <w:rFonts w:hint="default" w:ascii="Times New Roman" w:hAnsi="Times New Roman" w:cs="Times New Roman"/>
          <w:lang w:val="en-US" w:eastAsia="zh-CN"/>
        </w:rPr>
        <w:t xml:space="preserve"> </w:t>
      </w:r>
      <w:r>
        <w:rPr>
          <w:rFonts w:hint="default" w:ascii="Times New Roman" w:hAnsi="Times New Roman" w:cs="Times New Roman"/>
          <w:lang w:val="en-GB" w:eastAsia="zh-CN"/>
        </w:rPr>
        <w:t>on computer vision and pattern recognition, 2018, pp. 2472–2481.</w:t>
      </w:r>
    </w:p>
    <w:p w14:paraId="77F9262C">
      <w:pPr>
        <w:numPr>
          <w:ilvl w:val="0"/>
          <w:numId w:val="7"/>
        </w:numPr>
        <w:jc w:val="both"/>
        <w:rPr>
          <w:rFonts w:hint="default" w:ascii="Times New Roman" w:hAnsi="Times New Roman" w:cs="Times New Roman"/>
          <w:lang w:val="en-GB" w:eastAsia="zh-CN"/>
        </w:rPr>
      </w:pPr>
      <w:bookmarkStart w:id="10" w:name="_Ref26326"/>
      <w:r>
        <w:rPr>
          <w:rFonts w:hint="default" w:ascii="Times New Roman" w:hAnsi="Times New Roman" w:cs="Times New Roman"/>
          <w:lang w:val="en-GB" w:eastAsia="zh-CN"/>
        </w:rPr>
        <w:t>Z. Li, J. Yang, Z. Liu, X. Yang, G. Jeon, and W. Wu, “Feedback network for image super-resolution,” in Proceedings of the IEEE/CVF conference</w:t>
      </w:r>
      <w:r>
        <w:rPr>
          <w:rFonts w:hint="default" w:ascii="Times New Roman" w:hAnsi="Times New Roman" w:cs="Times New Roman"/>
          <w:lang w:val="en-US" w:eastAsia="zh-CN"/>
        </w:rPr>
        <w:t xml:space="preserve"> </w:t>
      </w:r>
      <w:r>
        <w:rPr>
          <w:rFonts w:hint="default" w:ascii="Times New Roman" w:hAnsi="Times New Roman" w:cs="Times New Roman"/>
          <w:lang w:val="en-GB" w:eastAsia="zh-CN"/>
        </w:rPr>
        <w:t>on computer vision and pattern recognition, 2019, pp. 3867–3876.</w:t>
      </w:r>
      <w:bookmarkEnd w:id="10"/>
    </w:p>
    <w:p w14:paraId="304A3ED2">
      <w:pPr>
        <w:numPr>
          <w:ilvl w:val="0"/>
          <w:numId w:val="7"/>
        </w:numPr>
        <w:jc w:val="both"/>
        <w:rPr>
          <w:rFonts w:hint="default" w:ascii="Times New Roman" w:hAnsi="Times New Roman" w:cs="Times New Roman"/>
          <w:lang w:val="en-GB" w:eastAsia="zh-CN"/>
        </w:rPr>
      </w:pPr>
      <w:bookmarkStart w:id="11" w:name="_Ref26398"/>
      <w:r>
        <w:rPr>
          <w:rFonts w:hint="default" w:ascii="Times New Roman" w:hAnsi="Times New Roman" w:cs="Times New Roman"/>
          <w:lang w:val="en-GB" w:eastAsia="zh-CN"/>
        </w:rPr>
        <w:t>C. Ledig, L. Theis, F. Husz´ar, J. Caballero, A. Cunningham, A. Acosta, A. Aitken, A. Tejani, J. Totz, Z. Wang et al., “Photo-realistic single image super-resolution using a generative adversarial network,” in</w:t>
      </w:r>
      <w:r>
        <w:rPr>
          <w:rFonts w:hint="default" w:ascii="Times New Roman" w:hAnsi="Times New Roman" w:cs="Times New Roman"/>
          <w:lang w:val="en-US" w:eastAsia="zh-CN"/>
        </w:rPr>
        <w:t xml:space="preserve"> </w:t>
      </w:r>
      <w:r>
        <w:rPr>
          <w:rFonts w:hint="default" w:ascii="Times New Roman" w:hAnsi="Times New Roman" w:cs="Times New Roman"/>
          <w:lang w:val="en-GB" w:eastAsia="zh-CN"/>
        </w:rPr>
        <w:t>Proceedings of the IEEE conference on computer vision and pattern recognition, 2017, pp. 4681–4690.</w:t>
      </w:r>
      <w:bookmarkEnd w:id="11"/>
    </w:p>
    <w:p w14:paraId="0166034F">
      <w:pPr>
        <w:numPr>
          <w:ilvl w:val="0"/>
          <w:numId w:val="7"/>
        </w:numPr>
        <w:jc w:val="both"/>
        <w:rPr>
          <w:rFonts w:hint="default" w:ascii="Times New Roman" w:hAnsi="Times New Roman" w:cs="Times New Roman"/>
          <w:lang w:val="en-GB" w:eastAsia="zh-CN"/>
        </w:rPr>
      </w:pPr>
      <w:bookmarkStart w:id="12" w:name="_Ref26463"/>
      <w:r>
        <w:rPr>
          <w:rFonts w:hint="default" w:ascii="Times New Roman" w:hAnsi="Times New Roman" w:cs="Times New Roman"/>
          <w:lang w:val="en-GB" w:eastAsia="zh-CN"/>
        </w:rPr>
        <w:t>A. Gu and T. Dao, “Mamba: Linear-time sequence modeling with selective state spaces,” arXiv preprint arXiv:2312.00752, 2023.</w:t>
      </w:r>
      <w:bookmarkEnd w:id="12"/>
    </w:p>
    <w:p w14:paraId="545D36D6">
      <w:pPr>
        <w:numPr>
          <w:ilvl w:val="0"/>
          <w:numId w:val="7"/>
        </w:numPr>
        <w:jc w:val="both"/>
        <w:rPr>
          <w:rFonts w:hint="default" w:ascii="Times New Roman" w:hAnsi="Times New Roman" w:cs="Times New Roman"/>
          <w:lang w:val="en-GB" w:eastAsia="zh-CN"/>
        </w:rPr>
      </w:pPr>
      <w:bookmarkStart w:id="13" w:name="_Ref26437"/>
      <w:r>
        <w:rPr>
          <w:rFonts w:hint="default" w:ascii="Times New Roman" w:hAnsi="Times New Roman" w:cs="Times New Roman"/>
          <w:lang w:val="en-GB" w:eastAsia="zh-CN"/>
        </w:rPr>
        <w:t>H. Guo, Y. Guo, Y. Zha, Y. Zhang, W. Li, T. Dai, S.-T. Xia, and Y. Li,“Mambairv2: Attentive state space restoration,” in Proceedings of the Computer Vision and Pattern Recognition Conference, 2025, pp. 28 124–28</w:t>
      </w:r>
      <w:r>
        <w:rPr>
          <w:rFonts w:hint="eastAsia" w:cs="Times New Roman"/>
          <w:lang w:val="en-US" w:eastAsia="zh-CN"/>
        </w:rPr>
        <w:t xml:space="preserve"> </w:t>
      </w:r>
      <w:r>
        <w:rPr>
          <w:rFonts w:hint="default" w:ascii="Times New Roman" w:hAnsi="Times New Roman" w:cs="Times New Roman"/>
          <w:lang w:val="en-GB" w:eastAsia="zh-CN"/>
        </w:rPr>
        <w:t>133.</w:t>
      </w:r>
      <w:bookmarkEnd w:id="13"/>
    </w:p>
    <w:p w14:paraId="02DD7C9F">
      <w:pPr>
        <w:numPr>
          <w:ilvl w:val="0"/>
          <w:numId w:val="7"/>
        </w:numPr>
        <w:jc w:val="both"/>
        <w:rPr>
          <w:rFonts w:hint="default" w:ascii="Times New Roman" w:hAnsi="Times New Roman" w:cs="Times New Roman"/>
          <w:lang w:val="en-GB" w:eastAsia="zh-CN"/>
        </w:rPr>
      </w:pPr>
      <w:bookmarkStart w:id="14" w:name="_Ref25526"/>
      <w:r>
        <w:rPr>
          <w:rFonts w:hint="default" w:ascii="Times New Roman" w:hAnsi="Times New Roman" w:cs="Times New Roman"/>
          <w:lang w:val="en-GB" w:eastAsia="zh-CN"/>
        </w:rPr>
        <w:t>A. Hassani, S. Walton, J. Li, S. Li, and H. Shi, “Neighborhood attention transformer,” in Proceedings of the IEEE/CVF conference on computer vision and pattern recognition, 2023, pp. 6185–6194.</w:t>
      </w:r>
      <w:bookmarkEnd w:id="14"/>
    </w:p>
    <w:p w14:paraId="1E6FAEAC">
      <w:pPr>
        <w:numPr>
          <w:ilvl w:val="0"/>
          <w:numId w:val="7"/>
        </w:numPr>
        <w:jc w:val="both"/>
        <w:rPr>
          <w:rFonts w:hint="default" w:ascii="Times New Roman" w:hAnsi="Times New Roman" w:cs="Times New Roman"/>
          <w:lang w:val="en-GB" w:eastAsia="zh-CN"/>
        </w:rPr>
      </w:pPr>
      <w:bookmarkStart w:id="15" w:name="_Ref26519"/>
      <w:r>
        <w:rPr>
          <w:rFonts w:hint="default" w:ascii="Times New Roman" w:hAnsi="Times New Roman" w:cs="Times New Roman"/>
          <w:lang w:val="en-GB" w:eastAsia="zh-CN"/>
        </w:rPr>
        <w:t>Z. Qin, P. Zhang, F. Wu, and X. Li, “Fcanet: Frequency channel attention networks,” in Proceedings of the IEEE/CVF international conference on computer vision, 2021, pp. 783–792.</w:t>
      </w:r>
      <w:bookmarkEnd w:id="15"/>
    </w:p>
    <w:p w14:paraId="29AC311B">
      <w:pPr>
        <w:numPr>
          <w:ilvl w:val="0"/>
          <w:numId w:val="7"/>
        </w:numPr>
        <w:jc w:val="both"/>
        <w:rPr>
          <w:rFonts w:hint="default" w:ascii="Times New Roman" w:hAnsi="Times New Roman" w:cs="Times New Roman"/>
          <w:lang w:val="en-GB" w:eastAsia="zh-CN"/>
        </w:rPr>
      </w:pPr>
      <w:bookmarkStart w:id="16" w:name="_Ref26568"/>
      <w:r>
        <w:rPr>
          <w:rFonts w:hint="default" w:ascii="Times New Roman" w:hAnsi="Times New Roman" w:cs="Times New Roman"/>
          <w:lang w:val="en-GB" w:eastAsia="zh-CN"/>
        </w:rPr>
        <w:t>C. Dong, C. C. Loy, K. He, and X. Tang, “Learning a deep convolutional network for image super-resolution,” in Computer Vision–ECCV 2014:</w:t>
      </w:r>
      <w:r>
        <w:rPr>
          <w:rFonts w:hint="default" w:ascii="Times New Roman" w:hAnsi="Times New Roman" w:cs="Times New Roman"/>
          <w:lang w:val="en-US" w:eastAsia="zh-CN"/>
        </w:rPr>
        <w:t xml:space="preserve"> </w:t>
      </w:r>
      <w:r>
        <w:rPr>
          <w:rFonts w:hint="default" w:ascii="Times New Roman" w:hAnsi="Times New Roman" w:cs="Times New Roman"/>
          <w:lang w:val="en-GB" w:eastAsia="zh-CN"/>
        </w:rPr>
        <w:t>13th European Conference, Zurich, Switzerland, September 6-12, 2014, Proceedings, Part IV 13. Springer, 2014, pp. 184–199.</w:t>
      </w:r>
      <w:bookmarkEnd w:id="16"/>
    </w:p>
    <w:p w14:paraId="63256680">
      <w:pPr>
        <w:numPr>
          <w:ilvl w:val="0"/>
          <w:numId w:val="7"/>
        </w:numPr>
        <w:jc w:val="both"/>
        <w:rPr>
          <w:rFonts w:hint="default" w:ascii="Times New Roman" w:hAnsi="Times New Roman" w:cs="Times New Roman"/>
          <w:lang w:val="en-GB" w:eastAsia="zh-CN"/>
        </w:rPr>
      </w:pPr>
      <w:r>
        <w:rPr>
          <w:rFonts w:hint="default" w:ascii="Times New Roman" w:hAnsi="Times New Roman" w:cs="Times New Roman"/>
          <w:lang w:val="en-GB" w:eastAsia="zh-CN"/>
        </w:rPr>
        <w:t>J. Kim, J. K. Lee, and K. M. Lee, “Accurate image super-resolution using very deep convolutional networks,” in Proceedings of the IEEE conference on computer vision and pattern recognition, 2016, pp. 1646–1654.</w:t>
      </w:r>
    </w:p>
    <w:p w14:paraId="1E2B8492">
      <w:pPr>
        <w:numPr>
          <w:ilvl w:val="0"/>
          <w:numId w:val="7"/>
        </w:numPr>
        <w:jc w:val="both"/>
        <w:rPr>
          <w:rFonts w:hint="default" w:ascii="Times New Roman" w:hAnsi="Times New Roman" w:cs="Times New Roman"/>
          <w:lang w:val="en-GB" w:eastAsia="zh-CN"/>
        </w:rPr>
      </w:pPr>
      <w:bookmarkStart w:id="17" w:name="_Ref26594"/>
      <w:r>
        <w:rPr>
          <w:rFonts w:hint="default" w:ascii="Times New Roman" w:hAnsi="Times New Roman" w:cs="Times New Roman"/>
          <w:lang w:val="en-GB" w:eastAsia="zh-CN"/>
        </w:rPr>
        <w:t>D. Qiu, Y. Cheng, and X. Wang, “Residual dense attention networks for covid-19 computed tomography images super resolution,” IEEE Transactions  on  Cognitive  and  Developmental  Systems,  vol.  15,  no.  2, pp. 904–913, 2022.</w:t>
      </w:r>
      <w:bookmarkEnd w:id="17"/>
    </w:p>
    <w:p w14:paraId="1AD2A9A8">
      <w:pPr>
        <w:numPr>
          <w:ilvl w:val="0"/>
          <w:numId w:val="7"/>
        </w:numPr>
        <w:jc w:val="both"/>
        <w:rPr>
          <w:rFonts w:hint="default" w:ascii="Times New Roman" w:hAnsi="Times New Roman" w:cs="Times New Roman"/>
          <w:lang w:val="en-GB" w:eastAsia="zh-CN"/>
        </w:rPr>
      </w:pPr>
      <w:bookmarkStart w:id="18" w:name="_Ref26623"/>
      <w:r>
        <w:rPr>
          <w:rFonts w:hint="default" w:ascii="Times New Roman" w:hAnsi="Times New Roman" w:cs="Times New Roman"/>
          <w:lang w:val="en-GB" w:eastAsia="zh-CN"/>
        </w:rPr>
        <w:t>J. M. Wolterink, T. Leiner, M. A. Viergever, and I. Iˇsgum, “Generative adversarial networks for noise reduction in low-dose ct,” IEEE transac- tions on medical imaging, vol. 36, no. 12, pp. 2536–2545, 2017.</w:t>
      </w:r>
      <w:bookmarkEnd w:id="18"/>
    </w:p>
    <w:p w14:paraId="13612E28">
      <w:pPr>
        <w:numPr>
          <w:ilvl w:val="0"/>
          <w:numId w:val="7"/>
        </w:numPr>
        <w:jc w:val="both"/>
        <w:rPr>
          <w:rFonts w:hint="default" w:ascii="Times New Roman" w:hAnsi="Times New Roman" w:cs="Times New Roman"/>
          <w:lang w:val="en-GB" w:eastAsia="zh-CN"/>
        </w:rPr>
      </w:pPr>
      <w:r>
        <w:rPr>
          <w:rFonts w:hint="default" w:ascii="Times New Roman" w:hAnsi="Times New Roman" w:cs="Times New Roman"/>
          <w:lang w:val="en-GB" w:eastAsia="zh-CN"/>
        </w:rPr>
        <w:t>Y. Chen, F. Shi, A. G. Christodoulou, Y. Xie, Z. Zhou, and D. Li,“Efficient and accurate mri super-resolution using a generative ad- versarial network and 3d multi-level densely connected network,” in</w:t>
      </w:r>
      <w:r>
        <w:rPr>
          <w:rFonts w:hint="default" w:ascii="Times New Roman" w:hAnsi="Times New Roman" w:cs="Times New Roman"/>
          <w:lang w:val="en-US" w:eastAsia="zh-CN"/>
        </w:rPr>
        <w:t>m</w:t>
      </w:r>
      <w:r>
        <w:rPr>
          <w:rFonts w:hint="default" w:ascii="Times New Roman" w:hAnsi="Times New Roman" w:cs="Times New Roman"/>
          <w:lang w:val="en-GB" w:eastAsia="zh-CN"/>
        </w:rPr>
        <w:t>International conference on medical image computing and computer- assisted intervention. Springer, 2018, pp. 91–99.</w:t>
      </w:r>
    </w:p>
    <w:p w14:paraId="02AFDFF4">
      <w:pPr>
        <w:numPr>
          <w:ilvl w:val="0"/>
          <w:numId w:val="7"/>
        </w:numPr>
        <w:jc w:val="both"/>
        <w:rPr>
          <w:rFonts w:hint="default" w:ascii="Times New Roman" w:hAnsi="Times New Roman" w:cs="Times New Roman"/>
          <w:lang w:val="en-GB" w:eastAsia="zh-CN"/>
        </w:rPr>
      </w:pPr>
      <w:bookmarkStart w:id="19" w:name="_Ref26659"/>
      <w:r>
        <w:rPr>
          <w:rFonts w:hint="default" w:ascii="Times New Roman" w:hAnsi="Times New Roman" w:cs="Times New Roman"/>
          <w:lang w:val="en-GB" w:eastAsia="zh-CN"/>
        </w:rPr>
        <w:t>D. Mahapatra and B. Bozorgtabar, “Progressive generative adversarial networks for medical image super resolution,” 2019. [Online]. Available:</w:t>
      </w:r>
      <w:r>
        <w:rPr>
          <w:rFonts w:hint="default" w:ascii="Times New Roman" w:hAnsi="Times New Roman" w:cs="Times New Roman"/>
          <w:lang w:val="en-US" w:eastAsia="zh-CN"/>
        </w:rPr>
        <w:t xml:space="preserve"> </w:t>
      </w:r>
      <w:r>
        <w:rPr>
          <w:rFonts w:hint="default" w:ascii="Times New Roman" w:hAnsi="Times New Roman" w:cs="Times New Roman"/>
          <w:lang w:val="en-GB" w:eastAsia="zh-CN"/>
        </w:rPr>
        <w:t>https://arxiv.org/abs/1902.02144</w:t>
      </w:r>
      <w:bookmarkEnd w:id="19"/>
    </w:p>
    <w:p w14:paraId="007E10D7">
      <w:pPr>
        <w:numPr>
          <w:ilvl w:val="0"/>
          <w:numId w:val="7"/>
        </w:numPr>
        <w:jc w:val="both"/>
        <w:rPr>
          <w:rFonts w:hint="default" w:ascii="Times New Roman" w:hAnsi="Times New Roman" w:cs="Times New Roman"/>
          <w:lang w:val="en-GB" w:eastAsia="zh-CN"/>
        </w:rPr>
      </w:pPr>
      <w:bookmarkStart w:id="20" w:name="_Ref26682"/>
      <w:r>
        <w:rPr>
          <w:rFonts w:hint="default" w:ascii="Times New Roman" w:hAnsi="Times New Roman" w:cs="Times New Roman"/>
          <w:lang w:val="en-GB" w:eastAsia="zh-CN"/>
        </w:rPr>
        <w:t>S. Huang, X. Liu, T. Tan, M. Hu, X. Wei, T. Chen, and B. Sheng,“Transmrsr: transformer-based self-distilled generative prior for brain mri super-resolution,” The Visual Computer, vol. 39, no. 8, pp. 3647–3659, 2023.</w:t>
      </w:r>
      <w:bookmarkEnd w:id="20"/>
    </w:p>
    <w:p w14:paraId="7436979B">
      <w:pPr>
        <w:numPr>
          <w:ilvl w:val="0"/>
          <w:numId w:val="7"/>
        </w:numPr>
        <w:jc w:val="both"/>
        <w:rPr>
          <w:rFonts w:hint="default" w:ascii="Times New Roman" w:hAnsi="Times New Roman" w:cs="Times New Roman"/>
          <w:lang w:val="en-GB" w:eastAsia="zh-CN"/>
        </w:rPr>
      </w:pPr>
      <w:r>
        <w:rPr>
          <w:rFonts w:hint="default" w:ascii="Times New Roman" w:hAnsi="Times New Roman" w:cs="Times New Roman"/>
          <w:lang w:val="en-GB" w:eastAsia="zh-CN"/>
        </w:rPr>
        <w:t>P. Zheng, K. Chen, J. Huang, B. Chen, J. Liu, Y. Ren, and X. Pu,“Efficient medical image restoration via reliability guided learning in frequency domain,” arXiv preprint arXiv:2504.11286, 2025.</w:t>
      </w:r>
    </w:p>
    <w:p w14:paraId="64B69E32">
      <w:pPr>
        <w:numPr>
          <w:ilvl w:val="0"/>
          <w:numId w:val="7"/>
        </w:numPr>
        <w:jc w:val="both"/>
        <w:rPr>
          <w:rFonts w:hint="default" w:ascii="Times New Roman" w:hAnsi="Times New Roman" w:cs="Times New Roman"/>
          <w:lang w:val="en-GB" w:eastAsia="zh-CN"/>
        </w:rPr>
      </w:pPr>
      <w:bookmarkStart w:id="21" w:name="_Ref26705"/>
      <w:r>
        <w:rPr>
          <w:rFonts w:hint="default" w:ascii="Times New Roman" w:hAnsi="Times New Roman" w:cs="Times New Roman"/>
          <w:lang w:val="en-GB" w:eastAsia="zh-CN"/>
        </w:rPr>
        <w:t>J. Li, H. Yang, Q. Yi, M. Lu, J. Shi, and T. Zeng, “High-frequency modulated transformer for multi-contrast mri super-resolution,” IEEE Transactions on Medical Imaging, 2025.</w:t>
      </w:r>
      <w:bookmarkEnd w:id="21"/>
    </w:p>
    <w:p w14:paraId="6B547172">
      <w:pPr>
        <w:numPr>
          <w:ilvl w:val="0"/>
          <w:numId w:val="7"/>
        </w:numPr>
        <w:jc w:val="both"/>
        <w:rPr>
          <w:rFonts w:hint="default" w:ascii="Times New Roman" w:hAnsi="Times New Roman" w:cs="Times New Roman"/>
          <w:lang w:val="en-GB" w:eastAsia="zh-CN"/>
        </w:rPr>
      </w:pPr>
      <w:bookmarkStart w:id="22" w:name="_Ref26747"/>
      <w:r>
        <w:rPr>
          <w:rFonts w:hint="default" w:ascii="Times New Roman" w:hAnsi="Times New Roman" w:cs="Times New Roman"/>
          <w:lang w:val="en-GB" w:eastAsia="zh-CN"/>
        </w:rPr>
        <w:t>Y. Liu, Y. Tian, Y. Zhao, H. Yu, L. Xie, Y. Wang, Q. Ye, J. Jiao, and Y. Liu, “Vmamba: Visual state space model,” Advances in neural information processing systems, vol. 37, pp. 103 031–103 063, 2024.</w:t>
      </w:r>
      <w:bookmarkEnd w:id="22"/>
    </w:p>
    <w:p w14:paraId="46E24AE9">
      <w:pPr>
        <w:numPr>
          <w:ilvl w:val="0"/>
          <w:numId w:val="7"/>
        </w:numPr>
        <w:jc w:val="both"/>
        <w:rPr>
          <w:rFonts w:hint="default" w:ascii="Times New Roman" w:hAnsi="Times New Roman" w:cs="Times New Roman"/>
          <w:lang w:val="en-GB" w:eastAsia="zh-CN"/>
        </w:rPr>
      </w:pPr>
      <w:r>
        <w:rPr>
          <w:rFonts w:hint="default" w:ascii="Times New Roman" w:hAnsi="Times New Roman" w:cs="Times New Roman"/>
          <w:lang w:val="en-GB" w:eastAsia="zh-CN"/>
        </w:rPr>
        <w:t>L. Zhu, B. Liao, Q. Zhang, X. Wang, W. Liu, and X. Wang, “Vision mamba: Efficient visual representation learning with bidirectional state space model,” 2024. [Online]. Available:</w:t>
      </w:r>
      <w:r>
        <w:rPr>
          <w:rFonts w:hint="default" w:ascii="Times New Roman" w:hAnsi="Times New Roman" w:cs="Times New Roman"/>
          <w:lang w:val="en-US" w:eastAsia="zh-CN"/>
        </w:rPr>
        <w:t xml:space="preserve"> </w:t>
      </w:r>
      <w:r>
        <w:rPr>
          <w:rFonts w:hint="default" w:ascii="Times New Roman" w:hAnsi="Times New Roman" w:cs="Times New Roman"/>
          <w:lang w:val="en-GB" w:eastAsia="zh-CN"/>
        </w:rPr>
        <w:t>https://arxiv.org/abs/2401.09417</w:t>
      </w:r>
    </w:p>
    <w:p w14:paraId="695542F3">
      <w:pPr>
        <w:numPr>
          <w:ilvl w:val="0"/>
          <w:numId w:val="7"/>
        </w:numPr>
        <w:jc w:val="both"/>
        <w:rPr>
          <w:rFonts w:hint="default" w:ascii="Times New Roman" w:hAnsi="Times New Roman" w:cs="Times New Roman"/>
          <w:lang w:val="en-GB" w:eastAsia="zh-CN"/>
        </w:rPr>
      </w:pPr>
      <w:bookmarkStart w:id="23" w:name="_Ref26764"/>
      <w:r>
        <w:rPr>
          <w:rFonts w:hint="default" w:ascii="Times New Roman" w:hAnsi="Times New Roman" w:cs="Times New Roman"/>
          <w:lang w:val="en-GB" w:eastAsia="zh-CN"/>
        </w:rPr>
        <w:t>H.</w:t>
      </w:r>
      <w:r>
        <w:rPr>
          <w:rFonts w:hint="default" w:ascii="Times New Roman" w:hAnsi="Times New Roman" w:cs="Times New Roman"/>
          <w:lang w:val="en-GB" w:eastAsia="zh-CN"/>
        </w:rPr>
        <w:tab/>
      </w:r>
      <w:r>
        <w:rPr>
          <w:rFonts w:hint="default" w:ascii="Times New Roman" w:hAnsi="Times New Roman" w:cs="Times New Roman"/>
          <w:lang w:val="en-GB" w:eastAsia="zh-CN"/>
        </w:rPr>
        <w:t>Guo,</w:t>
      </w:r>
      <w:r>
        <w:rPr>
          <w:rFonts w:hint="default" w:ascii="Times New Roman" w:hAnsi="Times New Roman" w:cs="Times New Roman"/>
          <w:lang w:val="en-GB" w:eastAsia="zh-CN"/>
        </w:rPr>
        <w:tab/>
      </w:r>
      <w:r>
        <w:rPr>
          <w:rFonts w:hint="default" w:ascii="Times New Roman" w:hAnsi="Times New Roman" w:cs="Times New Roman"/>
          <w:lang w:val="en-GB" w:eastAsia="zh-CN"/>
        </w:rPr>
        <w:t>J.</w:t>
      </w:r>
      <w:r>
        <w:rPr>
          <w:rFonts w:hint="default" w:ascii="Times New Roman" w:hAnsi="Times New Roman" w:cs="Times New Roman"/>
          <w:lang w:val="en-GB" w:eastAsia="zh-CN"/>
        </w:rPr>
        <w:tab/>
      </w:r>
      <w:r>
        <w:rPr>
          <w:rFonts w:hint="default" w:ascii="Times New Roman" w:hAnsi="Times New Roman" w:cs="Times New Roman"/>
          <w:lang w:val="en-GB" w:eastAsia="zh-CN"/>
        </w:rPr>
        <w:t>Li,</w:t>
      </w:r>
      <w:r>
        <w:rPr>
          <w:rFonts w:hint="default" w:ascii="Times New Roman" w:hAnsi="Times New Roman" w:cs="Times New Roman"/>
          <w:lang w:val="en-GB" w:eastAsia="zh-CN"/>
        </w:rPr>
        <w:tab/>
      </w:r>
      <w:r>
        <w:rPr>
          <w:rFonts w:hint="default" w:ascii="Times New Roman" w:hAnsi="Times New Roman" w:cs="Times New Roman"/>
          <w:lang w:val="en-GB" w:eastAsia="zh-CN"/>
        </w:rPr>
        <w:t>T.</w:t>
      </w:r>
      <w:r>
        <w:rPr>
          <w:rFonts w:hint="default" w:ascii="Times New Roman" w:hAnsi="Times New Roman" w:cs="Times New Roman"/>
          <w:lang w:val="en-GB" w:eastAsia="zh-CN"/>
        </w:rPr>
        <w:tab/>
      </w:r>
      <w:r>
        <w:rPr>
          <w:rFonts w:hint="default" w:ascii="Times New Roman" w:hAnsi="Times New Roman" w:cs="Times New Roman"/>
          <w:lang w:val="en-GB" w:eastAsia="zh-CN"/>
        </w:rPr>
        <w:t>Dai,</w:t>
      </w:r>
      <w:r>
        <w:rPr>
          <w:rFonts w:hint="default" w:ascii="Times New Roman" w:hAnsi="Times New Roman" w:cs="Times New Roman"/>
          <w:lang w:val="en-GB" w:eastAsia="zh-CN"/>
        </w:rPr>
        <w:tab/>
      </w:r>
      <w:r>
        <w:rPr>
          <w:rFonts w:hint="default" w:ascii="Times New Roman" w:hAnsi="Times New Roman" w:cs="Times New Roman"/>
          <w:lang w:val="en-GB" w:eastAsia="zh-CN"/>
        </w:rPr>
        <w:t>Z.</w:t>
      </w:r>
      <w:r>
        <w:rPr>
          <w:rFonts w:hint="default" w:ascii="Times New Roman" w:hAnsi="Times New Roman" w:cs="Times New Roman"/>
          <w:lang w:val="en-GB" w:eastAsia="zh-CN"/>
        </w:rPr>
        <w:tab/>
      </w:r>
      <w:r>
        <w:rPr>
          <w:rFonts w:hint="default" w:ascii="Times New Roman" w:hAnsi="Times New Roman" w:cs="Times New Roman"/>
          <w:lang w:val="en-GB" w:eastAsia="zh-CN"/>
        </w:rPr>
        <w:t>Ouyang,</w:t>
      </w:r>
      <w:r>
        <w:rPr>
          <w:rFonts w:hint="default" w:ascii="Times New Roman" w:hAnsi="Times New Roman" w:cs="Times New Roman"/>
          <w:lang w:val="en-GB" w:eastAsia="zh-CN"/>
        </w:rPr>
        <w:tab/>
      </w:r>
      <w:r>
        <w:rPr>
          <w:rFonts w:hint="default" w:ascii="Times New Roman" w:hAnsi="Times New Roman" w:cs="Times New Roman"/>
          <w:lang w:val="en-GB" w:eastAsia="zh-CN"/>
        </w:rPr>
        <w:t>X.</w:t>
      </w:r>
      <w:r>
        <w:rPr>
          <w:rFonts w:hint="default" w:ascii="Times New Roman" w:hAnsi="Times New Roman" w:cs="Times New Roman"/>
          <w:lang w:val="en-GB" w:eastAsia="zh-CN"/>
        </w:rPr>
        <w:tab/>
      </w:r>
      <w:r>
        <w:rPr>
          <w:rFonts w:hint="default" w:ascii="Times New Roman" w:hAnsi="Times New Roman" w:cs="Times New Roman"/>
          <w:lang w:val="en-GB" w:eastAsia="zh-CN"/>
        </w:rPr>
        <w:t>Ren,</w:t>
      </w:r>
      <w:r>
        <w:rPr>
          <w:rFonts w:hint="default" w:ascii="Times New Roman" w:hAnsi="Times New Roman" w:cs="Times New Roman"/>
          <w:lang w:val="en-GB" w:eastAsia="zh-CN"/>
        </w:rPr>
        <w:tab/>
      </w:r>
      <w:r>
        <w:rPr>
          <w:rFonts w:hint="default" w:ascii="Times New Roman" w:hAnsi="Times New Roman" w:cs="Times New Roman"/>
          <w:lang w:val="en-GB" w:eastAsia="zh-CN"/>
        </w:rPr>
        <w:t>and</w:t>
      </w:r>
      <w:r>
        <w:rPr>
          <w:rFonts w:hint="default" w:ascii="Times New Roman" w:hAnsi="Times New Roman" w:cs="Times New Roman"/>
          <w:lang w:val="en-GB" w:eastAsia="zh-CN"/>
        </w:rPr>
        <w:tab/>
      </w:r>
      <w:r>
        <w:rPr>
          <w:rFonts w:hint="default" w:ascii="Times New Roman" w:hAnsi="Times New Roman" w:cs="Times New Roman"/>
          <w:lang w:val="en-GB" w:eastAsia="zh-CN"/>
        </w:rPr>
        <w:t>S.-T.</w:t>
      </w:r>
      <w:r>
        <w:rPr>
          <w:rFonts w:hint="default" w:ascii="Times New Roman" w:hAnsi="Times New Roman" w:cs="Times New Roman"/>
          <w:lang w:val="en-GB" w:eastAsia="zh-CN"/>
        </w:rPr>
        <w:tab/>
      </w:r>
      <w:r>
        <w:rPr>
          <w:rFonts w:hint="default" w:ascii="Times New Roman" w:hAnsi="Times New Roman" w:cs="Times New Roman"/>
          <w:lang w:val="en-GB" w:eastAsia="zh-CN"/>
        </w:rPr>
        <w:t>Xia,</w:t>
      </w:r>
      <w:r>
        <w:rPr>
          <w:rFonts w:hint="default" w:ascii="Times New Roman" w:hAnsi="Times New Roman" w:cs="Times New Roman"/>
          <w:lang w:val="en-GB" w:eastAsia="zh-CN"/>
        </w:rPr>
        <w:tab/>
      </w:r>
      <w:r>
        <w:rPr>
          <w:rFonts w:hint="default" w:ascii="Times New Roman" w:hAnsi="Times New Roman" w:cs="Times New Roman"/>
          <w:lang w:val="en-GB" w:eastAsia="zh-CN"/>
        </w:rPr>
        <w:t>“Mambair:</w:t>
      </w:r>
      <w:r>
        <w:rPr>
          <w:rFonts w:hint="default" w:ascii="Times New Roman" w:hAnsi="Times New Roman" w:cs="Times New Roman"/>
          <w:lang w:val="en-US" w:eastAsia="zh-CN"/>
        </w:rPr>
        <w:t xml:space="preserve"> </w:t>
      </w:r>
      <w:r>
        <w:rPr>
          <w:rFonts w:hint="default" w:ascii="Times New Roman" w:hAnsi="Times New Roman" w:cs="Times New Roman"/>
          <w:lang w:val="en-GB" w:eastAsia="zh-CN"/>
        </w:rPr>
        <w:t>A simple baseline for image restoration with state-space model,” in European conference on computer vision. Springer, 2024, pp. 222–241.</w:t>
      </w:r>
      <w:bookmarkEnd w:id="23"/>
    </w:p>
    <w:p w14:paraId="080E1819">
      <w:pPr>
        <w:numPr>
          <w:ilvl w:val="0"/>
          <w:numId w:val="7"/>
        </w:numPr>
        <w:jc w:val="both"/>
        <w:rPr>
          <w:rFonts w:hint="default" w:ascii="Times New Roman" w:hAnsi="Times New Roman" w:cs="Times New Roman"/>
          <w:lang w:val="en-GB" w:eastAsia="zh-CN"/>
        </w:rPr>
      </w:pPr>
      <w:bookmarkStart w:id="24" w:name="_Ref27414"/>
      <w:r>
        <w:rPr>
          <w:rFonts w:hint="default" w:ascii="Times New Roman" w:hAnsi="Times New Roman" w:cs="Times New Roman"/>
          <w:lang w:val="en-GB" w:eastAsia="zh-CN"/>
        </w:rPr>
        <w:t>B. Lim, S. Son, H. Kim, S. Nah, and K. Mu Lee, “Enhanced deep residual networks for single image super-resolution,” in Proceedings</w:t>
      </w:r>
      <w:r>
        <w:rPr>
          <w:rFonts w:hint="default" w:ascii="Times New Roman" w:hAnsi="Times New Roman" w:cs="Times New Roman"/>
          <w:lang w:val="en-US" w:eastAsia="zh-CN"/>
        </w:rPr>
        <w:t xml:space="preserve"> </w:t>
      </w:r>
      <w:r>
        <w:rPr>
          <w:rFonts w:hint="default" w:ascii="Times New Roman" w:hAnsi="Times New Roman" w:cs="Times New Roman"/>
          <w:lang w:val="en-GB" w:eastAsia="zh-CN"/>
        </w:rPr>
        <w:t>of the IEEE conference on computer vision and pattern recognition workshops, 2017, pp. 136–144.</w:t>
      </w:r>
      <w:bookmarkEnd w:id="24"/>
    </w:p>
    <w:p w14:paraId="22403D6B">
      <w:pPr>
        <w:numPr>
          <w:ilvl w:val="0"/>
          <w:numId w:val="7"/>
        </w:numPr>
        <w:jc w:val="both"/>
        <w:rPr>
          <w:rFonts w:hint="default" w:ascii="Times New Roman" w:hAnsi="Times New Roman" w:cs="Times New Roman"/>
          <w:lang w:val="en-GB" w:eastAsia="zh-CN"/>
        </w:rPr>
      </w:pPr>
      <w:r>
        <w:rPr>
          <w:rFonts w:hint="default" w:ascii="Times New Roman" w:hAnsi="Times New Roman" w:cs="Times New Roman"/>
          <w:lang w:val="en-GB" w:eastAsia="zh-CN"/>
        </w:rPr>
        <w:t>M.-I. Georgescu, R. T. Ionescu, A.-I. Miron, O. Savencu, N.-C. Ris- tea, N. Verga, and F. S. Khan, “Multimodal multi-head convolutional attention with various kernel sizes for medical image super-resolution,”in Proceedings of the IEEE/CVF winter conference on applications of computer vision, 2023, pp. 2195–2205.</w:t>
      </w:r>
    </w:p>
    <w:p w14:paraId="6E54CC87">
      <w:pPr>
        <w:numPr>
          <w:ilvl w:val="0"/>
          <w:numId w:val="7"/>
        </w:numPr>
        <w:jc w:val="both"/>
        <w:rPr>
          <w:rFonts w:hint="default" w:ascii="Times New Roman" w:hAnsi="Times New Roman" w:cs="Times New Roman"/>
          <w:lang w:val="en-GB" w:eastAsia="zh-CN"/>
        </w:rPr>
      </w:pPr>
      <w:bookmarkStart w:id="25" w:name="_Ref27440"/>
      <w:r>
        <w:rPr>
          <w:rFonts w:hint="default" w:ascii="Times New Roman" w:hAnsi="Times New Roman" w:cs="Times New Roman"/>
          <w:lang w:val="en-GB" w:eastAsia="zh-CN"/>
        </w:rPr>
        <w:t>J. Liang, J. Cao, G. Sun, K. Zhang, L. Van Gool, and R. Timofte,“Swinir: Image restoration using swin transformer,” in Proceedings of the IEEE/CVF international conference on computer vision, 2021, pp. 1833–1844.</w:t>
      </w:r>
      <w:bookmarkEnd w:id="25"/>
    </w:p>
    <w:p w14:paraId="42233118">
      <w:pPr>
        <w:numPr>
          <w:ilvl w:val="0"/>
          <w:numId w:val="7"/>
        </w:numPr>
        <w:jc w:val="both"/>
        <w:rPr>
          <w:rFonts w:hint="default" w:ascii="Times New Roman" w:hAnsi="Times New Roman" w:cs="Times New Roman"/>
          <w:lang w:val="en-GB" w:eastAsia="zh-CN"/>
        </w:rPr>
      </w:pPr>
      <w:bookmarkStart w:id="26" w:name="_Ref27459"/>
      <w:r>
        <w:rPr>
          <w:rFonts w:hint="default" w:ascii="Times New Roman" w:hAnsi="Times New Roman" w:cs="Times New Roman"/>
          <w:lang w:val="en-GB" w:eastAsia="zh-CN"/>
        </w:rPr>
        <w:t>X. Chen, X. Wang, J. Zhou, Y. Qiao, and C. Dong, “Activating more pixels in image super-resolution transformer,” in Proceedings of the IEEE/CVF conference on computer vision and pattern recognition, 2023, pp. 22 367–22 377.</w:t>
      </w:r>
      <w:bookmarkEnd w:id="26"/>
    </w:p>
    <w:sectPr>
      <w:type w:val="continuous"/>
      <w:pgSz w:w="12240" w:h="15840"/>
      <w:pgMar w:top="1440" w:right="1080" w:bottom="1440" w:left="1080" w:header="720" w:footer="720" w:gutter="0"/>
      <w:cols w:space="360" w:num="2"/>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Mincho">
    <w:panose1 w:val="02020609040205080304"/>
    <w:charset w:val="80"/>
    <w:family w:val="modern"/>
    <w:pitch w:val="default"/>
    <w:sig w:usb0="E00002FF" w:usb1="6AC7FDFB" w:usb2="08000012" w:usb3="00000000" w:csb0="4002009F" w:csb1="DFD7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footnote>
  <w:footnote w:type="continuationSeparator" w:id="5">
    <w:p/>
  </w:footnote>
  <w:footnote w:id="0">
    <w:p w14:paraId="0EAB97CE">
      <w:pPr>
        <w:pStyle w:val="10"/>
        <w:snapToGrid w:val="0"/>
      </w:pPr>
      <w:r>
        <w:rPr>
          <w:rStyle w:val="15"/>
        </w:rPr>
        <w:footnoteRef/>
      </w:r>
      <w:r>
        <w:t xml:space="preserve"> </w:t>
      </w:r>
      <w:r>
        <w:rPr>
          <w:rFonts w:hint="eastAsia"/>
        </w:rPr>
        <w:t>https://brain-development.org/ixi-dataset/</w:t>
      </w:r>
    </w:p>
  </w:footnote>
  <w:footnote w:id="1">
    <w:p w14:paraId="0E0FC781">
      <w:pPr>
        <w:pStyle w:val="10"/>
        <w:snapToGrid w:val="0"/>
      </w:pPr>
      <w:r>
        <w:rPr>
          <w:rStyle w:val="15"/>
        </w:rPr>
        <w:footnoteRef/>
      </w:r>
      <w:r>
        <w:t xml:space="preserve"> </w:t>
      </w:r>
      <w:r>
        <w:rPr>
          <w:rFonts w:hint="eastAsia"/>
        </w:rPr>
        <w:t>https://www.kaggle.com/datasets/masoudnickparvar/brain-tumor-mri-dataset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FE1FCF"/>
    <w:multiLevelType w:val="multilevel"/>
    <w:tmpl w:val="26FE1FCF"/>
    <w:lvl w:ilvl="0" w:tentative="0">
      <w:start w:val="1"/>
      <w:numFmt w:val="decimal"/>
      <w:pStyle w:val="24"/>
      <w:lvlText w:val="%1 "/>
      <w:lvlJc w:val="left"/>
      <w:pPr>
        <w:tabs>
          <w:tab w:val="left" w:pos="648"/>
        </w:tabs>
        <w:ind w:firstLine="288"/>
      </w:pPr>
      <w:rPr>
        <w:rFonts w:hint="default" w:ascii="Times New Roman" w:hAnsi="Times New Roman" w:cs="Times New Roman"/>
        <w:b w:val="0"/>
        <w:bCs w:val="0"/>
        <w:i w:val="0"/>
        <w:iCs w:val="0"/>
        <w:caps w:val="0"/>
        <w:strike w:val="0"/>
        <w:dstrike w:val="0"/>
        <w:outline w:val="0"/>
        <w:shadow w:val="0"/>
        <w:emboss w:val="0"/>
        <w:imprint w:val="0"/>
        <w:vanish w:val="0"/>
        <w:sz w:val="16"/>
        <w:szCs w:val="16"/>
        <w:vertAlign w:val="superscript"/>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1">
    <w:nsid w:val="36C740E9"/>
    <w:multiLevelType w:val="multilevel"/>
    <w:tmpl w:val="36C740E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37660336"/>
    <w:multiLevelType w:val="multilevel"/>
    <w:tmpl w:val="37660336"/>
    <w:lvl w:ilvl="0" w:tentative="0">
      <w:start w:val="1"/>
      <w:numFmt w:val="bullet"/>
      <w:pStyle w:val="21"/>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3">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outline w:val="0"/>
        <w:shadow w:val="0"/>
        <w:emboss w:val="0"/>
        <w:imprint w:val="0"/>
        <w:vanish w:val="0"/>
        <w:color w:val="auto"/>
        <w:sz w:val="20"/>
        <w:szCs w:val="20"/>
        <w:vertAlign w:val="baseline"/>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outline w:val="0"/>
        <w:shadow w:val="0"/>
        <w:emboss w:val="0"/>
        <w:imprint w:val="0"/>
        <w:vanish w:val="0"/>
        <w:color w:val="auto"/>
        <w:sz w:val="20"/>
        <w:szCs w:val="20"/>
        <w:vertAlign w:val="baseline"/>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outline w:val="0"/>
        <w:shadow w:val="0"/>
        <w:emboss w:val="0"/>
        <w:imprint w:val="0"/>
        <w:vanish w:val="0"/>
        <w:color w:val="auto"/>
        <w:sz w:val="20"/>
        <w:szCs w:val="20"/>
        <w:vertAlign w:val="baseline"/>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4">
    <w:nsid w:val="52CA544A"/>
    <w:multiLevelType w:val="singleLevel"/>
    <w:tmpl w:val="52CA544A"/>
    <w:lvl w:ilvl="0" w:tentative="0">
      <w:start w:val="1"/>
      <w:numFmt w:val="decimal"/>
      <w:pStyle w:val="28"/>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5">
    <w:nsid w:val="6C402C58"/>
    <w:multiLevelType w:val="multilevel"/>
    <w:tmpl w:val="6C402C58"/>
    <w:lvl w:ilvl="0" w:tentative="0">
      <w:start w:val="1"/>
      <w:numFmt w:val="decimal"/>
      <w:pStyle w:val="23"/>
      <w:lvlText w:val="Figure %1. "/>
      <w:lvlJc w:val="left"/>
      <w:pPr>
        <w:tabs>
          <w:tab w:val="left" w:pos="720"/>
        </w:tabs>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6">
    <w:nsid w:val="6CD32DA8"/>
    <w:multiLevelType w:val="singleLevel"/>
    <w:tmpl w:val="6CD32DA8"/>
    <w:lvl w:ilvl="0" w:tentative="0">
      <w:start w:val="1"/>
      <w:numFmt w:val="upperRoman"/>
      <w:pStyle w:val="34"/>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3"/>
  </w:num>
  <w:num w:numId="2">
    <w:abstractNumId w:val="2"/>
  </w:num>
  <w:num w:numId="3">
    <w:abstractNumId w:val="5"/>
  </w:num>
  <w:num w:numId="4">
    <w:abstractNumId w:val="0"/>
  </w:num>
  <w:num w:numId="5">
    <w:abstractNumId w:val="4"/>
  </w:num>
  <w:num w:numId="6">
    <w:abstractNumId w:val="6"/>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oNotHyphenateCaps/>
  <w:displayHorizontalDrawingGridEvery w:val="1"/>
  <w:displayVerticalDrawingGridEvery w:val="1"/>
  <w:noPunctuationKerning w:val="1"/>
  <w:characterSpacingControl w:val="doNotCompress"/>
  <w:doNotValidateAgainstSchema/>
  <w:doNotDemarcateInvalidXml/>
  <w:footnotePr>
    <w:footnote w:id="4"/>
    <w:footnote w:id="5"/>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03D9"/>
    <w:rsid w:val="00037477"/>
    <w:rsid w:val="00085B4B"/>
    <w:rsid w:val="000A1786"/>
    <w:rsid w:val="000A79F3"/>
    <w:rsid w:val="00105034"/>
    <w:rsid w:val="00197C42"/>
    <w:rsid w:val="001A352E"/>
    <w:rsid w:val="001E510C"/>
    <w:rsid w:val="002254A9"/>
    <w:rsid w:val="0026029F"/>
    <w:rsid w:val="00265408"/>
    <w:rsid w:val="002830F3"/>
    <w:rsid w:val="002D0829"/>
    <w:rsid w:val="002E4AB2"/>
    <w:rsid w:val="00364F28"/>
    <w:rsid w:val="00391A50"/>
    <w:rsid w:val="003F4253"/>
    <w:rsid w:val="00441A9C"/>
    <w:rsid w:val="00451696"/>
    <w:rsid w:val="004639F8"/>
    <w:rsid w:val="00560377"/>
    <w:rsid w:val="00587283"/>
    <w:rsid w:val="005A74AF"/>
    <w:rsid w:val="005B520E"/>
    <w:rsid w:val="00606FEF"/>
    <w:rsid w:val="00643478"/>
    <w:rsid w:val="00696196"/>
    <w:rsid w:val="006A7F7A"/>
    <w:rsid w:val="006B5E76"/>
    <w:rsid w:val="006F4C2D"/>
    <w:rsid w:val="00716A35"/>
    <w:rsid w:val="00732DC7"/>
    <w:rsid w:val="0074752D"/>
    <w:rsid w:val="00754CEA"/>
    <w:rsid w:val="0077631C"/>
    <w:rsid w:val="007C2FF2"/>
    <w:rsid w:val="00825A76"/>
    <w:rsid w:val="008E792D"/>
    <w:rsid w:val="0091539F"/>
    <w:rsid w:val="009303D9"/>
    <w:rsid w:val="009B068B"/>
    <w:rsid w:val="00A13F1C"/>
    <w:rsid w:val="00A5579D"/>
    <w:rsid w:val="00B02873"/>
    <w:rsid w:val="00B11A60"/>
    <w:rsid w:val="00B37A23"/>
    <w:rsid w:val="00B85CE5"/>
    <w:rsid w:val="00B86F43"/>
    <w:rsid w:val="00BF2ABF"/>
    <w:rsid w:val="00C01C50"/>
    <w:rsid w:val="00CB40CD"/>
    <w:rsid w:val="00D247CB"/>
    <w:rsid w:val="00E61324"/>
    <w:rsid w:val="00E77B53"/>
    <w:rsid w:val="00E83787"/>
    <w:rsid w:val="00E95037"/>
    <w:rsid w:val="00ED62D3"/>
    <w:rsid w:val="00F21009"/>
    <w:rsid w:val="00F41583"/>
    <w:rsid w:val="00F41D06"/>
    <w:rsid w:val="00F43004"/>
    <w:rsid w:val="00F641FE"/>
    <w:rsid w:val="00FC1126"/>
    <w:rsid w:val="062958A9"/>
    <w:rsid w:val="14E95FDD"/>
    <w:rsid w:val="18F0114A"/>
    <w:rsid w:val="1A302494"/>
    <w:rsid w:val="1B4735EE"/>
    <w:rsid w:val="24A67C8B"/>
    <w:rsid w:val="24BE0CB6"/>
    <w:rsid w:val="3C61722F"/>
    <w:rsid w:val="41013BCB"/>
    <w:rsid w:val="51840FBC"/>
    <w:rsid w:val="57675232"/>
    <w:rsid w:val="5B270CC6"/>
    <w:rsid w:val="622D4D58"/>
    <w:rsid w:val="67E77C07"/>
    <w:rsid w:val="69C62FF5"/>
    <w:rsid w:val="773107C8"/>
    <w:rsid w:val="7852078C"/>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宋体" w:cs="Times New Roman"/>
      <w:lang w:val="en-US" w:eastAsia="en-US" w:bidi="ar-SA"/>
    </w:rPr>
  </w:style>
  <w:style w:type="paragraph" w:styleId="2">
    <w:name w:val="heading 1"/>
    <w:basedOn w:val="1"/>
    <w:next w:val="1"/>
    <w:qFormat/>
    <w:uiPriority w:val="0"/>
    <w:pPr>
      <w:keepNext/>
      <w:keepLines/>
      <w:numPr>
        <w:ilvl w:val="0"/>
        <w:numId w:val="1"/>
      </w:numPr>
      <w:tabs>
        <w:tab w:val="left" w:pos="216"/>
      </w:tabs>
      <w:spacing w:before="160" w:after="80"/>
      <w:ind w:firstLine="216"/>
      <w:outlineLvl w:val="0"/>
    </w:pPr>
    <w:rPr>
      <w:smallCaps/>
    </w:rPr>
  </w:style>
  <w:style w:type="paragraph" w:styleId="3">
    <w:name w:val="heading 2"/>
    <w:basedOn w:val="1"/>
    <w:next w:val="1"/>
    <w:qFormat/>
    <w:uiPriority w:val="0"/>
    <w:pPr>
      <w:keepNext/>
      <w:keepLines/>
      <w:numPr>
        <w:ilvl w:val="1"/>
        <w:numId w:val="1"/>
      </w:numPr>
      <w:spacing w:before="120" w:after="60"/>
      <w:ind w:left="288" w:hanging="288"/>
      <w:jc w:val="left"/>
      <w:outlineLvl w:val="1"/>
    </w:pPr>
    <w:rPr>
      <w:i/>
      <w:iCs/>
    </w:rPr>
  </w:style>
  <w:style w:type="paragraph" w:styleId="4">
    <w:name w:val="heading 3"/>
    <w:basedOn w:val="1"/>
    <w:next w:val="1"/>
    <w:qFormat/>
    <w:uiPriority w:val="0"/>
    <w:pPr>
      <w:numPr>
        <w:ilvl w:val="2"/>
        <w:numId w:val="1"/>
      </w:numPr>
      <w:spacing w:line="240" w:lineRule="exact"/>
      <w:ind w:firstLine="180"/>
      <w:jc w:val="both"/>
      <w:outlineLvl w:val="2"/>
    </w:pPr>
    <w:rPr>
      <w:i/>
      <w:iCs/>
    </w:rPr>
  </w:style>
  <w:style w:type="paragraph" w:styleId="5">
    <w:name w:val="heading 4"/>
    <w:basedOn w:val="1"/>
    <w:next w:val="1"/>
    <w:qFormat/>
    <w:uiPriority w:val="0"/>
    <w:pPr>
      <w:numPr>
        <w:ilvl w:val="3"/>
        <w:numId w:val="1"/>
      </w:numPr>
      <w:tabs>
        <w:tab w:val="left" w:pos="720"/>
      </w:tabs>
      <w:spacing w:before="40" w:after="40"/>
      <w:ind w:firstLine="360"/>
      <w:jc w:val="both"/>
      <w:outlineLvl w:val="3"/>
    </w:pPr>
    <w:rPr>
      <w:i/>
      <w:iCs/>
    </w:rPr>
  </w:style>
  <w:style w:type="paragraph" w:styleId="6">
    <w:name w:val="heading 5"/>
    <w:basedOn w:val="1"/>
    <w:next w:val="1"/>
    <w:qFormat/>
    <w:uiPriority w:val="0"/>
    <w:pPr>
      <w:tabs>
        <w:tab w:val="left" w:pos="360"/>
      </w:tabs>
      <w:spacing w:before="160" w:after="80"/>
      <w:outlineLvl w:val="4"/>
    </w:pPr>
    <w:rPr>
      <w:smallCaps/>
    </w:rPr>
  </w:style>
  <w:style w:type="character" w:default="1" w:styleId="13">
    <w:name w:val="Default Paragraph Font"/>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0"/>
    <w:pPr>
      <w:spacing w:line="228" w:lineRule="auto"/>
      <w:ind w:firstLine="288"/>
      <w:jc w:val="both"/>
    </w:pPr>
    <w:rPr>
      <w:spacing w:val="-1"/>
    </w:rPr>
  </w:style>
  <w:style w:type="paragraph" w:styleId="8">
    <w:name w:val="footer"/>
    <w:basedOn w:val="1"/>
    <w:link w:val="16"/>
    <w:qFormat/>
    <w:uiPriority w:val="0"/>
    <w:pPr>
      <w:tabs>
        <w:tab w:val="center" w:pos="4153"/>
        <w:tab w:val="right" w:pos="8306"/>
      </w:tabs>
      <w:snapToGrid w:val="0"/>
      <w:jc w:val="left"/>
    </w:pPr>
    <w:rPr>
      <w:sz w:val="18"/>
      <w:szCs w:val="18"/>
    </w:rPr>
  </w:style>
  <w:style w:type="paragraph" w:styleId="9">
    <w:name w:val="header"/>
    <w:basedOn w:val="1"/>
    <w:link w:val="17"/>
    <w:qFormat/>
    <w:uiPriority w:val="0"/>
    <w:pPr>
      <w:pBdr>
        <w:bottom w:val="single" w:color="auto" w:sz="6" w:space="1"/>
      </w:pBdr>
      <w:tabs>
        <w:tab w:val="center" w:pos="4153"/>
        <w:tab w:val="right" w:pos="8306"/>
      </w:tabs>
      <w:snapToGrid w:val="0"/>
    </w:pPr>
    <w:rPr>
      <w:sz w:val="18"/>
      <w:szCs w:val="18"/>
    </w:rPr>
  </w:style>
  <w:style w:type="paragraph" w:styleId="10">
    <w:name w:val="footnote text"/>
    <w:basedOn w:val="1"/>
    <w:qFormat/>
    <w:uiPriority w:val="0"/>
    <w:pPr>
      <w:snapToGrid w:val="0"/>
      <w:jc w:val="left"/>
    </w:pPr>
    <w:rPr>
      <w:sz w:val="18"/>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yperlink"/>
    <w:qFormat/>
    <w:uiPriority w:val="0"/>
    <w:rPr>
      <w:color w:val="0563C1"/>
      <w:u w:val="single"/>
    </w:rPr>
  </w:style>
  <w:style w:type="character" w:styleId="15">
    <w:name w:val="footnote reference"/>
    <w:basedOn w:val="13"/>
    <w:qFormat/>
    <w:uiPriority w:val="0"/>
    <w:rPr>
      <w:vertAlign w:val="superscript"/>
    </w:rPr>
  </w:style>
  <w:style w:type="character" w:customStyle="1" w:styleId="16">
    <w:name w:val="页脚 Char"/>
    <w:link w:val="8"/>
    <w:qFormat/>
    <w:uiPriority w:val="0"/>
    <w:rPr>
      <w:sz w:val="18"/>
      <w:szCs w:val="18"/>
      <w:lang w:eastAsia="en-US"/>
    </w:rPr>
  </w:style>
  <w:style w:type="character" w:customStyle="1" w:styleId="17">
    <w:name w:val="页眉 Char"/>
    <w:link w:val="9"/>
    <w:qFormat/>
    <w:uiPriority w:val="0"/>
    <w:rPr>
      <w:sz w:val="18"/>
      <w:szCs w:val="18"/>
      <w:lang w:eastAsia="en-US"/>
    </w:rPr>
  </w:style>
  <w:style w:type="paragraph" w:customStyle="1" w:styleId="18">
    <w:name w:val="Abstract"/>
    <w:qFormat/>
    <w:uiPriority w:val="0"/>
    <w:pPr>
      <w:spacing w:after="200"/>
      <w:jc w:val="both"/>
    </w:pPr>
    <w:rPr>
      <w:rFonts w:ascii="Times New Roman" w:hAnsi="Times New Roman" w:eastAsia="宋体" w:cs="Times New Roman"/>
      <w:b/>
      <w:bCs/>
      <w:sz w:val="18"/>
      <w:szCs w:val="18"/>
      <w:lang w:val="en-US" w:eastAsia="en-US" w:bidi="ar-SA"/>
    </w:rPr>
  </w:style>
  <w:style w:type="paragraph" w:customStyle="1" w:styleId="19">
    <w:name w:val="Affiliation"/>
    <w:qFormat/>
    <w:uiPriority w:val="0"/>
    <w:pPr>
      <w:jc w:val="center"/>
    </w:pPr>
    <w:rPr>
      <w:rFonts w:ascii="Times New Roman" w:hAnsi="Times New Roman" w:eastAsia="宋体" w:cs="Times New Roman"/>
      <w:lang w:val="en-US" w:eastAsia="en-US" w:bidi="ar-SA"/>
    </w:rPr>
  </w:style>
  <w:style w:type="paragraph" w:customStyle="1" w:styleId="20">
    <w:name w:val="Author"/>
    <w:qFormat/>
    <w:uiPriority w:val="0"/>
    <w:pPr>
      <w:spacing w:before="360" w:after="40"/>
      <w:jc w:val="center"/>
    </w:pPr>
    <w:rPr>
      <w:rFonts w:ascii="Times New Roman" w:hAnsi="Times New Roman" w:eastAsia="宋体" w:cs="Times New Roman"/>
      <w:sz w:val="22"/>
      <w:szCs w:val="22"/>
      <w:lang w:val="en-US" w:eastAsia="en-US" w:bidi="ar-SA"/>
    </w:rPr>
  </w:style>
  <w:style w:type="paragraph" w:customStyle="1" w:styleId="21">
    <w:name w:val="bullet list"/>
    <w:basedOn w:val="7"/>
    <w:qFormat/>
    <w:uiPriority w:val="0"/>
    <w:pPr>
      <w:numPr>
        <w:ilvl w:val="0"/>
        <w:numId w:val="2"/>
      </w:numPr>
      <w:ind w:left="648" w:hanging="360"/>
    </w:pPr>
  </w:style>
  <w:style w:type="paragraph" w:customStyle="1" w:styleId="22">
    <w:name w:val="equation"/>
    <w:basedOn w:val="1"/>
    <w:qFormat/>
    <w:uiPriority w:val="0"/>
    <w:pPr>
      <w:tabs>
        <w:tab w:val="center" w:pos="2520"/>
        <w:tab w:val="right" w:pos="5040"/>
      </w:tabs>
      <w:spacing w:before="240" w:after="240" w:line="216" w:lineRule="auto"/>
    </w:pPr>
    <w:rPr>
      <w:rFonts w:ascii="Symbol" w:hAnsi="Symbol" w:cs="Symbol"/>
    </w:rPr>
  </w:style>
  <w:style w:type="paragraph" w:customStyle="1" w:styleId="23">
    <w:name w:val="figure caption"/>
    <w:qFormat/>
    <w:uiPriority w:val="0"/>
    <w:pPr>
      <w:numPr>
        <w:ilvl w:val="0"/>
        <w:numId w:val="3"/>
      </w:numPr>
      <w:spacing w:before="80" w:after="200"/>
      <w:jc w:val="center"/>
    </w:pPr>
    <w:rPr>
      <w:rFonts w:ascii="Times New Roman" w:hAnsi="Times New Roman" w:eastAsia="宋体" w:cs="Times New Roman"/>
      <w:sz w:val="16"/>
      <w:szCs w:val="16"/>
      <w:lang w:val="en-US" w:eastAsia="en-US" w:bidi="ar-SA"/>
    </w:rPr>
  </w:style>
  <w:style w:type="paragraph" w:customStyle="1" w:styleId="24">
    <w:name w:val="footnote"/>
    <w:qFormat/>
    <w:uiPriority w:val="0"/>
    <w:pPr>
      <w:framePr w:hSpace="187" w:vSpace="187" w:wrap="notBeside" w:vAnchor="text" w:hAnchor="page" w:x="6121" w:y="577"/>
      <w:numPr>
        <w:ilvl w:val="0"/>
        <w:numId w:val="4"/>
      </w:numPr>
      <w:spacing w:after="40"/>
    </w:pPr>
    <w:rPr>
      <w:rFonts w:ascii="Times New Roman" w:hAnsi="Times New Roman" w:eastAsia="宋体" w:cs="Times New Roman"/>
      <w:sz w:val="16"/>
      <w:szCs w:val="16"/>
      <w:lang w:val="en-US" w:eastAsia="en-US" w:bidi="ar-SA"/>
    </w:rPr>
  </w:style>
  <w:style w:type="paragraph" w:customStyle="1" w:styleId="25">
    <w:name w:val="key words"/>
    <w:qFormat/>
    <w:uiPriority w:val="0"/>
    <w:pPr>
      <w:spacing w:after="120"/>
      <w:ind w:firstLine="288"/>
      <w:jc w:val="both"/>
    </w:pPr>
    <w:rPr>
      <w:rFonts w:ascii="Times New Roman" w:hAnsi="Times New Roman" w:eastAsia="宋体" w:cs="Times New Roman"/>
      <w:b/>
      <w:bCs/>
      <w:i/>
      <w:iCs/>
      <w:sz w:val="18"/>
      <w:szCs w:val="18"/>
      <w:lang w:val="en-US" w:eastAsia="en-US" w:bidi="ar-SA"/>
    </w:rPr>
  </w:style>
  <w:style w:type="paragraph" w:customStyle="1" w:styleId="26">
    <w:name w:val="paper subtitle"/>
    <w:qFormat/>
    <w:uiPriority w:val="0"/>
    <w:pPr>
      <w:spacing w:after="120"/>
      <w:jc w:val="center"/>
    </w:pPr>
    <w:rPr>
      <w:rFonts w:ascii="Times New Roman" w:hAnsi="Times New Roman" w:eastAsia="MS Mincho" w:cs="Times New Roman"/>
      <w:sz w:val="28"/>
      <w:szCs w:val="28"/>
      <w:lang w:val="en-US" w:eastAsia="en-US" w:bidi="ar-SA"/>
    </w:rPr>
  </w:style>
  <w:style w:type="paragraph" w:customStyle="1" w:styleId="27">
    <w:name w:val="paper title"/>
    <w:qFormat/>
    <w:uiPriority w:val="0"/>
    <w:pPr>
      <w:spacing w:after="120"/>
      <w:jc w:val="center"/>
    </w:pPr>
    <w:rPr>
      <w:rFonts w:ascii="Times New Roman" w:hAnsi="Times New Roman" w:eastAsia="MS Mincho" w:cs="Times New Roman"/>
      <w:sz w:val="48"/>
      <w:szCs w:val="48"/>
      <w:lang w:val="en-US" w:eastAsia="en-US" w:bidi="ar-SA"/>
    </w:rPr>
  </w:style>
  <w:style w:type="paragraph" w:customStyle="1" w:styleId="28">
    <w:name w:val="references"/>
    <w:qFormat/>
    <w:uiPriority w:val="0"/>
    <w:pPr>
      <w:numPr>
        <w:ilvl w:val="0"/>
        <w:numId w:val="5"/>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29">
    <w:name w:val="sponsors"/>
    <w:qFormat/>
    <w:uiPriority w:val="0"/>
    <w:pPr>
      <w:framePr w:wrap="auto" w:vAnchor="margin" w:hAnchor="text" w:x="615" w:y="2239"/>
      <w:pBdr>
        <w:top w:val="single" w:color="auto" w:sz="4" w:space="2"/>
      </w:pBdr>
      <w:ind w:firstLine="288"/>
    </w:pPr>
    <w:rPr>
      <w:rFonts w:ascii="Times New Roman" w:hAnsi="Times New Roman" w:eastAsia="宋体" w:cs="Times New Roman"/>
      <w:sz w:val="16"/>
      <w:szCs w:val="16"/>
      <w:lang w:val="en-US" w:eastAsia="en-US" w:bidi="ar-SA"/>
    </w:rPr>
  </w:style>
  <w:style w:type="paragraph" w:customStyle="1" w:styleId="30">
    <w:name w:val="table col head"/>
    <w:basedOn w:val="1"/>
    <w:qFormat/>
    <w:uiPriority w:val="0"/>
    <w:rPr>
      <w:b/>
      <w:bCs/>
      <w:sz w:val="16"/>
      <w:szCs w:val="16"/>
    </w:rPr>
  </w:style>
  <w:style w:type="paragraph" w:customStyle="1" w:styleId="31">
    <w:name w:val="table col subhead"/>
    <w:basedOn w:val="30"/>
    <w:qFormat/>
    <w:uiPriority w:val="0"/>
    <w:rPr>
      <w:i/>
      <w:iCs/>
      <w:sz w:val="15"/>
      <w:szCs w:val="15"/>
    </w:rPr>
  </w:style>
  <w:style w:type="paragraph" w:customStyle="1" w:styleId="32">
    <w:name w:val="table copy"/>
    <w:qFormat/>
    <w:uiPriority w:val="0"/>
    <w:pPr>
      <w:jc w:val="both"/>
    </w:pPr>
    <w:rPr>
      <w:rFonts w:ascii="Times New Roman" w:hAnsi="Times New Roman" w:eastAsia="宋体" w:cs="Times New Roman"/>
      <w:sz w:val="16"/>
      <w:szCs w:val="16"/>
      <w:lang w:val="en-US" w:eastAsia="en-US" w:bidi="ar-SA"/>
    </w:rPr>
  </w:style>
  <w:style w:type="paragraph" w:customStyle="1" w:styleId="33">
    <w:name w:val="table footnote"/>
    <w:qFormat/>
    <w:uiPriority w:val="0"/>
    <w:pPr>
      <w:spacing w:before="60" w:after="30"/>
      <w:jc w:val="right"/>
    </w:pPr>
    <w:rPr>
      <w:rFonts w:ascii="Times New Roman" w:hAnsi="Times New Roman" w:eastAsia="宋体" w:cs="Times New Roman"/>
      <w:sz w:val="12"/>
      <w:szCs w:val="12"/>
      <w:lang w:val="en-US" w:eastAsia="en-US" w:bidi="ar-SA"/>
    </w:rPr>
  </w:style>
  <w:style w:type="paragraph" w:customStyle="1" w:styleId="34">
    <w:name w:val="table head"/>
    <w:qFormat/>
    <w:uiPriority w:val="0"/>
    <w:pPr>
      <w:numPr>
        <w:ilvl w:val="0"/>
        <w:numId w:val="6"/>
      </w:numPr>
      <w:spacing w:before="240" w:after="120" w:line="216" w:lineRule="auto"/>
      <w:jc w:val="center"/>
    </w:pPr>
    <w:rPr>
      <w:rFonts w:ascii="Times New Roman" w:hAnsi="Times New Roman" w:eastAsia="宋体" w:cs="Times New Roman"/>
      <w:smallCaps/>
      <w:sz w:val="16"/>
      <w:szCs w:val="16"/>
      <w:lang w:val="en-US" w:eastAsia="en-US" w:bidi="ar-SA"/>
    </w:rPr>
  </w:style>
  <w:style w:type="character" w:customStyle="1" w:styleId="35">
    <w:name w:val="_Style 34"/>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IEEE</Company>
  <Pages>5</Pages>
  <Words>909</Words>
  <Characters>5499</Characters>
  <Lines>105</Lines>
  <Paragraphs>29</Paragraphs>
  <TotalTime>1</TotalTime>
  <ScaleCrop>false</ScaleCrop>
  <LinksUpToDate>false</LinksUpToDate>
  <CharactersWithSpaces>6294</CharactersWithSpaces>
  <Application>WPS Office_12.1.0.26373_F1E327BC-269C-435d-A152-05C5408002CA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2025-10-11T11:19:00Z</dcterms:created>
  <dc:creator>IEEE</dc:creator>
  <cp:lastModifiedBy>雪</cp:lastModifiedBy>
  <dcterms:modified xsi:type="dcterms:W3CDTF">2026-06-01T09:52:51Z</dcterms:modified>
  <dc:title>Paper Title (use style: paper title)</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eyJoZGlkIjoiYzc1ZTgzYjQ1YjFjZGU0NDE0OWIzZmFkNDcwZWIwZTUiLCJ1c2VySWQiOiIyNDU3MzcyMjcifQ==</vt:lpwstr>
  </property>
  <property fmtid="{D5CDD505-2E9C-101B-9397-08002B2CF9AE}" pid="3" name="KSOProductBuildVer">
    <vt:lpwstr>2052-12.1.0.26373</vt:lpwstr>
  </property>
  <property fmtid="{D5CDD505-2E9C-101B-9397-08002B2CF9AE}" pid="4" name="ICV">
    <vt:lpwstr>D5AC166DBD1C4A09B202FA5483D59CAC_13</vt:lpwstr>
  </property>
</Properties>
</file>