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A1A1A"/>
          <w:sz w:val="40"/>
          <w:szCs w:val="40"/>
        </w:rPr>
        <w:t xml:space="preserve">Jason Herring</w:t>
      </w:r>
    </w:p>
    <w:p>
      <w:pPr>
        <w:spacing w:after="60"/>
      </w:pPr>
      <w:r>
        <w:rPr>
          <w:color w:val="1A1A1A"/>
          <w:spacing w:val="10"/>
          <w:sz w:val="22"/>
          <w:szCs w:val="22"/>
        </w:rPr>
        <w:t xml:space="preserve">Design Technologist / Principal — Creative Engineer</w:t>
      </w:r>
    </w:p>
    <w:p>
      <w:pPr>
        <w:pBdr>
          <w:bottom w:val="single" w:color="1A1A1A" w:sz="10" w:space="6"/>
        </w:pBdr>
        <w:spacing w:after="40"/>
      </w:pPr>
      <w:r>
        <w:rPr>
          <w:color w:val="555555"/>
          <w:sz w:val="18"/>
          <w:szCs w:val="18"/>
        </w:rPr>
        <w:t xml:space="preserve">San Francisco, CA   ·   jason@ordinarykids.com   ·   otherstori.es   ·   linkedin.com/in/ok-jason-herring</w:t>
      </w:r>
    </w:p>
    <w:p>
      <w:pPr>
        <w:pBdr>
          <w:bottom w:val="single" w:color="BBBBBB" w:sz="6" w:space="2"/>
        </w:pBdr>
        <w:spacing w:after="120" w:before="260"/>
      </w:pPr>
      <w:r>
        <w:rPr>
          <w:b/>
          <w:bCs/>
          <w:color w:val="1A1A1A"/>
          <w:spacing w:val="30"/>
          <w:sz w:val="19"/>
          <w:szCs w:val="19"/>
        </w:rPr>
        <w:t xml:space="preserve">SUMMARY</w:t>
      </w:r>
    </w:p>
    <w:p>
      <w:pPr>
        <w:spacing w:after="40"/>
      </w:pPr>
      <w:r>
        <w:rPr>
          <w:color w:val="1A1A1A"/>
          <w:sz w:val="20"/>
          <w:szCs w:val="20"/>
        </w:rPr>
        <w:t xml:space="preserve">Principal-level design technologist who ships — I write the code and direct the creative. 20+ years working at the seam of design and engineering, now leading AI prototyping on Intuit’s Foresight team: conversational and voice interfaces, real-time personality engines, and agentic systems that move from speculative demo to shipped product. Recently shipped Intuit Labs (public beta to 1M+ users) and Delphi (delphi.intuit.com).</w:t>
      </w:r>
    </w:p>
    <w:p>
      <w:pPr>
        <w:pBdr>
          <w:bottom w:val="single" w:color="BBBBBB" w:sz="6" w:space="2"/>
        </w:pBdr>
        <w:spacing w:after="120" w:before="260"/>
      </w:pPr>
      <w:r>
        <w:rPr>
          <w:b/>
          <w:bCs/>
          <w:color w:val="1A1A1A"/>
          <w:spacing w:val="30"/>
          <w:sz w:val="19"/>
          <w:szCs w:val="19"/>
        </w:rPr>
        <w:t xml:space="preserve">CORE SKILLS</w:t>
      </w:r>
    </w:p>
    <w:p>
      <w:pPr>
        <w:spacing w:after="40"/>
      </w:pPr>
      <w:r>
        <w:rPr>
          <w:color w:val="1A1A1A"/>
          <w:sz w:val="20"/>
          <w:szCs w:val="20"/>
        </w:rPr>
        <w:t xml:space="preserve">Design Engineering &amp; Creative Technology  ·  Conversational &amp; Voice AI  ·  Generative AI, LLMs, RAG &amp; Prompt Engineering  ·  Agentic / Multi-Agent Systems  ·  Real-Time Voice Pipelines (Vapi, LiveKit, Hume, HeyGen)  ·  Rapid Prototyping &amp; High-Fidelity Provocation  ·  Design Systems &amp; Interaction Design (Figma)  ·  TypeScript  ·  React  ·  Next.js  ·  Node.js  ·  Python  ·  Real-Time Systems &amp; API Design  ·  Executive Demos &amp; Design Leadership</w:t>
      </w:r>
    </w:p>
    <w:p>
      <w:pPr>
        <w:pBdr>
          <w:bottom w:val="single" w:color="BBBBBB" w:sz="6" w:space="2"/>
        </w:pBdr>
        <w:spacing w:after="120" w:before="260"/>
      </w:pPr>
      <w:r>
        <w:rPr>
          <w:b/>
          <w:bCs/>
          <w:color w:val="1A1A1A"/>
          <w:spacing w:val="30"/>
          <w:sz w:val="19"/>
          <w:szCs w:val="19"/>
        </w:rPr>
        <w:t xml:space="preserve">EXPERIENCE</w:t>
      </w:r>
    </w:p>
    <w:p>
      <w:pPr>
        <w:tabs>
          <w:tab w:val="right" w:pos="10080"/>
        </w:tabs>
        <w:spacing w:after="0" w:before="150"/>
      </w:pPr>
      <w:r>
        <w:rPr>
          <w:b/>
          <w:bCs/>
          <w:color w:val="1A1A1A"/>
          <w:sz w:val="21"/>
          <w:szCs w:val="21"/>
        </w:rPr>
        <w:t xml:space="preserve">Intuit — Senior Staff Design Technologist, Foresight (AI)</w:t>
      </w:r>
      <w:r>
        <w:rPr>
          <w:color w:val="555555"/>
          <w:sz w:val="18"/>
          <w:szCs w:val="18"/>
        </w:rPr>
        <w:t xml:space="preserve">	Apr 2024 – Present</w:t>
      </w:r>
    </w:p>
    <w:p>
      <w:pPr>
        <w:spacing w:after="60" w:before="20"/>
      </w:pPr>
      <w:r>
        <w:rPr>
          <w:i/>
          <w:iCs/>
          <w:color w:val="555555"/>
          <w:sz w:val="19"/>
          <w:szCs w:val="19"/>
        </w:rPr>
        <w:t xml:space="preserve">Mountain View, CA · Promoted Staff → Senior Staff; served as Group Manager (Feb–Jun 2026) before returning to a senior IC leadership track to keep building. Key builder on Foresight, a 100+ person AI innovation team reporting into the Chief AI Officer org.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  <w:sz w:val="20"/>
          <w:szCs w:val="20"/>
        </w:rPr>
        <w:t xml:space="preserve">Shipped Intuit Labs</w:t>
      </w:r>
      <w:r>
        <w:rPr>
          <w:color w:val="1A1A1A"/>
          <w:sz w:val="20"/>
          <w:szCs w:val="20"/>
        </w:rPr>
        <w:t xml:space="preserve">, a public beta live to </w:t>
      </w:r>
      <w:r>
        <w:rPr>
          <w:b/>
          <w:bCs/>
          <w:color w:val="1A1A1A"/>
          <w:sz w:val="20"/>
          <w:szCs w:val="20"/>
        </w:rPr>
        <w:t xml:space="preserve">1M+ international users</w:t>
      </w:r>
      <w:r>
        <w:rPr>
          <w:color w:val="1A1A1A"/>
          <w:sz w:val="20"/>
          <w:szCs w:val="20"/>
        </w:rPr>
        <w:t xml:space="preserve"> with rollout to all of QuickBooks underway — the surface that turns AI innovation prototypes into shipping product.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  <w:sz w:val="20"/>
          <w:szCs w:val="20"/>
        </w:rPr>
        <w:t xml:space="preserve">Launched Delphi</w:t>
      </w:r>
      <w:r>
        <w:rPr>
          <w:color w:val="1A1A1A"/>
          <w:sz w:val="20"/>
          <w:szCs w:val="20"/>
        </w:rPr>
        <w:t xml:space="preserve"> (delphi.intuit.com), an AI business advisor that turns QuickBooks data into forward-looking recommendations.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Designed and built a real-time AI personality engine from scratch — natural language, emotional intelligence, and embodied avatars — on ultra-low-latency voice pipelines (Vapi, Hume, LiveKit, HeyGen).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Delivered flagship demos at executive forums and summits that shifted how leadership invests in AI as a product medium.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Built org-wide AI-literacy workshops (Demystifying Python, Shipping Conversations, AI Avatars &amp; Voice), seeding hands-on fluency across teams.</w:t>
      </w:r>
    </w:p>
    <w:p>
      <w:pPr>
        <w:tabs>
          <w:tab w:val="right" w:pos="10080"/>
        </w:tabs>
        <w:spacing w:after="0" w:before="150"/>
      </w:pPr>
      <w:r>
        <w:rPr>
          <w:b/>
          <w:bCs/>
          <w:color w:val="1A1A1A"/>
          <w:sz w:val="21"/>
          <w:szCs w:val="21"/>
        </w:rPr>
        <w:t xml:space="preserve">Aleph — Director of Design &amp; Technology</w:t>
      </w:r>
      <w:r>
        <w:rPr>
          <w:color w:val="555555"/>
          <w:sz w:val="18"/>
          <w:szCs w:val="18"/>
        </w:rPr>
        <w:t xml:space="preserve">	Mar 2020 – Apr 2024</w:t>
      </w:r>
    </w:p>
    <w:p>
      <w:pPr>
        <w:spacing w:after="60" w:before="20"/>
      </w:pPr>
      <w:r>
        <w:rPr>
          <w:i/>
          <w:iCs/>
          <w:color w:val="555555"/>
          <w:sz w:val="19"/>
          <w:szCs w:val="19"/>
        </w:rPr>
        <w:t xml:space="preserve">San Francisco, CA · Creative and technical leadership for an enterprise development studio (React, React Native, Node, WordPress).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Grew annual revenue </w:t>
      </w:r>
      <w:r>
        <w:rPr>
          <w:b/>
          <w:bCs/>
          <w:color w:val="1A1A1A"/>
          <w:sz w:val="20"/>
          <w:szCs w:val="20"/>
        </w:rPr>
        <w:t xml:space="preserve">85%+</w:t>
      </w:r>
      <w:r>
        <w:rPr>
          <w:color w:val="1A1A1A"/>
          <w:sz w:val="20"/>
          <w:szCs w:val="20"/>
        </w:rPr>
        <w:t xml:space="preserve"> over four years through new-client acquisition and expanded scopes.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Directed a Helix clinical-trials mobile app — notifications, dashboards, and protocol-compliance tools — lifting user-acquisition success </w:t>
      </w:r>
      <w:r>
        <w:rPr>
          <w:b/>
          <w:bCs/>
          <w:color w:val="1A1A1A"/>
          <w:sz w:val="20"/>
          <w:szCs w:val="20"/>
        </w:rPr>
        <w:t xml:space="preserve">22%</w:t>
      </w:r>
      <w:r>
        <w:rPr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Built and led a team of 8 engineers and 3 designers; introduced AI workflows (ChatGPT, Midjourney, Stable Diffusion) into design and delivery.</w:t>
      </w:r>
    </w:p>
    <w:p>
      <w:pPr>
        <w:tabs>
          <w:tab w:val="right" w:pos="10080"/>
        </w:tabs>
        <w:spacing w:after="0" w:before="150"/>
      </w:pPr>
      <w:r>
        <w:rPr>
          <w:b/>
          <w:bCs/>
          <w:color w:val="1A1A1A"/>
          <w:sz w:val="21"/>
          <w:szCs w:val="21"/>
        </w:rPr>
        <w:t xml:space="preserve">KQED — Director of Digital Design &amp; Development</w:t>
      </w:r>
      <w:r>
        <w:rPr>
          <w:color w:val="555555"/>
          <w:sz w:val="18"/>
          <w:szCs w:val="18"/>
        </w:rPr>
        <w:t xml:space="preserve">	Aug 2018 – Mar 2020</w:t>
      </w:r>
    </w:p>
    <w:p>
      <w:pPr>
        <w:spacing w:after="60" w:before="20"/>
      </w:pPr>
      <w:r>
        <w:rPr>
          <w:i/>
          <w:iCs/>
          <w:color w:val="555555"/>
          <w:sz w:val="19"/>
          <w:szCs w:val="19"/>
        </w:rPr>
        <w:t xml:space="preserve">San Francisco, CA · Owned design and engineering for Northern California’s largest public-media organization.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Led the multi-year KQED.org redesign and re-platformed a large WordPress CMS to GCP Kubernetes (canary deploys, instant rollbacks), powering hundreds of thousands of articles and partner feeds (NPR, Apple News, Google News).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Shipped automated audio workflows for Alexa, Google Assistant, and NPR One; built real-time 2018 election infrastructure across every Bay Area county.</w:t>
      </w:r>
    </w:p>
    <w:p>
      <w:pPr>
        <w:tabs>
          <w:tab w:val="right" w:pos="10080"/>
        </w:tabs>
        <w:spacing w:after="0" w:before="150"/>
      </w:pPr>
      <w:r>
        <w:rPr>
          <w:b/>
          <w:bCs/>
          <w:color w:val="1A1A1A"/>
          <w:sz w:val="21"/>
          <w:szCs w:val="21"/>
        </w:rPr>
        <w:t xml:space="preserve">KQED — Lead UX Designer</w:t>
      </w:r>
      <w:r>
        <w:rPr>
          <w:color w:val="555555"/>
          <w:sz w:val="18"/>
          <w:szCs w:val="18"/>
        </w:rPr>
        <w:t xml:space="preserve">	Jan 2015 – Aug 2018</w:t>
      </w:r>
    </w:p>
    <w:p>
      <w:pPr>
        <w:spacing w:after="60" w:before="20"/>
      </w:pPr>
      <w:r>
        <w:rPr>
          <w:i/>
          <w:iCs/>
          <w:color w:val="555555"/>
          <w:sz w:val="19"/>
          <w:szCs w:val="19"/>
        </w:rPr>
        <w:t xml:space="preserve">San Francisco, 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Redesigned KQED Radio, News, Arts, Science, and the homepage (persistent audio player, real-time trending); election dashboard drew </w:t>
      </w:r>
      <w:r>
        <w:rPr>
          <w:b/>
          <w:bCs/>
          <w:color w:val="1A1A1A"/>
          <w:sz w:val="20"/>
          <w:szCs w:val="20"/>
        </w:rPr>
        <w:t xml:space="preserve">1M+ views</w:t>
      </w:r>
      <w:r>
        <w:rPr>
          <w:color w:val="1A1A1A"/>
          <w:sz w:val="20"/>
          <w:szCs w:val="20"/>
        </w:rPr>
        <w:t xml:space="preserve"> on 2016 election night.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Shipped one of public media’s first single-page apps — the 2016 Voter Guide (WordPress → Elasticsearch + React) — adopted as a model across NPR member stations.</w:t>
      </w:r>
    </w:p>
    <w:p>
      <w:pPr>
        <w:tabs>
          <w:tab w:val="right" w:pos="10080"/>
        </w:tabs>
        <w:spacing w:after="0" w:before="150"/>
      </w:pPr>
      <w:r>
        <w:rPr>
          <w:b/>
          <w:bCs/>
          <w:color w:val="1A1A1A"/>
          <w:sz w:val="21"/>
          <w:szCs w:val="21"/>
        </w:rPr>
        <w:t xml:space="preserve">OrdinaryKids — Founder &amp; Creative Director</w:t>
      </w:r>
      <w:r>
        <w:rPr>
          <w:color w:val="555555"/>
          <w:sz w:val="18"/>
          <w:szCs w:val="18"/>
        </w:rPr>
        <w:t xml:space="preserve">	Jan 2001 – Jan 2015</w:t>
      </w:r>
    </w:p>
    <w:p>
      <w:pPr>
        <w:spacing w:after="60" w:before="20"/>
      </w:pPr>
      <w:r>
        <w:rPr>
          <w:i/>
          <w:iCs/>
          <w:color w:val="555555"/>
          <w:sz w:val="19"/>
          <w:szCs w:val="19"/>
        </w:rPr>
        <w:t xml:space="preserve">San Francisco, 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Ran an award-winning studio for MoMA, Nike, Adidas, Stüssy, HUF, Tracy Chapman, and Aesop Rock; work recognized by Communication Arts and FWA.</w:t>
      </w:r>
    </w:p>
    <w:p>
      <w:pPr>
        <w:tabs>
          <w:tab w:val="right" w:pos="10080"/>
        </w:tabs>
        <w:spacing w:after="0" w:before="150"/>
      </w:pPr>
      <w:r>
        <w:rPr>
          <w:b/>
          <w:bCs/>
          <w:color w:val="1A1A1A"/>
          <w:sz w:val="21"/>
          <w:szCs w:val="21"/>
        </w:rPr>
        <w:t xml:space="preserve">DualForces — Partner &amp; Creative Director</w:t>
      </w:r>
      <w:r>
        <w:rPr>
          <w:color w:val="555555"/>
          <w:sz w:val="18"/>
          <w:szCs w:val="18"/>
        </w:rPr>
        <w:t xml:space="preserve">	Sep 2010 – Dec 2013</w:t>
      </w:r>
    </w:p>
    <w:p>
      <w:pPr>
        <w:spacing w:after="60" w:before="20"/>
      </w:pPr>
      <w:r>
        <w:rPr>
          <w:i/>
          <w:iCs/>
          <w:color w:val="555555"/>
          <w:sz w:val="19"/>
          <w:szCs w:val="19"/>
        </w:rPr>
        <w:t xml:space="preserve">San Francisco, CA · Concurrent with OrdinaryKids.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Creative-directed the Nike Free visual center — the first public use of real Nike+ data in a campaign — and ran the Nike FuelBand NYC activation (60+ events in 90 days).</w:t>
      </w:r>
    </w:p>
    <w:p>
      <w:pPr>
        <w:pBdr>
          <w:bottom w:val="single" w:color="BBBBBB" w:sz="6" w:space="2"/>
        </w:pBdr>
        <w:spacing w:after="120" w:before="260"/>
      </w:pPr>
      <w:r>
        <w:rPr>
          <w:b/>
          <w:bCs/>
          <w:color w:val="1A1A1A"/>
          <w:spacing w:val="30"/>
          <w:sz w:val="19"/>
          <w:szCs w:val="19"/>
        </w:rPr>
        <w:t xml:space="preserve">EDUCATION</w:t>
      </w:r>
    </w:p>
    <w:p>
      <w:pPr>
        <w:spacing w:after="20"/>
      </w:pPr>
      <w:r>
        <w:rPr>
          <w:b/>
          <w:bCs/>
          <w:color w:val="1A1A1A"/>
          <w:sz w:val="20"/>
          <w:szCs w:val="20"/>
        </w:rPr>
        <w:t xml:space="preserve">University of South Florida</w:t>
      </w:r>
      <w:r>
        <w:rPr>
          <w:color w:val="1A1A1A"/>
          <w:sz w:val="20"/>
          <w:szCs w:val="20"/>
        </w:rPr>
        <w:t xml:space="preserve"> — English Literature</w:t>
      </w:r>
    </w:p>
    <w:p>
      <w:pPr>
        <w:spacing w:after="20"/>
      </w:pPr>
      <w:r>
        <w:rPr>
          <w:b/>
          <w:bCs/>
          <w:color w:val="1A1A1A"/>
          <w:sz w:val="20"/>
          <w:szCs w:val="20"/>
        </w:rPr>
        <w:t xml:space="preserve">Hillsborough Community College</w:t>
      </w:r>
      <w:r>
        <w:rPr>
          <w:color w:val="1A1A1A"/>
          <w:sz w:val="20"/>
          <w:szCs w:val="20"/>
        </w:rPr>
        <w:t xml:space="preserve"> — Associate of Arts</w:t>
      </w:r>
    </w:p>
    <w:p>
      <w:pPr>
        <w:pBdr>
          <w:bottom w:val="single" w:color="BBBBBB" w:sz="6" w:space="2"/>
        </w:pBdr>
        <w:spacing w:after="120" w:before="260"/>
      </w:pPr>
      <w:r>
        <w:rPr>
          <w:b/>
          <w:bCs/>
          <w:color w:val="1A1A1A"/>
          <w:spacing w:val="30"/>
          <w:sz w:val="19"/>
          <w:szCs w:val="19"/>
        </w:rPr>
        <w:t xml:space="preserve">AWARDS &amp; RECOGNITION</w:t>
      </w:r>
    </w:p>
    <w:p>
      <w:r>
        <w:rPr>
          <w:color w:val="1A1A1A"/>
          <w:sz w:val="20"/>
          <w:szCs w:val="20"/>
        </w:rPr>
        <w:t xml:space="preserve">How Magazine, Best of Show (Interactive Annual)  ·  FWA Site of the Day (multiple)  ·  Communication Arts Interactive Annual  ·  Featured in Taschen’s History of Web Design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5555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2026-07-03T18:17:34.651Z</dcterms:created>
  <dcterms:modified xsi:type="dcterms:W3CDTF">2026-07-03T18:17:34.652Z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