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A1A1A"/>
          <w:sz w:val="40"/>
          <w:szCs w:val="40"/>
        </w:rPr>
        <w:t xml:space="preserve">Jason Herring</w:t>
      </w:r>
    </w:p>
    <w:p>
      <w:pPr>
        <w:spacing w:after="60"/>
      </w:pPr>
      <w:r>
        <w:rPr>
          <w:color w:val="1A1A1A"/>
          <w:spacing w:val="10"/>
          <w:sz w:val="22"/>
          <w:szCs w:val="22"/>
        </w:rPr>
        <w:t xml:space="preserve">Senior Design Technologist — AI Prototyping &amp; Design Tooling</w:t>
      </w:r>
    </w:p>
    <w:p>
      <w:pPr>
        <w:pBdr>
          <w:bottom w:val="single" w:color="1A1A1A" w:sz="10" w:space="6"/>
        </w:pBdr>
        <w:spacing w:after="40"/>
      </w:pPr>
      <w:r>
        <w:rPr>
          <w:color w:val="555555"/>
          <w:sz w:val="18"/>
          <w:szCs w:val="18"/>
        </w:rPr>
        <w:t xml:space="preserve">San Francisco, CA   ·   jason@ordinarykids.com   ·   otherstori.es   ·   linkedin.com/in/ok-jason-herring</w:t>
      </w:r>
    </w:p>
    <w:p>
      <w:pPr>
        <w:pBdr>
          <w:bottom w:val="single" w:color="BBBBBB" w:sz="6" w:space="2"/>
        </w:pBdr>
        <w:spacing w:after="120" w:before="260"/>
      </w:pPr>
      <w:r>
        <w:rPr>
          <w:b/>
          <w:bCs/>
          <w:color w:val="1A1A1A"/>
          <w:spacing w:val="30"/>
          <w:sz w:val="19"/>
          <w:szCs w:val="19"/>
        </w:rPr>
        <w:t xml:space="preserve">SUMMARY</w:t>
      </w:r>
    </w:p>
    <w:p>
      <w:pPr>
        <w:spacing w:after="40"/>
      </w:pPr>
      <w:r>
        <w:rPr>
          <w:color w:val="1A1A1A"/>
          <w:sz w:val="20"/>
          <w:szCs w:val="20"/>
        </w:rPr>
        <w:t xml:space="preserve">20+ years at the seam of design and engineering — I write the code and direct the creative. I build AI-native prototypes where the model’s behavior is itself the interaction design, and the internal tooling and frameworks that let an entire design org prototype, validate, and ship faster. Currently on Foresight, Intuit’s AI innovation team, where I built Intuit Labs — the platform that moves AI experiments from speculative demo to shipped product — and its first guest experience, Delphi.</w:t>
      </w:r>
    </w:p>
    <w:p>
      <w:pPr>
        <w:pBdr>
          <w:bottom w:val="single" w:color="BBBBBB" w:sz="6" w:space="2"/>
        </w:pBdr>
        <w:spacing w:after="120" w:before="260"/>
      </w:pPr>
      <w:r>
        <w:rPr>
          <w:b/>
          <w:bCs/>
          <w:color w:val="1A1A1A"/>
          <w:spacing w:val="30"/>
          <w:sz w:val="19"/>
          <w:szCs w:val="19"/>
        </w:rPr>
        <w:t xml:space="preserve">CORE SKILLS</w:t>
      </w:r>
    </w:p>
    <w:p>
      <w:pPr>
        <w:spacing w:after="40"/>
      </w:pPr>
      <w:r>
        <w:rPr>
          <w:color w:val="1A1A1A"/>
          <w:sz w:val="20"/>
          <w:szCs w:val="20"/>
        </w:rPr>
        <w:t xml:space="preserve">AI Prototyping / AI-Native Interaction Design  ·  LLM APIs (Claude, OpenAI, Gemini) — streaming, structured outputs, tool use  ·  Prompt Engineering / Structured Prompt &amp; Automation Frameworks  ·  Real-Time Voice &amp; Conversational Streaming (Vapi, LiveKit, Hume, HeyGen)  ·  Agentic / Multi-Agent Systems  ·  Front-End: HTML, CSS, JavaScript, React, Next.js, TypeScript  ·  Internal Tooling &amp; Design Workflow Automation  ·  Design Systems / Design Tokens / Theming / Component Architecture  ·  Figma / Prototyping Frameworks / Surface Templates  ·  Motion &amp; Micro-Interactions (Framer Motion)  ·  Accessibility (WCAG) &amp; Inclusive Design  ·  Rapid Prototyping — fidelity calibrated to the question  ·  Claude Code / Cursor / AI-Assisted Development  ·  Creative Direction / Art Direction / Visual Design  ·  Workshop Facilitation — fluent with designers, researchers, and engineers</w:t>
      </w:r>
    </w:p>
    <w:p>
      <w:pPr>
        <w:pBdr>
          <w:bottom w:val="single" w:color="BBBBBB" w:sz="6" w:space="2"/>
        </w:pBdr>
        <w:spacing w:after="120" w:before="260"/>
      </w:pPr>
      <w:r>
        <w:rPr>
          <w:b/>
          <w:bCs/>
          <w:color w:val="1A1A1A"/>
          <w:spacing w:val="30"/>
          <w:sz w:val="19"/>
          <w:szCs w:val="19"/>
        </w:rPr>
        <w:t xml:space="preserve">EXPERIENCE</w:t>
      </w:r>
    </w:p>
    <w:p>
      <w:pPr>
        <w:tabs>
          <w:tab w:val="right" w:pos="10080"/>
        </w:tabs>
        <w:spacing w:after="0" w:before="150"/>
      </w:pPr>
      <w:r>
        <w:rPr>
          <w:b/>
          <w:bCs/>
          <w:color w:val="1A1A1A"/>
          <w:sz w:val="21"/>
          <w:szCs w:val="21"/>
        </w:rPr>
        <w:t xml:space="preserve">Intuit — Senior Staff Design Technologist — Foresight (AI)</w:t>
      </w:r>
      <w:r>
        <w:rPr>
          <w:color w:val="555555"/>
          <w:sz w:val="18"/>
          <w:szCs w:val="18"/>
        </w:rPr>
        <w:t xml:space="preserve">	Apr 2024 – Present</w:t>
      </w:r>
    </w:p>
    <w:p>
      <w:pPr>
        <w:spacing w:after="60" w:before="20"/>
      </w:pPr>
      <w:r>
        <w:rPr>
          <w:i/>
          <w:iCs/>
          <w:color w:val="555555"/>
          <w:sz w:val="19"/>
          <w:szCs w:val="19"/>
        </w:rPr>
        <w:t xml:space="preserve">Mountain View, CA · Key builder on Foresight, Intuit’s AI innovation team, reporting into the Chief AI Officer org. Promoted Staff → Senior Staff; served as Group Manager (Feb–Jun 2026) before returning to a senior IC track to keep building.</w:t>
      </w:r>
    </w:p>
    <w:p>
      <w:pPr>
        <w:pStyle w:val="ListParagraph"/>
        <w:numPr>
          <w:ilvl w:val="0"/>
          <w:numId w:val="2"/>
        </w:numPr>
        <w:spacing w:after="40"/>
      </w:pPr>
      <w:r>
        <w:rPr>
          <w:color w:val="1A1A1A"/>
          <w:sz w:val="20"/>
          <w:szCs w:val="20"/>
        </w:rPr>
        <w:t xml:space="preserve">Built Intuit Labs (labs.intuit.com/ai) — the platform and the strategy behind it — defining how AI experiments graduate from speculative prototype to guest-facing feature. Live in public beta to 1M+ users, rolling out across QuickBooks.</w:t>
      </w:r>
    </w:p>
    <w:p>
      <w:pPr>
        <w:pStyle w:val="ListParagraph"/>
        <w:numPr>
          <w:ilvl w:val="0"/>
          <w:numId w:val="2"/>
        </w:numPr>
        <w:spacing w:after="40"/>
      </w:pPr>
      <w:r>
        <w:rPr>
          <w:color w:val="1A1A1A"/>
          <w:sz w:val="20"/>
          <w:szCs w:val="20"/>
        </w:rPr>
        <w:t xml:space="preserve">Designed and built a real-time AI personality engine from scratch, treating model behavior, emotion detection (Hume), and embodied avatars as the interaction design itself — not a chat UI bolted onto a product.</w:t>
      </w:r>
    </w:p>
    <w:p>
      <w:pPr>
        <w:pStyle w:val="ListParagraph"/>
        <w:numPr>
          <w:ilvl w:val="0"/>
          <w:numId w:val="2"/>
        </w:numPr>
        <w:spacing w:after="40"/>
      </w:pPr>
      <w:r>
        <w:rPr>
          <w:color w:val="1A1A1A"/>
          <w:sz w:val="20"/>
          <w:szCs w:val="20"/>
        </w:rPr>
        <w:t xml:space="preserve">Shipped ultra-low-latency conversational streaming pipelines (Vapi, Hume, LiveKit, HeyGen), wiring prompt design, structured outputs, and tool use directly into real-time interfaces.</w:t>
      </w:r>
    </w:p>
    <w:p>
      <w:pPr>
        <w:pStyle w:val="ListParagraph"/>
        <w:numPr>
          <w:ilvl w:val="0"/>
          <w:numId w:val="2"/>
        </w:numPr>
        <w:spacing w:after="40"/>
      </w:pPr>
      <w:r>
        <w:rPr>
          <w:color w:val="1A1A1A"/>
          <w:sz w:val="20"/>
          <w:szCs w:val="20"/>
        </w:rPr>
        <w:t xml:space="preserve">Developed Delphi (delphi.intuit.com), Labs’ first guest experience — turning QuickBooks data into forward-looking advisory recommendations.</w:t>
      </w:r>
    </w:p>
    <w:p>
      <w:pPr>
        <w:pStyle w:val="ListParagraph"/>
        <w:numPr>
          <w:ilvl w:val="0"/>
          <w:numId w:val="2"/>
        </w:numPr>
        <w:spacing w:after="40"/>
      </w:pPr>
      <w:r>
        <w:rPr>
          <w:color w:val="1A1A1A"/>
          <w:sz w:val="20"/>
          <w:szCs w:val="20"/>
        </w:rPr>
        <w:t xml:space="preserve">Launched QuickBooks Labs, an internal experimentation surface embedded directly in the core product.</w:t>
      </w:r>
    </w:p>
    <w:p>
      <w:pPr>
        <w:pStyle w:val="ListParagraph"/>
        <w:numPr>
          <w:ilvl w:val="0"/>
          <w:numId w:val="2"/>
        </w:numPr>
        <w:spacing w:after="40"/>
      </w:pPr>
      <w:r>
        <w:rPr>
          <w:color w:val="1A1A1A"/>
          <w:sz w:val="20"/>
          <w:szCs w:val="20"/>
        </w:rPr>
        <w:t xml:space="preserve">Built org-wide AI-literacy programs (Demystifying Python, Shipping Conversations, AI Avatars &amp; Voice) that gave designers and engineers hands-on prototyping fluency.</w:t>
      </w:r>
    </w:p>
    <w:p>
      <w:pPr>
        <w:pStyle w:val="ListParagraph"/>
        <w:numPr>
          <w:ilvl w:val="0"/>
          <w:numId w:val="2"/>
        </w:numPr>
        <w:spacing w:after="40"/>
      </w:pPr>
      <w:r>
        <w:rPr>
          <w:color w:val="1A1A1A"/>
          <w:sz w:val="20"/>
          <w:szCs w:val="20"/>
        </w:rPr>
        <w:t xml:space="preserve">Lead R&amp;D on emerging technology as it lands — pressure-testing generative AI, real-time voice, and agentic patterns, then turning what works into reusable frameworks for the team.</w:t>
      </w:r>
    </w:p>
    <w:p>
      <w:pPr>
        <w:tabs>
          <w:tab w:val="right" w:pos="10080"/>
        </w:tabs>
        <w:spacing w:after="0" w:before="150"/>
      </w:pPr>
      <w:r>
        <w:rPr>
          <w:b/>
          <w:bCs/>
          <w:color w:val="1A1A1A"/>
          <w:sz w:val="21"/>
          <w:szCs w:val="21"/>
        </w:rPr>
        <w:t xml:space="preserve">Aleph — Director of Design and Technology</w:t>
      </w:r>
      <w:r>
        <w:rPr>
          <w:color w:val="555555"/>
          <w:sz w:val="18"/>
          <w:szCs w:val="18"/>
        </w:rPr>
        <w:t xml:space="preserve">	Mar 2020 – Apr 2024</w:t>
      </w:r>
    </w:p>
    <w:p>
      <w:pPr>
        <w:spacing w:after="60" w:before="20"/>
      </w:pPr>
      <w:r>
        <w:rPr>
          <w:i/>
          <w:iCs/>
          <w:color w:val="555555"/>
          <w:sz w:val="19"/>
          <w:szCs w:val="19"/>
        </w:rPr>
        <w:t xml:space="preserve">San Francisco, CA · Creative and technical leadership for an enterprise product studio (React, React Native, Node).</w:t>
      </w:r>
    </w:p>
    <w:p>
      <w:pPr>
        <w:pStyle w:val="ListParagraph"/>
        <w:numPr>
          <w:ilvl w:val="0"/>
          <w:numId w:val="2"/>
        </w:numPr>
        <w:spacing w:after="40"/>
      </w:pPr>
      <w:r>
        <w:rPr>
          <w:color w:val="1A1A1A"/>
          <w:sz w:val="20"/>
          <w:szCs w:val="20"/>
        </w:rPr>
        <w:t xml:space="preserve">Built and led a team of 8 engineers and 3 designers, and grew annual revenue 85%+ over four years.</w:t>
      </w:r>
    </w:p>
    <w:p>
      <w:pPr>
        <w:pStyle w:val="ListParagraph"/>
        <w:numPr>
          <w:ilvl w:val="0"/>
          <w:numId w:val="2"/>
        </w:numPr>
        <w:spacing w:after="40"/>
      </w:pPr>
      <w:r>
        <w:rPr>
          <w:color w:val="1A1A1A"/>
          <w:sz w:val="20"/>
          <w:szCs w:val="20"/>
        </w:rPr>
        <w:t xml:space="preserve">Directed a Helix clinical-trials app — dashboards, notifications, and compliance tooling — lifting user-acquisition success 22%.</w:t>
      </w:r>
    </w:p>
    <w:p>
      <w:pPr>
        <w:pStyle w:val="ListParagraph"/>
        <w:numPr>
          <w:ilvl w:val="0"/>
          <w:numId w:val="2"/>
        </w:numPr>
        <w:spacing w:after="40"/>
      </w:pPr>
      <w:r>
        <w:rPr>
          <w:color w:val="1A1A1A"/>
          <w:sz w:val="20"/>
          <w:szCs w:val="20"/>
        </w:rPr>
        <w:t xml:space="preserve">Led a full studio rebrand (identity, typography, color, guidelines) and introduced AI tooling into the design and delivery pipeline.</w:t>
      </w:r>
    </w:p>
    <w:p>
      <w:pPr>
        <w:tabs>
          <w:tab w:val="right" w:pos="10080"/>
        </w:tabs>
        <w:spacing w:after="0" w:before="150"/>
      </w:pPr>
      <w:r>
        <w:rPr>
          <w:b/>
          <w:bCs/>
          <w:color w:val="1A1A1A"/>
          <w:sz w:val="21"/>
          <w:szCs w:val="21"/>
        </w:rPr>
        <w:t xml:space="preserve">KQED — Lead UX Designer → Director of Digital Design and Development</w:t>
      </w:r>
      <w:r>
        <w:rPr>
          <w:color w:val="555555"/>
          <w:sz w:val="18"/>
          <w:szCs w:val="18"/>
        </w:rPr>
        <w:t xml:space="preserve">	Jan 2015 – Mar 2020</w:t>
      </w:r>
    </w:p>
    <w:p>
      <w:pPr>
        <w:spacing w:after="60" w:before="20"/>
      </w:pPr>
      <w:r>
        <w:rPr>
          <w:i/>
          <w:iCs/>
          <w:color w:val="555555"/>
          <w:sz w:val="19"/>
          <w:szCs w:val="19"/>
        </w:rPr>
        <w:t xml:space="preserve">San Francisco, CA · Promoted from hands-on product design to leading design and engineering for Northern California’s largest public media organization.</w:t>
      </w:r>
    </w:p>
    <w:p>
      <w:pPr>
        <w:pStyle w:val="ListParagraph"/>
        <w:numPr>
          <w:ilvl w:val="0"/>
          <w:numId w:val="2"/>
        </w:numPr>
        <w:spacing w:after="40"/>
      </w:pPr>
      <w:r>
        <w:rPr>
          <w:color w:val="1A1A1A"/>
          <w:sz w:val="20"/>
          <w:szCs w:val="20"/>
        </w:rPr>
        <w:t xml:space="preserve">Established the design system and component library used across KQED’s digital products, and rebuilt KQED.org on React as a modern, accessible platform.</w:t>
      </w:r>
    </w:p>
    <w:p>
      <w:pPr>
        <w:pStyle w:val="ListParagraph"/>
        <w:numPr>
          <w:ilvl w:val="0"/>
          <w:numId w:val="2"/>
        </w:numPr>
        <w:spacing w:after="40"/>
      </w:pPr>
      <w:r>
        <w:rPr>
          <w:color w:val="1A1A1A"/>
          <w:sz w:val="20"/>
          <w:szCs w:val="20"/>
        </w:rPr>
        <w:t xml:space="preserve">Shipped one of public media’s first single-page apps — the 2016 Voter Guide (WordPress → Elasticsearch + React) — adopted as a model across NPR member stations.</w:t>
      </w:r>
    </w:p>
    <w:p>
      <w:pPr>
        <w:pStyle w:val="ListParagraph"/>
        <w:numPr>
          <w:ilvl w:val="0"/>
          <w:numId w:val="2"/>
        </w:numPr>
        <w:spacing w:after="40"/>
      </w:pPr>
      <w:r>
        <w:rPr>
          <w:color w:val="1A1A1A"/>
          <w:sz w:val="20"/>
          <w:szCs w:val="20"/>
        </w:rPr>
        <w:t xml:space="preserve">Prototyped and shipped a real-time election dashboard that drew 1M+ views on election night.</w:t>
      </w:r>
    </w:p>
    <w:p>
      <w:pPr>
        <w:pStyle w:val="ListParagraph"/>
        <w:numPr>
          <w:ilvl w:val="0"/>
          <w:numId w:val="2"/>
        </w:numPr>
        <w:spacing w:after="40"/>
      </w:pPr>
      <w:r>
        <w:rPr>
          <w:color w:val="1A1A1A"/>
          <w:sz w:val="20"/>
          <w:szCs w:val="20"/>
        </w:rPr>
        <w:t xml:space="preserve">Designed automated audio workflows for Alexa, Google Assistant, and NPR One, normalizing and publishing segmented audio for emerging voice platforms.</w:t>
      </w:r>
    </w:p>
    <w:p>
      <w:pPr>
        <w:tabs>
          <w:tab w:val="right" w:pos="10080"/>
        </w:tabs>
        <w:spacing w:after="0" w:before="150"/>
      </w:pPr>
      <w:r>
        <w:rPr>
          <w:b/>
          <w:bCs/>
          <w:color w:val="1A1A1A"/>
          <w:sz w:val="21"/>
          <w:szCs w:val="21"/>
        </w:rPr>
        <w:t xml:space="preserve">OrdinaryKids — Founder &amp; Creative Director</w:t>
      </w:r>
      <w:r>
        <w:rPr>
          <w:color w:val="555555"/>
          <w:sz w:val="18"/>
          <w:szCs w:val="18"/>
        </w:rPr>
        <w:t xml:space="preserve">	Jan 2001 – Jan 2015</w:t>
      </w:r>
    </w:p>
    <w:p>
      <w:pPr>
        <w:spacing w:after="60" w:before="20"/>
      </w:pPr>
      <w:r>
        <w:rPr>
          <w:i/>
          <w:iCs/>
          <w:color w:val="555555"/>
          <w:sz w:val="19"/>
          <w:szCs w:val="19"/>
        </w:rPr>
        <w:t xml:space="preserve">San Francisco, CA · A generative-art and creative-technology studio — 13 years treating code as a creative medium.</w:t>
      </w:r>
    </w:p>
    <w:p>
      <w:pPr>
        <w:pStyle w:val="ListParagraph"/>
        <w:numPr>
          <w:ilvl w:val="0"/>
          <w:numId w:val="2"/>
        </w:numPr>
        <w:spacing w:after="40"/>
      </w:pPr>
      <w:r>
        <w:rPr>
          <w:color w:val="1A1A1A"/>
          <w:sz w:val="20"/>
          <w:szCs w:val="20"/>
        </w:rPr>
        <w:t xml:space="preserve">Pioneered generative and interactive work in ActionScript and Processing — custom code-driven visual systems, generative type and identity, and audio-reactive experiences years before “creative technology” was a discipline.</w:t>
      </w:r>
    </w:p>
    <w:p>
      <w:pPr>
        <w:pStyle w:val="ListParagraph"/>
        <w:numPr>
          <w:ilvl w:val="0"/>
          <w:numId w:val="2"/>
        </w:numPr>
        <w:spacing w:after="40"/>
      </w:pPr>
      <w:r>
        <w:rPr>
          <w:color w:val="1A1A1A"/>
          <w:sz w:val="20"/>
          <w:szCs w:val="20"/>
        </w:rPr>
        <w:t xml:space="preserve">Treated every project as a bespoke system rather than a template, with motion, sound, and real-time behavior woven into the brand — the micro-interaction craft that still drives how I build.</w:t>
      </w:r>
    </w:p>
    <w:p>
      <w:pPr>
        <w:pStyle w:val="ListParagraph"/>
        <w:numPr>
          <w:ilvl w:val="0"/>
          <w:numId w:val="2"/>
        </w:numPr>
        <w:spacing w:after="40"/>
      </w:pPr>
      <w:r>
        <w:rPr>
          <w:color w:val="1A1A1A"/>
          <w:sz w:val="20"/>
          <w:szCs w:val="20"/>
        </w:rPr>
        <w:t xml:space="preserve">Flagship work for Nike (Skateboarding, Running, Sportswear), Adidas Skateboarding, and Brita, alongside cultural projects for MoMA, Stüssy, Tracy Chapman, and Aesop Rock.</w:t>
      </w:r>
    </w:p>
    <w:p>
      <w:pPr>
        <w:pStyle w:val="ListParagraph"/>
        <w:numPr>
          <w:ilvl w:val="0"/>
          <w:numId w:val="2"/>
        </w:numPr>
        <w:spacing w:after="40"/>
      </w:pPr>
      <w:r>
        <w:rPr>
          <w:color w:val="1A1A1A"/>
          <w:sz w:val="20"/>
          <w:szCs w:val="20"/>
        </w:rPr>
        <w:t xml:space="preserve">Recognized with How Magazine Best of Show, a Communication Arts Interactive Annual cover, and FWA Site of the Day honors; work archived in Taschen’s History of Web Design.</w:t>
      </w:r>
    </w:p>
    <w:p>
      <w:pPr>
        <w:pBdr>
          <w:bottom w:val="single" w:color="BBBBBB" w:sz="6" w:space="2"/>
        </w:pBdr>
        <w:spacing w:after="120" w:before="260"/>
      </w:pPr>
      <w:r>
        <w:rPr>
          <w:b/>
          <w:bCs/>
          <w:color w:val="1A1A1A"/>
          <w:spacing w:val="30"/>
          <w:sz w:val="19"/>
          <w:szCs w:val="19"/>
        </w:rPr>
        <w:t xml:space="preserve">EDUCATION</w:t>
      </w:r>
    </w:p>
    <w:p>
      <w:pPr>
        <w:spacing w:after="20"/>
      </w:pPr>
      <w:r>
        <w:rPr>
          <w:b/>
          <w:bCs/>
          <w:color w:val="1A1A1A"/>
          <w:sz w:val="20"/>
          <w:szCs w:val="20"/>
        </w:rPr>
        <w:t xml:space="preserve">University of South Florida</w:t>
      </w:r>
      <w:r>
        <w:rPr>
          <w:color w:val="1A1A1A"/>
          <w:sz w:val="20"/>
          <w:szCs w:val="20"/>
        </w:rPr>
        <w:t xml:space="preserve"> — English Literature</w:t>
      </w:r>
    </w:p>
    <w:p>
      <w:pPr>
        <w:spacing w:after="20"/>
      </w:pPr>
      <w:r>
        <w:rPr>
          <w:b/>
          <w:bCs/>
          <w:color w:val="1A1A1A"/>
          <w:sz w:val="20"/>
          <w:szCs w:val="20"/>
        </w:rPr>
        <w:t xml:space="preserve">Hillsborough Community College</w:t>
      </w:r>
      <w:r>
        <w:rPr>
          <w:color w:val="1A1A1A"/>
          <w:sz w:val="20"/>
          <w:szCs w:val="20"/>
        </w:rPr>
        <w:t xml:space="preserve"> — Associate of Arts</w:t>
      </w:r>
    </w:p>
    <w:p>
      <w:pPr>
        <w:pBdr>
          <w:bottom w:val="single" w:color="BBBBBB" w:sz="6" w:space="2"/>
        </w:pBdr>
        <w:spacing w:after="120" w:before="260"/>
      </w:pPr>
      <w:r>
        <w:rPr>
          <w:b/>
          <w:bCs/>
          <w:color w:val="1A1A1A"/>
          <w:spacing w:val="30"/>
          <w:sz w:val="19"/>
          <w:szCs w:val="19"/>
        </w:rPr>
        <w:t xml:space="preserve">AWARDS &amp; RECOGNITION</w:t>
      </w:r>
    </w:p>
    <w:p>
      <w:r>
        <w:rPr>
          <w:color w:val="1A1A1A"/>
          <w:sz w:val="20"/>
          <w:szCs w:val="20"/>
        </w:rPr>
        <w:t xml:space="preserve">How Magazine, Best of Show (Interactive Annual)  ·  Cover, Communication Arts Interactive Annual  ·  FWA Site of the Day (multiple)  ·  Print Magazine — MoMA Design Takes on Risk  ·  One Club — Judge  ·  Featured in Taschen’s History of Web Design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5555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2026-07-19T18:02:04.803Z</dcterms:created>
  <dcterms:modified xsi:type="dcterms:W3CDTF">2026-07-19T18:02:04.803Z</dcterms:modified>
</cp:coreProperties>
</file>

<file path=docProps/custom.xml><?xml version="1.0" encoding="utf-8"?>
<Properties xmlns="http://schemas.openxmlformats.org/officeDocument/2006/custom-properties" xmlns:vt="http://schemas.openxmlformats.org/officeDocument/2006/docPropsVTypes"/>
</file>