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444" w:rsidRPr="00FF4FF7" w:rsidRDefault="00B1137E">
      <w:pPr>
        <w:spacing w:after="60"/>
        <w:rPr>
          <w:lang w:val="fr-FR"/>
        </w:rPr>
      </w:pPr>
      <w:r w:rsidRPr="00FF4FF7">
        <w:rPr>
          <w:rFonts w:ascii="Arial" w:eastAsia="Arial" w:hAnsi="Arial" w:cs="Arial"/>
          <w:b/>
          <w:bCs/>
          <w:color w:val="1F3864"/>
          <w:sz w:val="32"/>
          <w:szCs w:val="32"/>
          <w:lang w:val="fr-FR"/>
        </w:rPr>
        <w:t>ÉTUDE TECHNIQUE</w:t>
      </w:r>
      <w:r w:rsidR="00FF4FF7">
        <w:rPr>
          <w:rFonts w:ascii="Arial" w:eastAsia="Arial" w:hAnsi="Arial" w:cs="Arial"/>
          <w:b/>
          <w:bCs/>
          <w:color w:val="1F3864"/>
          <w:sz w:val="32"/>
          <w:szCs w:val="32"/>
          <w:lang w:val="fr-FR"/>
        </w:rPr>
        <w:t xml:space="preserve"> </w:t>
      </w:r>
    </w:p>
    <w:p w:rsidR="00E10444" w:rsidRPr="00FF4FF7" w:rsidRDefault="00B1137E">
      <w:pPr>
        <w:spacing w:after="240"/>
        <w:rPr>
          <w:lang w:val="fr-FR"/>
        </w:rPr>
      </w:pPr>
      <w:r w:rsidRPr="00FF4FF7">
        <w:rPr>
          <w:rFonts w:ascii="Arial" w:eastAsia="Arial" w:hAnsi="Arial" w:cs="Arial"/>
          <w:i/>
          <w:iCs/>
          <w:color w:val="666666"/>
          <w:sz w:val="22"/>
          <w:szCs w:val="22"/>
          <w:lang w:val="fr-FR"/>
        </w:rPr>
        <w:t>Document de faisabilité</w:t>
      </w:r>
    </w:p>
    <w:p w:rsidR="00E10444" w:rsidRPr="00FF4FF7" w:rsidRDefault="00B1137E">
      <w:pPr>
        <w:pBdr>
          <w:bottom w:val="single" w:sz="8" w:space="4" w:color="1F3864"/>
        </w:pBdr>
        <w:spacing w:before="280" w:after="160"/>
        <w:rPr>
          <w:lang w:val="fr-FR"/>
        </w:rPr>
      </w:pPr>
      <w:r w:rsidRPr="00FF4FF7">
        <w:rPr>
          <w:rFonts w:ascii="Arial" w:eastAsia="Arial" w:hAnsi="Arial" w:cs="Arial"/>
          <w:b/>
          <w:bCs/>
          <w:color w:val="1F3864"/>
          <w:sz w:val="28"/>
          <w:szCs w:val="28"/>
          <w:lang w:val="fr-FR"/>
        </w:rPr>
        <w:t>1. Mobiliers de bureau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Nature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Prix (FCFA)</w:t>
            </w:r>
          </w:p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</w:tbl>
    <w:p w:rsidR="00E10444" w:rsidRDefault="00B1137E">
      <w:pPr>
        <w:pBdr>
          <w:bottom w:val="single" w:sz="8" w:space="4" w:color="1F3864"/>
        </w:pBdr>
        <w:spacing w:before="28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Équipements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informatiques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Nature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Prix (FCFA)</w:t>
            </w:r>
          </w:p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</w:tbl>
    <w:p w:rsidR="00E10444" w:rsidRDefault="00B1137E">
      <w:pPr>
        <w:pBdr>
          <w:bottom w:val="single" w:sz="8" w:space="4" w:color="1F3864"/>
        </w:pBdr>
        <w:spacing w:before="28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Matières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premières</w:t>
      </w:r>
    </w:p>
    <w:p w:rsidR="00E10444" w:rsidRPr="00FF4FF7" w:rsidRDefault="00B1137E">
      <w:pPr>
        <w:spacing w:after="120"/>
        <w:rPr>
          <w:lang w:val="fr-FR"/>
        </w:rPr>
      </w:pPr>
      <w:r w:rsidRPr="00FF4FF7">
        <w:rPr>
          <w:rFonts w:ascii="Arial" w:eastAsia="Arial" w:hAnsi="Arial" w:cs="Arial"/>
          <w:i/>
          <w:iCs/>
          <w:color w:val="555555"/>
          <w:sz w:val="22"/>
          <w:szCs w:val="22"/>
          <w:lang w:val="fr-FR"/>
        </w:rPr>
        <w:t>Liste des matières premières et prix unitaires.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Nature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Prix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unitaire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(FCFA)</w:t>
            </w:r>
          </w:p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</w:tbl>
    <w:p w:rsidR="00E10444" w:rsidRDefault="00B1137E">
      <w:pPr>
        <w:pBdr>
          <w:bottom w:val="single" w:sz="8" w:space="4" w:color="1F3864"/>
        </w:pBdr>
        <w:spacing w:before="28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Matières</w:t>
      </w:r>
      <w:proofErr w:type="spellEnd"/>
      <w:r>
        <w:rPr>
          <w:rFonts w:ascii="Arial" w:eastAsia="Arial" w:hAnsi="Arial" w:cs="Arial"/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consommables</w:t>
      </w:r>
      <w:proofErr w:type="spellEnd"/>
    </w:p>
    <w:p w:rsidR="00E10444" w:rsidRPr="00FF4FF7" w:rsidRDefault="00B1137E">
      <w:pPr>
        <w:spacing w:after="120"/>
        <w:rPr>
          <w:lang w:val="fr-FR"/>
        </w:rPr>
      </w:pPr>
      <w:r w:rsidRPr="00FF4FF7">
        <w:rPr>
          <w:rFonts w:ascii="Arial" w:eastAsia="Arial" w:hAnsi="Arial" w:cs="Arial"/>
          <w:i/>
          <w:iCs/>
          <w:color w:val="555555"/>
          <w:sz w:val="22"/>
          <w:szCs w:val="22"/>
          <w:lang w:val="fr-FR"/>
        </w:rPr>
        <w:t>Liste des matières consommables et prix unitaires.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Nature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Prix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unitaire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(FCFA)</w:t>
            </w:r>
          </w:p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</w:tbl>
    <w:p w:rsidR="00E10444" w:rsidRPr="00FF4FF7" w:rsidRDefault="00B1137E">
      <w:pPr>
        <w:pBdr>
          <w:bottom w:val="single" w:sz="8" w:space="4" w:color="1F3864"/>
        </w:pBdr>
        <w:spacing w:before="280" w:after="160"/>
        <w:rPr>
          <w:lang w:val="fr-FR"/>
        </w:rPr>
      </w:pPr>
      <w:r w:rsidRPr="00FF4FF7">
        <w:rPr>
          <w:rFonts w:ascii="Arial" w:eastAsia="Arial" w:hAnsi="Arial" w:cs="Arial"/>
          <w:b/>
          <w:bCs/>
          <w:color w:val="1F3864"/>
          <w:sz w:val="28"/>
          <w:szCs w:val="28"/>
          <w:lang w:val="fr-FR"/>
        </w:rPr>
        <w:t>5. Capacité annuelle de production ou d'exploitation</w:t>
      </w:r>
      <w:bookmarkStart w:id="0" w:name="_GoBack"/>
      <w:bookmarkEnd w:id="0"/>
    </w:p>
    <w:p w:rsidR="00E10444" w:rsidRPr="00FF4FF7" w:rsidRDefault="00B1137E">
      <w:pPr>
        <w:spacing w:after="120"/>
        <w:rPr>
          <w:lang w:val="fr-FR"/>
        </w:rPr>
      </w:pPr>
      <w:r w:rsidRPr="00FF4FF7">
        <w:rPr>
          <w:rFonts w:ascii="Arial" w:eastAsia="Arial" w:hAnsi="Arial" w:cs="Arial"/>
          <w:sz w:val="22"/>
          <w:szCs w:val="22"/>
          <w:lang w:val="fr-FR"/>
        </w:rPr>
        <w:t xml:space="preserve">Capacité annuelle estimée : </w:t>
      </w:r>
    </w:p>
    <w:p w:rsidR="00E10444" w:rsidRPr="00FF4FF7" w:rsidRDefault="00B1137E">
      <w:pPr>
        <w:pBdr>
          <w:bottom w:val="single" w:sz="4" w:space="4" w:color="AAAAAA"/>
        </w:pBdr>
        <w:spacing w:after="200"/>
        <w:rPr>
          <w:lang w:val="fr-FR"/>
        </w:rPr>
      </w:pPr>
      <w:r w:rsidRPr="00FF4FF7">
        <w:rPr>
          <w:rFonts w:ascii="Arial" w:eastAsia="Arial" w:hAnsi="Arial" w:cs="Arial"/>
          <w:sz w:val="22"/>
          <w:szCs w:val="22"/>
          <w:lang w:val="fr-FR"/>
        </w:rPr>
        <w:t xml:space="preserve"> </w:t>
      </w:r>
    </w:p>
    <w:p w:rsidR="00E10444" w:rsidRPr="00FF4FF7" w:rsidRDefault="00B1137E">
      <w:pPr>
        <w:pBdr>
          <w:bottom w:val="single" w:sz="8" w:space="4" w:color="1F3864"/>
        </w:pBdr>
        <w:spacing w:before="280" w:after="160"/>
        <w:rPr>
          <w:lang w:val="fr-FR"/>
        </w:rPr>
      </w:pPr>
      <w:r w:rsidRPr="00FF4FF7">
        <w:rPr>
          <w:rFonts w:ascii="Arial" w:eastAsia="Arial" w:hAnsi="Arial" w:cs="Arial"/>
          <w:b/>
          <w:bCs/>
          <w:color w:val="1F3864"/>
          <w:sz w:val="28"/>
          <w:szCs w:val="28"/>
          <w:lang w:val="fr-FR"/>
        </w:rPr>
        <w:t>6. Cycle de production ou d'exploitation</w:t>
      </w:r>
    </w:p>
    <w:p w:rsidR="00E10444" w:rsidRPr="00FF4FF7" w:rsidRDefault="00B1137E">
      <w:pPr>
        <w:spacing w:after="120"/>
        <w:rPr>
          <w:lang w:val="fr-FR"/>
        </w:rPr>
      </w:pPr>
      <w:r w:rsidRPr="00FF4FF7">
        <w:rPr>
          <w:rFonts w:ascii="Arial" w:eastAsia="Arial" w:hAnsi="Arial" w:cs="Arial"/>
          <w:i/>
          <w:iCs/>
          <w:color w:val="555555"/>
          <w:sz w:val="22"/>
          <w:szCs w:val="22"/>
          <w:lang w:val="fr-FR"/>
        </w:rPr>
        <w:t>Étapes dans l'ordre du processus.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E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Étape</w:t>
            </w:r>
            <w:proofErr w:type="spellEnd"/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7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</w:tbl>
    <w:p w:rsidR="00E10444" w:rsidRDefault="00B1137E">
      <w:pPr>
        <w:pBdr>
          <w:bottom w:val="single" w:sz="8" w:space="4" w:color="1F3864"/>
        </w:pBdr>
        <w:spacing w:before="280"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7. Le personnel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E10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Poste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Nombre</w:t>
            </w:r>
            <w:proofErr w:type="spellEnd"/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Rémunération</w:t>
            </w:r>
            <w:proofErr w:type="spellEnd"/>
          </w:p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Promoteur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Ouvriers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qualifiés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Cadres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  <w:tr w:rsidR="00E1044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B1137E"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Apprentis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E10444" w:rsidRDefault="00E10444"/>
        </w:tc>
      </w:tr>
    </w:tbl>
    <w:p w:rsidR="00B1137E" w:rsidRDefault="00B1137E"/>
    <w:sectPr w:rsidR="00B1137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137E" w:rsidRDefault="00B1137E" w:rsidP="00FF4FF7">
      <w:r>
        <w:separator/>
      </w:r>
    </w:p>
  </w:endnote>
  <w:endnote w:type="continuationSeparator" w:id="0">
    <w:p w:rsidR="00B1137E" w:rsidRDefault="00B1137E" w:rsidP="00FF4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26FA" w:rsidRPr="003226FA" w:rsidRDefault="003226FA" w:rsidP="003226FA">
    <w:pPr>
      <w:spacing w:after="60"/>
      <w:rPr>
        <w:i/>
        <w:sz w:val="22"/>
        <w:szCs w:val="22"/>
        <w:lang w:val="fr-FR"/>
      </w:rPr>
    </w:pPr>
    <w:r>
      <w:ptab w:relativeTo="margin" w:alignment="center" w:leader="none"/>
    </w:r>
    <w:r w:rsidRPr="003226FA">
      <w:rPr>
        <w:rFonts w:ascii="Arial" w:eastAsia="Arial" w:hAnsi="Arial" w:cs="Arial"/>
        <w:b/>
        <w:bCs/>
        <w:color w:val="1F3864"/>
        <w:sz w:val="32"/>
        <w:szCs w:val="32"/>
        <w:lang w:val="fr-FR"/>
      </w:rPr>
      <w:t xml:space="preserve"> </w:t>
    </w:r>
    <w:proofErr w:type="spellStart"/>
    <w:r w:rsidRPr="003226FA">
      <w:rPr>
        <w:rFonts w:ascii="Arial" w:eastAsia="Arial" w:hAnsi="Arial" w:cs="Arial"/>
        <w:b/>
        <w:bCs/>
        <w:i/>
        <w:color w:val="1F3864"/>
        <w:sz w:val="22"/>
        <w:szCs w:val="22"/>
        <w:lang w:val="fr-FR"/>
      </w:rPr>
      <w:t>Oré</w:t>
    </w:r>
    <w:proofErr w:type="spellEnd"/>
    <w:r w:rsidRPr="003226FA">
      <w:rPr>
        <w:rFonts w:ascii="Arial" w:eastAsia="Arial" w:hAnsi="Arial" w:cs="Arial"/>
        <w:b/>
        <w:bCs/>
        <w:i/>
        <w:color w:val="1F3864"/>
        <w:sz w:val="22"/>
        <w:szCs w:val="22"/>
        <w:lang w:val="fr-FR"/>
      </w:rPr>
      <w:t xml:space="preserve"> </w:t>
    </w:r>
    <w:proofErr w:type="spellStart"/>
    <w:r w:rsidRPr="003226FA">
      <w:rPr>
        <w:rFonts w:ascii="Arial" w:eastAsia="Arial" w:hAnsi="Arial" w:cs="Arial"/>
        <w:b/>
        <w:bCs/>
        <w:i/>
        <w:color w:val="1F3864"/>
        <w:sz w:val="22"/>
        <w:szCs w:val="22"/>
        <w:lang w:val="fr-FR"/>
      </w:rPr>
      <w:t>Academy</w:t>
    </w:r>
    <w:proofErr w:type="spellEnd"/>
  </w:p>
  <w:p w:rsidR="00FF4FF7" w:rsidRPr="003226FA" w:rsidRDefault="003226FA">
    <w:pPr>
      <w:pStyle w:val="Pieddepage"/>
      <w:rPr>
        <w:lang w:val="fr-FR"/>
      </w:rPr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137E" w:rsidRDefault="00B1137E" w:rsidP="00FF4FF7">
      <w:r>
        <w:separator/>
      </w:r>
    </w:p>
  </w:footnote>
  <w:footnote w:type="continuationSeparator" w:id="0">
    <w:p w:rsidR="00B1137E" w:rsidRDefault="00B1137E" w:rsidP="00FF4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D256E1"/>
    <w:multiLevelType w:val="hybridMultilevel"/>
    <w:tmpl w:val="71DEE984"/>
    <w:lvl w:ilvl="0" w:tplc="01C65BEE">
      <w:start w:val="1"/>
      <w:numFmt w:val="bullet"/>
      <w:lvlText w:val="●"/>
      <w:lvlJc w:val="left"/>
      <w:pPr>
        <w:ind w:left="720" w:hanging="360"/>
      </w:pPr>
    </w:lvl>
    <w:lvl w:ilvl="1" w:tplc="1F36BD8A">
      <w:start w:val="1"/>
      <w:numFmt w:val="bullet"/>
      <w:lvlText w:val="○"/>
      <w:lvlJc w:val="left"/>
      <w:pPr>
        <w:ind w:left="1440" w:hanging="360"/>
      </w:pPr>
    </w:lvl>
    <w:lvl w:ilvl="2" w:tplc="D480DE82">
      <w:start w:val="1"/>
      <w:numFmt w:val="bullet"/>
      <w:lvlText w:val="■"/>
      <w:lvlJc w:val="left"/>
      <w:pPr>
        <w:ind w:left="2160" w:hanging="360"/>
      </w:pPr>
    </w:lvl>
    <w:lvl w:ilvl="3" w:tplc="C0503894">
      <w:start w:val="1"/>
      <w:numFmt w:val="bullet"/>
      <w:lvlText w:val="●"/>
      <w:lvlJc w:val="left"/>
      <w:pPr>
        <w:ind w:left="2880" w:hanging="360"/>
      </w:pPr>
    </w:lvl>
    <w:lvl w:ilvl="4" w:tplc="EBEE9120">
      <w:start w:val="1"/>
      <w:numFmt w:val="bullet"/>
      <w:lvlText w:val="○"/>
      <w:lvlJc w:val="left"/>
      <w:pPr>
        <w:ind w:left="3600" w:hanging="360"/>
      </w:pPr>
    </w:lvl>
    <w:lvl w:ilvl="5" w:tplc="01927C74">
      <w:start w:val="1"/>
      <w:numFmt w:val="bullet"/>
      <w:lvlText w:val="■"/>
      <w:lvlJc w:val="left"/>
      <w:pPr>
        <w:ind w:left="4320" w:hanging="360"/>
      </w:pPr>
    </w:lvl>
    <w:lvl w:ilvl="6" w:tplc="01F21DAA">
      <w:start w:val="1"/>
      <w:numFmt w:val="bullet"/>
      <w:lvlText w:val="●"/>
      <w:lvlJc w:val="left"/>
      <w:pPr>
        <w:ind w:left="5040" w:hanging="360"/>
      </w:pPr>
    </w:lvl>
    <w:lvl w:ilvl="7" w:tplc="5DB8E6F0">
      <w:start w:val="1"/>
      <w:numFmt w:val="bullet"/>
      <w:lvlText w:val="●"/>
      <w:lvlJc w:val="left"/>
      <w:pPr>
        <w:ind w:left="5760" w:hanging="360"/>
      </w:pPr>
    </w:lvl>
    <w:lvl w:ilvl="8" w:tplc="37F289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444"/>
    <w:rsid w:val="003226FA"/>
    <w:rsid w:val="00B1137E"/>
    <w:rsid w:val="00C64DD9"/>
    <w:rsid w:val="00E10444"/>
    <w:rsid w:val="00FF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0ABC"/>
  <w15:docId w15:val="{18A44B96-C6A0-414C-B539-3CB301E0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F4FF7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FF4FF7"/>
  </w:style>
  <w:style w:type="paragraph" w:styleId="Pieddepage">
    <w:name w:val="footer"/>
    <w:basedOn w:val="Normal"/>
    <w:link w:val="PieddepageCar"/>
    <w:uiPriority w:val="99"/>
    <w:unhideWhenUsed/>
    <w:rsid w:val="00FF4FF7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F4F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PC</cp:lastModifiedBy>
  <cp:revision>2</cp:revision>
  <dcterms:created xsi:type="dcterms:W3CDTF">2026-10-21T18:20:00Z</dcterms:created>
  <dcterms:modified xsi:type="dcterms:W3CDTF">2026-10-21T18:20:00Z</dcterms:modified>
</cp:coreProperties>
</file>