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E8E50" w14:textId="77777777" w:rsidR="003F1CBD" w:rsidRDefault="003F1CBD" w:rsidP="003F1CBD">
      <w:pPr>
        <w:spacing w:line="360" w:lineRule="auto"/>
        <w:jc w:val="both"/>
        <w:rPr>
          <w:rFonts w:ascii="Times New Roman" w:eastAsia="Times New Roman" w:hAnsi="Times New Roman" w:cs="Times New Roman"/>
          <w:b/>
          <w:bCs/>
          <w:color w:val="000000" w:themeColor="text1"/>
          <w:sz w:val="24"/>
          <w:szCs w:val="24"/>
        </w:rPr>
      </w:pPr>
      <w:r w:rsidRPr="79FC8EF3">
        <w:rPr>
          <w:rFonts w:ascii="Times New Roman" w:eastAsia="Times New Roman" w:hAnsi="Times New Roman" w:cs="Times New Roman"/>
          <w:b/>
          <w:bCs/>
          <w:color w:val="000000" w:themeColor="text1"/>
          <w:sz w:val="24"/>
          <w:szCs w:val="24"/>
        </w:rPr>
        <w:t xml:space="preserve">Abstract </w:t>
      </w:r>
    </w:p>
    <w:p w14:paraId="0AD677D8" w14:textId="77777777" w:rsidR="003F1CBD" w:rsidRDefault="003F1CBD" w:rsidP="003F1CBD">
      <w:pPr>
        <w:spacing w:line="360" w:lineRule="auto"/>
        <w:jc w:val="both"/>
      </w:pPr>
      <w:r w:rsidRPr="79FC8EF3">
        <w:rPr>
          <w:rFonts w:ascii="Times New Roman" w:eastAsia="Times New Roman" w:hAnsi="Times New Roman" w:cs="Times New Roman"/>
          <w:color w:val="000000" w:themeColor="text1"/>
          <w:sz w:val="24"/>
          <w:szCs w:val="24"/>
        </w:rPr>
        <w:t xml:space="preserve">The Icelandic National examinations in </w:t>
      </w:r>
      <w:r>
        <w:rPr>
          <w:rFonts w:ascii="Times New Roman" w:eastAsia="Times New Roman" w:hAnsi="Times New Roman" w:cs="Times New Roman"/>
          <w:color w:val="000000" w:themeColor="text1"/>
          <w:sz w:val="24"/>
          <w:szCs w:val="24"/>
        </w:rPr>
        <w:t xml:space="preserve">the </w:t>
      </w:r>
      <w:r w:rsidRPr="79FC8EF3">
        <w:rPr>
          <w:rFonts w:ascii="Times New Roman" w:eastAsia="Times New Roman" w:hAnsi="Times New Roman" w:cs="Times New Roman"/>
          <w:color w:val="000000" w:themeColor="text1"/>
          <w:sz w:val="24"/>
          <w:szCs w:val="24"/>
        </w:rPr>
        <w:t xml:space="preserve">Icelandic language is a test that assesses two content domains (e.g., reading and language). The fact is that nowadays, testing programs are facing increasing demands for reporting subscores in addition to the total score because reporting subscores could provide much-needed information about proficiency in the exam for test-takers, teachers, and administrators. This study explored three different methods of assigning subscores to the Icelandic National examinations in </w:t>
      </w:r>
      <w:r>
        <w:rPr>
          <w:rFonts w:ascii="Times New Roman" w:eastAsia="Times New Roman" w:hAnsi="Times New Roman" w:cs="Times New Roman"/>
          <w:color w:val="000000" w:themeColor="text1"/>
          <w:sz w:val="24"/>
          <w:szCs w:val="24"/>
        </w:rPr>
        <w:t xml:space="preserve">the </w:t>
      </w:r>
      <w:r w:rsidRPr="79FC8EF3">
        <w:rPr>
          <w:rFonts w:ascii="Times New Roman" w:eastAsia="Times New Roman" w:hAnsi="Times New Roman" w:cs="Times New Roman"/>
          <w:color w:val="000000" w:themeColor="text1"/>
          <w:sz w:val="24"/>
          <w:szCs w:val="24"/>
        </w:rPr>
        <w:t>Icelandic language for 4th-grade students in compulsory schools. The methods are Haberman's method of added-</w:t>
      </w:r>
      <w:proofErr w:type="gramStart"/>
      <w:r w:rsidRPr="79FC8EF3">
        <w:rPr>
          <w:rFonts w:ascii="Times New Roman" w:eastAsia="Times New Roman" w:hAnsi="Times New Roman" w:cs="Times New Roman"/>
          <w:color w:val="000000" w:themeColor="text1"/>
          <w:sz w:val="24"/>
          <w:szCs w:val="24"/>
        </w:rPr>
        <w:t>value</w:t>
      </w:r>
      <w:proofErr w:type="gramEnd"/>
      <w:r w:rsidRPr="79FC8EF3">
        <w:rPr>
          <w:rFonts w:ascii="Times New Roman" w:eastAsia="Times New Roman" w:hAnsi="Times New Roman" w:cs="Times New Roman"/>
          <w:color w:val="000000" w:themeColor="text1"/>
          <w:sz w:val="24"/>
          <w:szCs w:val="24"/>
        </w:rPr>
        <w:t xml:space="preserve"> w</w:t>
      </w:r>
      <w:r>
        <w:rPr>
          <w:rFonts w:ascii="Times New Roman" w:eastAsia="Times New Roman" w:hAnsi="Times New Roman" w:cs="Times New Roman"/>
          <w:color w:val="000000" w:themeColor="text1"/>
          <w:sz w:val="24"/>
          <w:szCs w:val="24"/>
        </w:rPr>
        <w:t>hich is</w:t>
      </w:r>
      <w:r w:rsidRPr="79FC8EF3">
        <w:rPr>
          <w:rFonts w:ascii="Times New Roman" w:eastAsia="Times New Roman" w:hAnsi="Times New Roman" w:cs="Times New Roman"/>
          <w:color w:val="000000" w:themeColor="text1"/>
          <w:sz w:val="24"/>
          <w:szCs w:val="24"/>
        </w:rPr>
        <w:t xml:space="preserve"> based on the Classical test theory, Multidimensional Item response theory &amp; Confirmatory factor analysis. All the data analys</w:t>
      </w:r>
      <w:r>
        <w:rPr>
          <w:rFonts w:ascii="Times New Roman" w:eastAsia="Times New Roman" w:hAnsi="Times New Roman" w:cs="Times New Roman"/>
          <w:color w:val="000000" w:themeColor="text1"/>
          <w:sz w:val="24"/>
          <w:szCs w:val="24"/>
        </w:rPr>
        <w:t>e</w:t>
      </w:r>
      <w:r w:rsidRPr="79FC8EF3">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were</w:t>
      </w:r>
      <w:r w:rsidRPr="79FC8EF3">
        <w:rPr>
          <w:rFonts w:ascii="Times New Roman" w:eastAsia="Times New Roman" w:hAnsi="Times New Roman" w:cs="Times New Roman"/>
          <w:color w:val="000000" w:themeColor="text1"/>
          <w:sz w:val="24"/>
          <w:szCs w:val="24"/>
        </w:rPr>
        <w:t xml:space="preserve"> done by using R-studio software.   </w:t>
      </w:r>
    </w:p>
    <w:p w14:paraId="60C058C8" w14:textId="77777777" w:rsidR="003F1CBD" w:rsidRPr="00A17C78" w:rsidRDefault="003F1CBD" w:rsidP="003F1CBD">
      <w:pPr>
        <w:spacing w:line="360" w:lineRule="auto"/>
        <w:jc w:val="both"/>
        <w:rPr>
          <w:i/>
          <w:iCs/>
        </w:rPr>
      </w:pPr>
      <w:r w:rsidRPr="00A17C78">
        <w:rPr>
          <w:rFonts w:ascii="Times New Roman" w:eastAsia="Times New Roman" w:hAnsi="Times New Roman" w:cs="Times New Roman"/>
          <w:i/>
          <w:iCs/>
          <w:color w:val="000000" w:themeColor="text1"/>
          <w:sz w:val="24"/>
          <w:szCs w:val="24"/>
        </w:rPr>
        <w:t>Keywords:</w:t>
      </w:r>
      <w:r>
        <w:rPr>
          <w:rFonts w:ascii="Times New Roman" w:eastAsia="Times New Roman" w:hAnsi="Times New Roman" w:cs="Times New Roman"/>
          <w:i/>
          <w:iCs/>
          <w:color w:val="000000" w:themeColor="text1"/>
          <w:sz w:val="24"/>
          <w:szCs w:val="24"/>
        </w:rPr>
        <w:t xml:space="preserve"> </w:t>
      </w:r>
      <w:r w:rsidRPr="79FC8EF3">
        <w:rPr>
          <w:rFonts w:ascii="Times New Roman" w:eastAsia="Times New Roman" w:hAnsi="Times New Roman" w:cs="Times New Roman"/>
          <w:color w:val="000000" w:themeColor="text1"/>
          <w:sz w:val="24"/>
          <w:szCs w:val="24"/>
        </w:rPr>
        <w:t>subscores, Classical Test Theory (CFA), added-value, Confirmatory Factor Analysis (</w:t>
      </w:r>
      <w:r>
        <w:rPr>
          <w:rFonts w:ascii="Times New Roman" w:eastAsia="Times New Roman" w:hAnsi="Times New Roman" w:cs="Times New Roman"/>
          <w:color w:val="000000" w:themeColor="text1"/>
          <w:sz w:val="24"/>
          <w:szCs w:val="24"/>
        </w:rPr>
        <w:t>C</w:t>
      </w:r>
      <w:r w:rsidRPr="79FC8EF3">
        <w:rPr>
          <w:rFonts w:ascii="Times New Roman" w:eastAsia="Times New Roman" w:hAnsi="Times New Roman" w:cs="Times New Roman"/>
          <w:color w:val="000000" w:themeColor="text1"/>
          <w:sz w:val="24"/>
          <w:szCs w:val="24"/>
        </w:rPr>
        <w:t xml:space="preserve">FA), Multidimensional Item Response Theory (MIRT), National achievement examinations. </w:t>
      </w:r>
    </w:p>
    <w:p w14:paraId="4E1ADD27" w14:textId="77777777" w:rsidR="003F1CBD" w:rsidRPr="003E04B6" w:rsidRDefault="003F1CBD" w:rsidP="003F1CBD">
      <w:pPr>
        <w:spacing w:line="360" w:lineRule="auto"/>
        <w:ind w:firstLine="72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The Icelandic National Examinations – in the Icelandic language</w:t>
      </w:r>
    </w:p>
    <w:p w14:paraId="77A2FB9A"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sidRPr="79FC8EF3">
        <w:rPr>
          <w:rFonts w:ascii="Times New Roman" w:eastAsia="Times New Roman" w:hAnsi="Times New Roman" w:cs="Times New Roman"/>
          <w:color w:val="000000" w:themeColor="text1"/>
          <w:sz w:val="24"/>
          <w:szCs w:val="24"/>
        </w:rPr>
        <w:t>According to the 39th Act of law no. 91/2008 for compulsory schools in Iceland, The Ministry of education, science and culture should provide standardized examinations for all compulsory schools in Iceland</w:t>
      </w:r>
      <w:r>
        <w:rPr>
          <w:rFonts w:ascii="Times New Roman" w:eastAsia="Times New Roman" w:hAnsi="Times New Roman" w:cs="Times New Roman"/>
          <w:color w:val="000000" w:themeColor="text1"/>
          <w:sz w:val="24"/>
          <w:szCs w:val="24"/>
        </w:rPr>
        <w:t xml:space="preserve">. </w:t>
      </w:r>
      <w:r w:rsidRPr="79FC8EF3">
        <w:rPr>
          <w:rFonts w:ascii="Times New Roman" w:eastAsia="Times New Roman" w:hAnsi="Times New Roman" w:cs="Times New Roman"/>
          <w:color w:val="000000" w:themeColor="text1"/>
          <w:sz w:val="24"/>
          <w:szCs w:val="24"/>
        </w:rPr>
        <w:t>The Ministry has entrusted the Directorate of Education</w:t>
      </w:r>
      <w:r>
        <w:rPr>
          <w:rFonts w:ascii="Times New Roman" w:eastAsia="Times New Roman" w:hAnsi="Times New Roman" w:cs="Times New Roman"/>
          <w:color w:val="000000" w:themeColor="text1"/>
          <w:sz w:val="24"/>
          <w:szCs w:val="24"/>
        </w:rPr>
        <w:t xml:space="preserve"> to</w:t>
      </w:r>
      <w:r w:rsidRPr="79FC8EF3">
        <w:rPr>
          <w:rFonts w:ascii="Times New Roman" w:eastAsia="Times New Roman" w:hAnsi="Times New Roman" w:cs="Times New Roman"/>
          <w:color w:val="000000" w:themeColor="text1"/>
          <w:sz w:val="24"/>
          <w:szCs w:val="24"/>
        </w:rPr>
        <w:t xml:space="preserve"> handle an assessment submitted for all students in 4.- 7.- and 9.th grade in all compulsory schools</w:t>
      </w:r>
      <w:r>
        <w:rPr>
          <w:rFonts w:ascii="Times New Roman" w:eastAsia="Times New Roman" w:hAnsi="Times New Roman" w:cs="Times New Roman"/>
          <w:color w:val="000000" w:themeColor="text1"/>
          <w:sz w:val="24"/>
          <w:szCs w:val="24"/>
        </w:rPr>
        <w:t xml:space="preserve">.  </w:t>
      </w:r>
      <w:r w:rsidRPr="79FC8EF3">
        <w:rPr>
          <w:rFonts w:ascii="Times New Roman" w:eastAsia="Times New Roman" w:hAnsi="Times New Roman" w:cs="Times New Roman"/>
          <w:color w:val="000000" w:themeColor="text1"/>
          <w:sz w:val="24"/>
          <w:szCs w:val="24"/>
        </w:rPr>
        <w:t>All</w:t>
      </w:r>
      <w:r>
        <w:rPr>
          <w:rFonts w:ascii="Times New Roman" w:eastAsia="Times New Roman" w:hAnsi="Times New Roman" w:cs="Times New Roman"/>
          <w:color w:val="000000" w:themeColor="text1"/>
          <w:sz w:val="24"/>
          <w:szCs w:val="24"/>
        </w:rPr>
        <w:t xml:space="preserve"> students</w:t>
      </w:r>
      <w:r w:rsidRPr="79FC8EF3">
        <w:rPr>
          <w:rFonts w:ascii="Times New Roman" w:eastAsia="Times New Roman" w:hAnsi="Times New Roman" w:cs="Times New Roman"/>
          <w:color w:val="000000" w:themeColor="text1"/>
          <w:sz w:val="24"/>
          <w:szCs w:val="24"/>
        </w:rPr>
        <w:t xml:space="preserve"> in the 4th and 7th grades should take the I</w:t>
      </w:r>
      <w:r>
        <w:rPr>
          <w:rFonts w:ascii="Times New Roman" w:eastAsia="Times New Roman" w:hAnsi="Times New Roman" w:cs="Times New Roman"/>
          <w:color w:val="000000" w:themeColor="text1"/>
          <w:sz w:val="24"/>
          <w:szCs w:val="24"/>
        </w:rPr>
        <w:t>celandic National Examinations</w:t>
      </w:r>
      <w:r w:rsidRPr="79FC8EF3">
        <w:rPr>
          <w:rFonts w:ascii="Times New Roman" w:eastAsia="Times New Roman" w:hAnsi="Times New Roman" w:cs="Times New Roman"/>
          <w:color w:val="000000" w:themeColor="text1"/>
          <w:sz w:val="24"/>
          <w:szCs w:val="24"/>
        </w:rPr>
        <w:t xml:space="preserve"> in</w:t>
      </w:r>
      <w:r>
        <w:rPr>
          <w:rFonts w:ascii="Times New Roman" w:eastAsia="Times New Roman" w:hAnsi="Times New Roman" w:cs="Times New Roman"/>
          <w:color w:val="000000" w:themeColor="text1"/>
          <w:sz w:val="24"/>
          <w:szCs w:val="24"/>
        </w:rPr>
        <w:t xml:space="preserve"> the</w:t>
      </w:r>
      <w:r w:rsidRPr="79FC8EF3">
        <w:rPr>
          <w:rFonts w:ascii="Times New Roman" w:eastAsia="Times New Roman" w:hAnsi="Times New Roman" w:cs="Times New Roman"/>
          <w:color w:val="000000" w:themeColor="text1"/>
          <w:sz w:val="24"/>
          <w:szCs w:val="24"/>
        </w:rPr>
        <w:t xml:space="preserve"> Icelandic language and Mathematics, and 9th grade should take the exams in the Icelandic language, Mathematics, and English</w:t>
      </w:r>
      <w:r>
        <w:rPr>
          <w:rFonts w:ascii="Times New Roman" w:eastAsia="Times New Roman" w:hAnsi="Times New Roman" w:cs="Times New Roman"/>
          <w:color w:val="000000" w:themeColor="text1"/>
          <w:sz w:val="24"/>
          <w:szCs w:val="24"/>
        </w:rPr>
        <w:t xml:space="preserve"> language </w:t>
      </w:r>
      <w:r w:rsidRPr="79FC8EF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Einarsdóttir, Einarsdóttir and Skúlason</w:t>
      </w:r>
      <w:r w:rsidRPr="79FC8EF3">
        <w:rPr>
          <w:rFonts w:ascii="Times New Roman" w:eastAsia="Times New Roman" w:hAnsi="Times New Roman" w:cs="Times New Roman"/>
          <w:color w:val="000000" w:themeColor="text1"/>
          <w:sz w:val="24"/>
          <w:szCs w:val="24"/>
        </w:rPr>
        <w:t>, 20</w:t>
      </w:r>
      <w:r>
        <w:rPr>
          <w:rFonts w:ascii="Times New Roman" w:eastAsia="Times New Roman" w:hAnsi="Times New Roman" w:cs="Times New Roman"/>
          <w:color w:val="000000" w:themeColor="text1"/>
          <w:sz w:val="24"/>
          <w:szCs w:val="24"/>
        </w:rPr>
        <w:t>19</w:t>
      </w:r>
      <w:r w:rsidRPr="79FC8EF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The Icelandic National Examinations will here on be called the INE.</w:t>
      </w:r>
    </w:p>
    <w:p w14:paraId="429B4C5D"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sidRPr="006C3A35">
        <w:rPr>
          <w:rFonts w:ascii="Times New Roman" w:eastAsia="Times New Roman" w:hAnsi="Times New Roman" w:cs="Times New Roman"/>
          <w:color w:val="000000" w:themeColor="text1"/>
          <w:sz w:val="24"/>
          <w:szCs w:val="24"/>
        </w:rPr>
        <w:t>The INE structure is according to the Table of specifications (or Test specifications) where the articulation of the knowledge, ability, and skills are being measured (</w:t>
      </w:r>
      <w:proofErr w:type="spellStart"/>
      <w:r w:rsidRPr="006C3A35">
        <w:rPr>
          <w:rFonts w:ascii="Times New Roman" w:eastAsia="Times New Roman" w:hAnsi="Times New Roman" w:cs="Times New Roman"/>
          <w:color w:val="000000" w:themeColor="text1"/>
          <w:sz w:val="24"/>
          <w:szCs w:val="24"/>
        </w:rPr>
        <w:t>Perie</w:t>
      </w:r>
      <w:proofErr w:type="spellEnd"/>
      <w:r w:rsidRPr="006C3A35">
        <w:rPr>
          <w:rFonts w:ascii="Times New Roman" w:eastAsia="Times New Roman" w:hAnsi="Times New Roman" w:cs="Times New Roman"/>
          <w:color w:val="000000" w:themeColor="text1"/>
          <w:sz w:val="24"/>
          <w:szCs w:val="24"/>
        </w:rPr>
        <w:t xml:space="preserve"> and Huff, 2015; </w:t>
      </w:r>
      <w:proofErr w:type="spellStart"/>
      <w:r w:rsidRPr="006C3A35">
        <w:rPr>
          <w:rFonts w:ascii="Times New Roman" w:eastAsia="Times New Roman" w:hAnsi="Times New Roman" w:cs="Times New Roman"/>
          <w:color w:val="000000" w:themeColor="text1"/>
          <w:sz w:val="24"/>
          <w:szCs w:val="24"/>
        </w:rPr>
        <w:t>Schmeiser</w:t>
      </w:r>
      <w:proofErr w:type="spellEnd"/>
      <w:r w:rsidRPr="006C3A35">
        <w:rPr>
          <w:rFonts w:ascii="Times New Roman" w:eastAsia="Times New Roman" w:hAnsi="Times New Roman" w:cs="Times New Roman"/>
          <w:color w:val="000000" w:themeColor="text1"/>
          <w:sz w:val="24"/>
          <w:szCs w:val="24"/>
        </w:rPr>
        <w:t xml:space="preserve"> and Welch, 2006). Using the Table of specifications makes it possible to make different types of the same test that are still measuring the same concept even though they do not include the same items on each test (</w:t>
      </w:r>
      <w:proofErr w:type="spellStart"/>
      <w:r w:rsidRPr="006C3A35">
        <w:rPr>
          <w:rFonts w:ascii="Times New Roman" w:eastAsia="Times New Roman" w:hAnsi="Times New Roman" w:cs="Times New Roman"/>
          <w:color w:val="000000" w:themeColor="text1"/>
          <w:sz w:val="24"/>
          <w:szCs w:val="24"/>
        </w:rPr>
        <w:t>Kolen</w:t>
      </w:r>
      <w:proofErr w:type="spellEnd"/>
      <w:r w:rsidRPr="006C3A35">
        <w:rPr>
          <w:rFonts w:ascii="Times New Roman" w:eastAsia="Times New Roman" w:hAnsi="Times New Roman" w:cs="Times New Roman"/>
          <w:color w:val="000000" w:themeColor="text1"/>
          <w:sz w:val="24"/>
          <w:szCs w:val="24"/>
        </w:rPr>
        <w:t xml:space="preserve"> and Brennan, 2014). Also, using the Table of specifications method, items on the test are explicitly divided into different groups. Each group is measuring a type of category, making it possible to measure subscores on the INE. For more information about </w:t>
      </w:r>
      <w:r w:rsidRPr="006C3A35">
        <w:rPr>
          <w:rFonts w:ascii="Times New Roman" w:eastAsia="Times New Roman" w:hAnsi="Times New Roman" w:cs="Times New Roman"/>
          <w:color w:val="000000" w:themeColor="text1"/>
          <w:sz w:val="24"/>
          <w:szCs w:val="24"/>
        </w:rPr>
        <w:lastRenderedPageBreak/>
        <w:t>the INE, see the article by Einarsdóttir, Einarsdóttir, and Skúlason (2019) and Einarsdóttir and Einarsdóttir (2018).</w:t>
      </w:r>
    </w:p>
    <w:p w14:paraId="5ACD6AB8"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sidRPr="00251D85">
        <w:rPr>
          <w:rFonts w:ascii="Times New Roman" w:eastAsia="Times New Roman" w:hAnsi="Times New Roman" w:cs="Times New Roman"/>
          <w:color w:val="000000" w:themeColor="text1"/>
          <w:sz w:val="24"/>
          <w:szCs w:val="24"/>
        </w:rPr>
        <w:t xml:space="preserve">The INE in the Icelandic language for 4th graders is submitted in the fall of every year. It is divided into two categories, reading which is 70% of the total exam score, and language, which is the last 30% of the total </w:t>
      </w:r>
      <w:proofErr w:type="gramStart"/>
      <w:r w:rsidRPr="00251D85">
        <w:rPr>
          <w:rFonts w:ascii="Times New Roman" w:eastAsia="Times New Roman" w:hAnsi="Times New Roman" w:cs="Times New Roman"/>
          <w:color w:val="000000" w:themeColor="text1"/>
          <w:sz w:val="24"/>
          <w:szCs w:val="24"/>
        </w:rPr>
        <w:t>score(</w:t>
      </w:r>
      <w:proofErr w:type="gramEnd"/>
      <w:r w:rsidRPr="00251D85">
        <w:rPr>
          <w:rFonts w:ascii="Times New Roman" w:eastAsia="Times New Roman" w:hAnsi="Times New Roman" w:cs="Times New Roman"/>
          <w:color w:val="000000" w:themeColor="text1"/>
          <w:sz w:val="24"/>
          <w:szCs w:val="24"/>
        </w:rPr>
        <w:t>Einarsdóttir, Einarsdóttir, and Skúlason, 2019). According to the National curriculum guide, the INE in the Icelandic language is supposed to assess students' ability and skills to understand the concept of a text that they read; and due to the answers, it should be possible to evaluate their knowledge, ability, and skills to use</w:t>
      </w:r>
      <w:r>
        <w:rPr>
          <w:rFonts w:ascii="Times New Roman" w:eastAsia="Times New Roman" w:hAnsi="Times New Roman" w:cs="Times New Roman"/>
          <w:color w:val="000000" w:themeColor="text1"/>
          <w:sz w:val="24"/>
          <w:szCs w:val="24"/>
        </w:rPr>
        <w:t xml:space="preserve"> the</w:t>
      </w:r>
      <w:r w:rsidRPr="00251D85">
        <w:rPr>
          <w:rFonts w:ascii="Times New Roman" w:eastAsia="Times New Roman" w:hAnsi="Times New Roman" w:cs="Times New Roman"/>
          <w:color w:val="000000" w:themeColor="text1"/>
          <w:sz w:val="24"/>
          <w:szCs w:val="24"/>
        </w:rPr>
        <w:t xml:space="preserve"> Icelandic language (Pétursson,</w:t>
      </w:r>
      <w:r>
        <w:rPr>
          <w:rFonts w:ascii="Times New Roman" w:eastAsia="Times New Roman" w:hAnsi="Times New Roman" w:cs="Times New Roman"/>
          <w:color w:val="000000" w:themeColor="text1"/>
          <w:sz w:val="24"/>
          <w:szCs w:val="24"/>
        </w:rPr>
        <w:t xml:space="preserve"> </w:t>
      </w:r>
      <w:r w:rsidRPr="00251D85">
        <w:rPr>
          <w:rFonts w:ascii="Times New Roman" w:eastAsia="Times New Roman" w:hAnsi="Times New Roman" w:cs="Times New Roman"/>
          <w:color w:val="000000" w:themeColor="text1"/>
          <w:sz w:val="24"/>
          <w:szCs w:val="24"/>
        </w:rPr>
        <w:t xml:space="preserve">Úlfsdóttir and Skúlason, 2019). </w:t>
      </w:r>
    </w:p>
    <w:p w14:paraId="1583F401"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26ADF9A8" wp14:editId="7B4F647D">
                <wp:simplePos x="0" y="0"/>
                <wp:positionH relativeFrom="column">
                  <wp:posOffset>2294738</wp:posOffset>
                </wp:positionH>
                <wp:positionV relativeFrom="paragraph">
                  <wp:posOffset>3849040</wp:posOffset>
                </wp:positionV>
                <wp:extent cx="1676935" cy="17382"/>
                <wp:effectExtent l="0" t="0" r="0" b="0"/>
                <wp:wrapNone/>
                <wp:docPr id="23" name="Bein örvartenging 23"/>
                <wp:cNvGraphicFramePr/>
                <a:graphic xmlns:a="http://schemas.openxmlformats.org/drawingml/2006/main">
                  <a:graphicData uri="http://schemas.microsoft.com/office/word/2010/wordprocessingShape">
                    <wps:wsp>
                      <wps:cNvCnPr/>
                      <wps:spPr>
                        <a:xfrm flipV="1">
                          <a:off x="0" y="0"/>
                          <a:ext cx="1676935" cy="17382"/>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1DFCEF" id="_x0000_t32" coordsize="21600,21600" o:spt="32" o:oned="t" path="m,l21600,21600e" filled="f">
                <v:path arrowok="t" fillok="f" o:connecttype="none"/>
                <o:lock v:ext="edit" shapetype="t"/>
              </v:shapetype>
              <v:shape id="Bein örvartenging 23" o:spid="_x0000_s1026" type="#_x0000_t32" style="position:absolute;margin-left:180.7pt;margin-top:303.05pt;width:132.05pt;height:1.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ldCgIAAGUEAAAOAAAAZHJzL2Uyb0RvYy54bWysVEmO2zAQvAfIHwjeY8k2xp4YlgeIJ5NL&#10;FiPbnUM1JQLc0OR4+Vg+kI+lSdnKZAGCBLkQ3Kq6qtTU+uZoDdsDRu1dw6eTmjNw0rfadQ3/9PHu&#10;2TVnMQnXCuMdNPwEkd9snj5ZH8IKZr73pgVkROLi6hAa3qcUVlUVZQ9WxIkP4OhQebQi0RK7qkVx&#10;IHZrqlldL6qDxzaglxAj7d4Oh3xT+JUCmd4pFSEx03DSlsqIZbzPY7VZi1WHIvRanmWIf1BhhXZU&#10;dKS6FUmwB9S/UFkt0Uev0kR6W3mltITigdxM65/cfOhFgOKFwolhjCn+P1r5dr9DptuGz+acOWHp&#10;G70A7djXL7gXmMB1FCujQ0rqEOKKAFu3w/Mqhh1m20eFlimjw2dqghIEWWPHkvNpzBmOiUnanC6W&#10;i+fzK84knU2X8+tZZq8GmkwXMKZX4C3Lk4bHhEJ3fdp65+iLehxKiP3rmAbgBZDBxuUxeqPbO21M&#10;WeR2gq1BthfUCEJKcGlRdJoH+8a3w/7yqq5LS5CU0oEZUoT9wJaENi9dy9IpUFoJtXCdgbOFXL3K&#10;QQ3RlFk6GRiUvQdFYecISvGxyGNd05GJbmeYIhcjsP4z8Hw/Q6E8gb8Bj4hS2bs0gq12Hn9XPR0v&#10;ktVw/5LA4DtHcO/bU2maEg31ckn1/O7yY3m8LvDvf4fNNwAAAP//AwBQSwMEFAAGAAgAAAAhAJhi&#10;2trgAAAACwEAAA8AAABkcnMvZG93bnJldi54bWxMj8tOwzAQRfdI/IM1SOyok5RaUYhToQJSNyxo&#10;+QA3njxIPI5sNw18Pe4KljNzdOfccruYkc3ofG9JQrpKgCHVVvfUSvg8vj3kwHxQpNVoCSV8o4dt&#10;dXtTqkLbC33gfAgtiyHkCyWhC2EqOPd1h0b5lZ2Q4q2xzqgQR9dy7dQlhpuRZ0kiuFE9xQ+dmnDX&#10;YT0czkYC7bL3/Ktvhhf+M7yu52Z/dLSX8v5ueX4CFnAJfzBc9aM6VNHpZM+kPRslrEX6GFEJIhEp&#10;sEiIbLMBdrpu8hx4VfL/HapfAAAA//8DAFBLAQItABQABgAIAAAAIQC2gziS/gAAAOEBAAATAAAA&#10;AAAAAAAAAAAAAAAAAABbQ29udGVudF9UeXBlc10ueG1sUEsBAi0AFAAGAAgAAAAhADj9If/WAAAA&#10;lAEAAAsAAAAAAAAAAAAAAAAALwEAAF9yZWxzLy5yZWxzUEsBAi0AFAAGAAgAAAAhAHMW6V0KAgAA&#10;ZQQAAA4AAAAAAAAAAAAAAAAALgIAAGRycy9lMm9Eb2MueG1sUEsBAi0AFAAGAAgAAAAhAJhi2trg&#10;AAAACwEAAA8AAAAAAAAAAAAAAAAAZAQAAGRycy9kb3ducmV2LnhtbFBLBQYAAAAABAAEAPMAAABx&#10;BQAAAAA=&#10;" strokecolor="#538135 [2409]"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FCF1409" wp14:editId="3640643A">
                <wp:simplePos x="0" y="0"/>
                <wp:positionH relativeFrom="column">
                  <wp:posOffset>2312417</wp:posOffset>
                </wp:positionH>
                <wp:positionV relativeFrom="paragraph">
                  <wp:posOffset>2813634</wp:posOffset>
                </wp:positionV>
                <wp:extent cx="1676935" cy="17382"/>
                <wp:effectExtent l="0" t="0" r="0" b="0"/>
                <wp:wrapNone/>
                <wp:docPr id="22" name="Bein örvartenging 22"/>
                <wp:cNvGraphicFramePr/>
                <a:graphic xmlns:a="http://schemas.openxmlformats.org/drawingml/2006/main">
                  <a:graphicData uri="http://schemas.microsoft.com/office/word/2010/wordprocessingShape">
                    <wps:wsp>
                      <wps:cNvCnPr/>
                      <wps:spPr>
                        <a:xfrm flipV="1">
                          <a:off x="0" y="0"/>
                          <a:ext cx="1676935" cy="17382"/>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ACA28" id="Bein örvartenging 22" o:spid="_x0000_s1026" type="#_x0000_t32" style="position:absolute;margin-left:182.1pt;margin-top:221.55pt;width:132.05pt;height:1.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lqDQIAAGUEAAAOAAAAZHJzL2Uyb0RvYy54bWyslMlu2zAQhu8F+g4E77VkB7FTw3KAOk0v&#10;XYw26Z2hhhIBbhgyXl6sL9AX65Cy1XQBiha9ENz+f2Y+DbW6PljDdoBRe9fw6aTmDJz0rXZdw+/v&#10;bl9ccRaTcK0w3kHDjxD59fr5s9U+LGHme29aQEYmLi73oeF9SmFZVVH2YEWc+ACODpVHKxItsata&#10;FHtyt6aa1fW82ntsA3oJMdLuzXDI18VfKZDpg1IREjMNp9xSGbGMD3ms1iux7FCEXstTGuIfsrBC&#10;Owo6Wt2IJNgj6l+srJboo1dpIr2tvFJaQqmBqpnWP1XzqRcBSi0EJ4YRU/x/tvL9botMtw2fzThz&#10;wtI3egXasa9fcCcwgesIK6NDIrUPcUmCjdviaRXDFnPZB4WWKaPDZ2qCAoJKY4fC+ThyhkNikjan&#10;88X85cUlZ5LOpouLq+JeDTbZLmBMb8BblicNjwmF7vq08c7RF/U4hBC7tzFRIiQ8C7LYuDxGb3R7&#10;q40pi9xOsDHIdoIaQUgJLs1LnubRvvPtsL+4rOvSEuRYOjBLiv8Pbklo89q1LB0D0UqohesMZECk&#10;y9GrDGpAU2bpaGDI7CMogp0RlOBjkKd5TUcnup1liqoYhfWfhaf7WQrlCfyNeFSUyN6lUWy18/i7&#10;6OlwTlkN988EhrozggffHkvTFDTUy4XV6d3lx/J0XeTf/w7rbwAAAP//AwBQSwMEFAAGAAgAAAAh&#10;AA+slrHgAAAACwEAAA8AAABkcnMvZG93bnJldi54bWxMj8tOwzAQRfdI/QdrKrGjTpMQRSFOhQpI&#10;3bCg5QPcePIg8Tiy3TTw9bgrWM7M0Z1zy92iRzajdb0hAdtNBAypNqqnVsDn6e0hB+a8JCVHQyjg&#10;Gx3sqtVdKQtlrvSB89G3LISQK6SAzvup4NzVHWrpNmZCCrfGWC19GG3LlZXXEK5HHkdRxrXsKXzo&#10;5IT7DuvheNECaB+/5199M7zwn+E1mZvDydJBiPv18vwEzOPi/2C46Qd1qILT2VxIOTYKSLI0DqiA&#10;NE22wAKRxXkC7HzbPObAq5L/71D9AgAA//8DAFBLAQItABQABgAIAAAAIQC2gziS/gAAAOEBAAAT&#10;AAAAAAAAAAAAAAAAAAAAAABbQ29udGVudF9UeXBlc10ueG1sUEsBAi0AFAAGAAgAAAAhADj9If/W&#10;AAAAlAEAAAsAAAAAAAAAAAAAAAAALwEAAF9yZWxzLy5yZWxzUEsBAi0AFAAGAAgAAAAhAOKoqWoN&#10;AgAAZQQAAA4AAAAAAAAAAAAAAAAALgIAAGRycy9lMm9Eb2MueG1sUEsBAi0AFAAGAAgAAAAhAA+s&#10;lrHgAAAACwEAAA8AAAAAAAAAAAAAAAAAZwQAAGRycy9kb3ducmV2LnhtbFBLBQYAAAAABAAEAPMA&#10;AAB0BQAAAAA=&#10;" strokecolor="#538135 [2409]"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F51DF6F" wp14:editId="62F58169">
                <wp:simplePos x="0" y="0"/>
                <wp:positionH relativeFrom="column">
                  <wp:posOffset>2294847</wp:posOffset>
                </wp:positionH>
                <wp:positionV relativeFrom="paragraph">
                  <wp:posOffset>1795780</wp:posOffset>
                </wp:positionV>
                <wp:extent cx="1676935" cy="17382"/>
                <wp:effectExtent l="0" t="0" r="0" b="0"/>
                <wp:wrapNone/>
                <wp:docPr id="21" name="Bein örvartenging 21"/>
                <wp:cNvGraphicFramePr/>
                <a:graphic xmlns:a="http://schemas.openxmlformats.org/drawingml/2006/main">
                  <a:graphicData uri="http://schemas.microsoft.com/office/word/2010/wordprocessingShape">
                    <wps:wsp>
                      <wps:cNvCnPr/>
                      <wps:spPr>
                        <a:xfrm flipV="1">
                          <a:off x="0" y="0"/>
                          <a:ext cx="1676935" cy="17382"/>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E43EB" id="Bein örvartenging 21" o:spid="_x0000_s1026" type="#_x0000_t32" style="position:absolute;margin-left:180.7pt;margin-top:141.4pt;width:132.05pt;height:1.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gzDQIAAGUEAAAOAAAAZHJzL2Uyb0RvYy54bWysVMlu2zAUvBfoPxC815IdxE4NywHqNL10&#10;Mdqkd4Z6lAhwwyPj5cf6A/2xPlK2mi5A0aIXgtvMmxk9anV9sIbtAKP2ruHTSc0ZOOlb7bqG39/d&#10;vrjiLCbhWmG8g4YfIfLr9fNnq31Ywsz33rSAjEhcXO5Dw/uUwrKqouzBijjxARwdKo9WJFpiV7Uo&#10;9sRuTTWr63m199gG9BJipN2b4ZCvC79SINMHpSIkZhpO2lIZsYwPeazWK7HsUIRey5MM8Q8qrNCO&#10;io5UNyIJ9oj6FyqrJfroVZpIbyuvlJZQPJCbaf2Tm0+9CFC8UDgxjDHF/0cr3++2yHTb8NmUMycs&#10;faNXoB37+gV3AhO4jmJldEhJ7UNcEmDjtnhaxbDFbPug0DJldPhMTVCCIGvsUHI+jjnDITFJm9P5&#10;Yv7y4pIzSWfTxcXVLLNXA02mCxjTG/CW5UnDY0Khuz5tvHP0RT0OJcTubUwD8AzIYOPyGL3R7a02&#10;pixyO8HGINsJagQhJbg0LzrNo33n22F/cVnXpSVISunADCnCfmBLQpvXrmXpGCithFq4zsDJQq5e&#10;5aCGaMosHQ0Myj6CorBzBKX4WOSprhI1KTCObmeYIhcjsP4z8HQ/Q6E8gb8Bj4hS2bs0gq12Hn9X&#10;PR3OktVw/5zA4DtH8ODbY2maEg31ckn19O7yY3m6LvDvf4f1NwAAAP//AwBQSwMEFAAGAAgAAAAh&#10;AAI9T+zgAAAACwEAAA8AAABkcnMvZG93bnJldi54bWxMj81OwzAQhO9IfQdrK3GjTl0aRSFOhQpI&#10;vXCg5QHc2Pkh8Tqy3TTw9GxPcNvdGc1+U+xmO7DJ+NA5lLBeJcAMVk532Ej4PL09ZMBCVKjV4NBI&#10;+DYBduXirlC5dlf8MNMxNoxCMORKQhvjmHMeqtZYFVZuNEha7bxVkVbfcO3VlcLtwEWSpNyqDulD&#10;q0azb03VHy9WAu7Fe/bV1f0L/+lfN1N9OHk8SHm/nJ+fgEUzxz8z3PAJHUpiOrsL6sAGCZt0/UhW&#10;CSIT1IEcqdhugZ1vFxp4WfD/HcpfAAAA//8DAFBLAQItABQABgAIAAAAIQC2gziS/gAAAOEBAAAT&#10;AAAAAAAAAAAAAAAAAAAAAABbQ29udGVudF9UeXBlc10ueG1sUEsBAi0AFAAGAAgAAAAhADj9If/W&#10;AAAAlAEAAAsAAAAAAAAAAAAAAAAALwEAAF9yZWxzLy5yZWxzUEsBAi0AFAAGAAgAAAAhAFFraDMN&#10;AgAAZQQAAA4AAAAAAAAAAAAAAAAALgIAAGRycy9lMm9Eb2MueG1sUEsBAi0AFAAGAAgAAAAhAAI9&#10;T+zgAAAACwEAAA8AAAAAAAAAAAAAAAAAZwQAAGRycy9kb3ducmV2LnhtbFBLBQYAAAAABAAEAPMA&#10;AAB0BQAAAAA=&#10;" strokecolor="#538135 [2409]" strokeweight=".5pt">
                <v:stroke endarrow="block" joinstyle="miter"/>
              </v:shape>
            </w:pict>
          </mc:Fallback>
        </mc:AlternateContent>
      </w:r>
      <w:r>
        <w:rPr>
          <w:rFonts w:ascii="Times New Roman" w:eastAsia="Times New Roman" w:hAnsi="Times New Roman" w:cs="Times New Roman"/>
          <w:noProof/>
          <w:color w:val="000000" w:themeColor="text1"/>
          <w:sz w:val="24"/>
          <w:szCs w:val="24"/>
        </w:rPr>
        <mc:AlternateContent>
          <mc:Choice Requires="wpc">
            <w:drawing>
              <wp:inline distT="0" distB="0" distL="0" distR="0" wp14:anchorId="7F727C0C" wp14:editId="660DCF91">
                <wp:extent cx="5882400" cy="4312800"/>
                <wp:effectExtent l="0" t="0" r="23495" b="12065"/>
                <wp:docPr id="1" name="Strigi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alpha val="73000"/>
                          </a:schemeClr>
                        </a:solidFill>
                        <a:effectLst/>
                      </wpc:bg>
                      <wpc:whole>
                        <a:ln w="12700">
                          <a:solidFill>
                            <a:schemeClr val="tx1"/>
                          </a:solidFill>
                        </a:ln>
                      </wpc:whole>
                      <wps:wsp>
                        <wps:cNvPr id="2" name="Sporaskja 2"/>
                        <wps:cNvSpPr/>
                        <wps:spPr>
                          <a:xfrm>
                            <a:off x="243304" y="429902"/>
                            <a:ext cx="1610751" cy="752391"/>
                          </a:xfrm>
                          <a:prstGeom prst="ellipse">
                            <a:avLst/>
                          </a:prstGeom>
                          <a:ln/>
                        </wps:spPr>
                        <wps:style>
                          <a:lnRef idx="2">
                            <a:schemeClr val="dk1"/>
                          </a:lnRef>
                          <a:fillRef idx="1">
                            <a:schemeClr val="lt1"/>
                          </a:fillRef>
                          <a:effectRef idx="0">
                            <a:schemeClr val="dk1"/>
                          </a:effectRef>
                          <a:fontRef idx="minor">
                            <a:schemeClr val="dk1"/>
                          </a:fontRef>
                        </wps:style>
                        <wps:txbx>
                          <w:txbxContent>
                            <w:p w14:paraId="17E7857A" w14:textId="77777777" w:rsidR="003F1CBD" w:rsidRDefault="003F1CBD" w:rsidP="003F1CBD">
                              <w:pPr>
                                <w:jc w:val="center"/>
                              </w:pPr>
                              <w:r>
                                <w:rPr>
                                  <w:rFonts w:ascii="Times New Roman" w:eastAsia="Times New Roman" w:hAnsi="Times New Roman" w:cs="Times New Roman"/>
                                  <w:color w:val="000000" w:themeColor="text1"/>
                                  <w:sz w:val="24"/>
                                  <w:szCs w:val="24"/>
                                </w:rPr>
                                <w:t>Literal comprehension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poraskja 8"/>
                        <wps:cNvSpPr/>
                        <wps:spPr>
                          <a:xfrm>
                            <a:off x="243304" y="1446931"/>
                            <a:ext cx="1610360" cy="751840"/>
                          </a:xfrm>
                          <a:prstGeom prst="ellipse">
                            <a:avLst/>
                          </a:prstGeom>
                          <a:ln/>
                        </wps:spPr>
                        <wps:style>
                          <a:lnRef idx="2">
                            <a:schemeClr val="dk1"/>
                          </a:lnRef>
                          <a:fillRef idx="1">
                            <a:schemeClr val="lt1"/>
                          </a:fillRef>
                          <a:effectRef idx="0">
                            <a:schemeClr val="dk1"/>
                          </a:effectRef>
                          <a:fontRef idx="minor">
                            <a:schemeClr val="dk1"/>
                          </a:fontRef>
                        </wps:style>
                        <wps:txbx>
                          <w:txbxContent>
                            <w:p w14:paraId="7FDFCF27" w14:textId="77777777" w:rsidR="003F1CBD" w:rsidRDefault="003F1CBD" w:rsidP="003F1CBD">
                              <w:pPr>
                                <w:spacing w:line="256" w:lineRule="auto"/>
                                <w:jc w:val="center"/>
                                <w:rPr>
                                  <w:rFonts w:eastAsia="Times New Roman"/>
                                  <w:color w:val="000000"/>
                                  <w:sz w:val="24"/>
                                  <w:szCs w:val="24"/>
                                </w:rPr>
                              </w:pPr>
                              <w:r>
                                <w:rPr>
                                  <w:rFonts w:ascii="Times New Roman" w:eastAsia="Times New Roman" w:hAnsi="Times New Roman" w:cs="Times New Roman"/>
                                  <w:color w:val="000000" w:themeColor="text1"/>
                                  <w:sz w:val="24"/>
                                  <w:szCs w:val="24"/>
                                </w:rPr>
                                <w:t>Inferential comprehension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poraskja 9"/>
                        <wps:cNvSpPr/>
                        <wps:spPr>
                          <a:xfrm>
                            <a:off x="243304" y="2480906"/>
                            <a:ext cx="1610360" cy="751840"/>
                          </a:xfrm>
                          <a:prstGeom prst="ellipse">
                            <a:avLst/>
                          </a:prstGeom>
                          <a:ln/>
                        </wps:spPr>
                        <wps:style>
                          <a:lnRef idx="2">
                            <a:schemeClr val="dk1"/>
                          </a:lnRef>
                          <a:fillRef idx="1">
                            <a:schemeClr val="lt1"/>
                          </a:fillRef>
                          <a:effectRef idx="0">
                            <a:schemeClr val="dk1"/>
                          </a:effectRef>
                          <a:fontRef idx="minor">
                            <a:schemeClr val="dk1"/>
                          </a:fontRef>
                        </wps:style>
                        <wps:txbx>
                          <w:txbxContent>
                            <w:p w14:paraId="4E3FE7E6" w14:textId="77777777" w:rsidR="003F1CBD" w:rsidRDefault="003F1CBD" w:rsidP="003F1CBD">
                              <w:pPr>
                                <w:spacing w:line="256" w:lineRule="auto"/>
                                <w:jc w:val="center"/>
                                <w:rPr>
                                  <w:rFonts w:eastAsia="Times New Roman"/>
                                  <w:color w:val="000000"/>
                                  <w:sz w:val="24"/>
                                  <w:szCs w:val="24"/>
                                </w:rPr>
                              </w:pPr>
                              <w:r>
                                <w:rPr>
                                  <w:rFonts w:ascii="Times New Roman" w:eastAsia="Times New Roman" w:hAnsi="Times New Roman" w:cs="Times New Roman"/>
                                  <w:color w:val="000000" w:themeColor="text1"/>
                                  <w:sz w:val="24"/>
                                  <w:szCs w:val="24"/>
                                </w:rPr>
                                <w:t>Understanding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poraskja 10"/>
                        <wps:cNvSpPr/>
                        <wps:spPr>
                          <a:xfrm>
                            <a:off x="222203" y="3511641"/>
                            <a:ext cx="1610360" cy="751840"/>
                          </a:xfrm>
                          <a:prstGeom prst="ellipse">
                            <a:avLst/>
                          </a:prstGeom>
                          <a:ln/>
                        </wps:spPr>
                        <wps:style>
                          <a:lnRef idx="2">
                            <a:schemeClr val="dk1"/>
                          </a:lnRef>
                          <a:fillRef idx="1">
                            <a:schemeClr val="lt1"/>
                          </a:fillRef>
                          <a:effectRef idx="0">
                            <a:schemeClr val="dk1"/>
                          </a:effectRef>
                          <a:fontRef idx="minor">
                            <a:schemeClr val="dk1"/>
                          </a:fontRef>
                        </wps:style>
                        <wps:txbx>
                          <w:txbxContent>
                            <w:p w14:paraId="79C18C93" w14:textId="77777777" w:rsidR="003F1CBD" w:rsidRDefault="003F1CBD" w:rsidP="003F1CBD">
                              <w:pPr>
                                <w:spacing w:line="256" w:lineRule="auto"/>
                                <w:jc w:val="center"/>
                                <w:rPr>
                                  <w:rFonts w:eastAsia="Times New Roman"/>
                                  <w:color w:val="000000"/>
                                  <w:sz w:val="24"/>
                                  <w:szCs w:val="24"/>
                                </w:rPr>
                              </w:pPr>
                              <w:r>
                                <w:rPr>
                                  <w:rFonts w:ascii="Times New Roman" w:eastAsia="Times New Roman" w:hAnsi="Times New Roman" w:cs="Times New Roman"/>
                                  <w:color w:val="000000" w:themeColor="text1"/>
                                  <w:sz w:val="24"/>
                                  <w:szCs w:val="24"/>
                                </w:rPr>
                                <w:t>Summarizing questions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Bein örvartenging 11"/>
                        <wps:cNvCnPr>
                          <a:stCxn id="2" idx="6"/>
                        </wps:cNvCnPr>
                        <wps:spPr>
                          <a:xfrm flipV="1">
                            <a:off x="1854055" y="788629"/>
                            <a:ext cx="1676935" cy="17384"/>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arammi 13"/>
                        <wps:cNvSpPr txBox="1"/>
                        <wps:spPr>
                          <a:xfrm>
                            <a:off x="192927" y="36003"/>
                            <a:ext cx="5643645" cy="273486"/>
                          </a:xfrm>
                          <a:prstGeom prst="rect">
                            <a:avLst/>
                          </a:prstGeom>
                          <a:solidFill>
                            <a:schemeClr val="lt1"/>
                          </a:solidFill>
                          <a:ln w="6350">
                            <a:noFill/>
                          </a:ln>
                        </wps:spPr>
                        <wps:txbx>
                          <w:txbxContent>
                            <w:p w14:paraId="18A840C0" w14:textId="77777777" w:rsidR="003F1CBD" w:rsidRPr="0023027F" w:rsidRDefault="003F1CBD" w:rsidP="003F1CBD">
                              <w:pPr>
                                <w:rPr>
                                  <w:rFonts w:ascii="Times New Roman" w:hAnsi="Times New Roman" w:cs="Times New Roman"/>
                                  <w:sz w:val="24"/>
                                  <w:szCs w:val="24"/>
                                </w:rPr>
                              </w:pPr>
                              <w:r w:rsidRPr="0023027F">
                                <w:rPr>
                                  <w:rFonts w:ascii="Times New Roman" w:hAnsi="Times New Roman" w:cs="Times New Roman"/>
                                  <w:sz w:val="24"/>
                                  <w:szCs w:val="24"/>
                                </w:rPr>
                                <w:t>Subscale for reading</w:t>
                              </w:r>
                              <w:r w:rsidRPr="0023027F">
                                <w:rPr>
                                  <w:rFonts w:ascii="Times New Roman" w:hAnsi="Times New Roman" w:cs="Times New Roman"/>
                                  <w:sz w:val="24"/>
                                  <w:szCs w:val="24"/>
                                </w:rPr>
                                <w:tab/>
                              </w:r>
                              <w:r w:rsidRPr="0023027F">
                                <w:rPr>
                                  <w:rFonts w:ascii="Times New Roman" w:hAnsi="Times New Roman" w:cs="Times New Roman"/>
                                  <w:sz w:val="24"/>
                                  <w:szCs w:val="24"/>
                                </w:rPr>
                                <w:tab/>
                              </w:r>
                              <w:r>
                                <w:rPr>
                                  <w:rFonts w:ascii="Times New Roman" w:hAnsi="Times New Roman" w:cs="Times New Roman"/>
                                  <w:sz w:val="24"/>
                                  <w:szCs w:val="24"/>
                                </w:rPr>
                                <w:tab/>
                              </w:r>
                              <w:r w:rsidRPr="0023027F">
                                <w:rPr>
                                  <w:rFonts w:ascii="Times New Roman" w:hAnsi="Times New Roman" w:cs="Times New Roman"/>
                                  <w:sz w:val="24"/>
                                  <w:szCs w:val="24"/>
                                </w:rPr>
                                <w:tab/>
                              </w:r>
                              <w:r>
                                <w:rPr>
                                  <w:rFonts w:ascii="Times New Roman" w:hAnsi="Times New Roman" w:cs="Times New Roman"/>
                                  <w:sz w:val="24"/>
                                  <w:szCs w:val="24"/>
                                </w:rPr>
                                <w:tab/>
                                <w:t>Number of i</w:t>
                              </w:r>
                              <w:r w:rsidRPr="0023027F">
                                <w:rPr>
                                  <w:rFonts w:ascii="Times New Roman" w:hAnsi="Times New Roman" w:cs="Times New Roman"/>
                                  <w:sz w:val="24"/>
                                  <w:szCs w:val="24"/>
                                </w:rPr>
                                <w:t>tems</w:t>
                              </w:r>
                              <w:r>
                                <w:rPr>
                                  <w:rFonts w:ascii="Times New Roman" w:hAnsi="Times New Roman" w:cs="Times New Roman"/>
                                  <w:sz w:val="24"/>
                                  <w:szCs w:val="24"/>
                                </w:rPr>
                                <w:t xml:space="preserve"> on subscales.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étthyrningur 14"/>
                        <wps:cNvSpPr/>
                        <wps:spPr>
                          <a:xfrm>
                            <a:off x="3563279" y="591641"/>
                            <a:ext cx="1357532" cy="415037"/>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DAF9" w14:textId="77777777" w:rsidR="003F1CBD" w:rsidRPr="00D57E60" w:rsidRDefault="003F1CBD" w:rsidP="003F1C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 </w:t>
                              </w:r>
                              <w:r w:rsidRPr="00D57E60">
                                <w:rPr>
                                  <w:rFonts w:ascii="Times New Roman" w:hAnsi="Times New Roman" w:cs="Times New Roman"/>
                                  <w:color w:val="000000" w:themeColor="text1"/>
                                  <w:sz w:val="24"/>
                                  <w:szCs w:val="2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étthyrningur 15"/>
                        <wps:cNvSpPr/>
                        <wps:spPr>
                          <a:xfrm>
                            <a:off x="3563280" y="1629810"/>
                            <a:ext cx="1356995" cy="414655"/>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2854A9" w14:textId="77777777" w:rsidR="003F1CBD" w:rsidRPr="00D57E60" w:rsidRDefault="003F1CBD" w:rsidP="003F1C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 </w:t>
                              </w:r>
                              <w:r w:rsidRPr="00D57E60">
                                <w:rPr>
                                  <w:rFonts w:ascii="Times New Roman" w:hAnsi="Times New Roman" w:cs="Times New Roman"/>
                                  <w:color w:val="000000" w:themeColor="text1"/>
                                  <w:sz w:val="24"/>
                                  <w:szCs w:val="24"/>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étthyrningur 24"/>
                        <wps:cNvSpPr/>
                        <wps:spPr>
                          <a:xfrm>
                            <a:off x="3563815" y="2642685"/>
                            <a:ext cx="1356995" cy="41402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57F0A" w14:textId="77777777" w:rsidR="003F1CBD" w:rsidRPr="00B061AD" w:rsidRDefault="003F1CBD" w:rsidP="003F1C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 </w:t>
                              </w:r>
                              <w:r w:rsidRPr="00B061AD">
                                <w:rPr>
                                  <w:rFonts w:ascii="Times New Roman" w:hAnsi="Times New Roman" w:cs="Times New Roman"/>
                                  <w:color w:val="000000" w:themeColor="text1"/>
                                  <w:sz w:val="24"/>
                                  <w:szCs w:val="24"/>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étthyrningur 25"/>
                        <wps:cNvSpPr/>
                        <wps:spPr>
                          <a:xfrm>
                            <a:off x="3547404" y="3655559"/>
                            <a:ext cx="1356995" cy="41402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B41F5" w14:textId="77777777" w:rsidR="003F1CBD" w:rsidRPr="00B061AD" w:rsidRDefault="003F1CBD" w:rsidP="003F1C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 </w:t>
                              </w:r>
                              <w:r w:rsidRPr="00B061AD">
                                <w:rPr>
                                  <w:rFonts w:ascii="Times New Roman" w:hAnsi="Times New Roman" w:cs="Times New Roman"/>
                                  <w:color w:val="000000" w:themeColor="text1"/>
                                  <w:sz w:val="24"/>
                                  <w:szCs w:val="24"/>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727C0C" id="Strigi 1" o:spid="_x0000_s1026" editas="canvas" style="width:463.2pt;height:339.6pt;mso-position-horizontal-relative:char;mso-position-vertical-relative:line" coordsize="58820,4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4e8gUAAMUmAAAOAAAAZHJzL2Uyb0RvYy54bWzsWtty2zYQfe9M/wHD91q8XzSWM45SdzqT&#10;Jp7YbZ5hCpTYkAALwJbUP+oP9AfyY11cSF0s2rLbOHajF5kgbgvsnt09ax6/WtQVuiFclIyOHO/I&#10;dRChOZuUdDpyfr08+yF1kJCYTnDFKBk5SyKcVyfff3c8b4bEZzNWTQhHsAgVw3kzcmZSNsPBQOQz&#10;UmNxxBpCobNgvMYSmnw6mHA8h9XrauC7bjyYMz5pOMuJEPD2jel0TvT6RUFy+b4oBJGoGjkgm9S/&#10;XP9eqd/ByTEeTjluZmVuxcCPkKLGJYVNu6XeYInRNS9vLVWXOWeCFfIoZ/WAFUWZE30GOI3nbp1m&#10;jOkNFvowOdxOKyA8/YfrXk2V3IJV5eSsrCrdULdPxhVHNxju7Wrq6bPhqplh8yoJXFdf3gCmtqNP&#10;jlVrfSGiNfBWSLjmAYg9VJupv3NQPFFbVRTNwW78BJa7Tw658JS+NjeBVkXt6nbVeQO2JJrOqsS/&#10;u62LGW6IVoIY5u9uzjkqJyPHdxDFNVj0RcM4Fp9+x8hX0qnNYdRFc85tS8CjOtqi4LX6C0pHC1gg&#10;DAI3dNBy5IR+lrl6Nh6ShUQ5dHux5yaR56AcBiSRH2Tt4dt1Gi7kT4TVSD2MHFJVZSOUoHiIb+yd&#10;42E7Sr2uqNGDGBqZlKxCLltNfCAFHE2JZlTR6tWofPKpFaCiMFKtV4C9dJOMjXTGYCZVsp1kx6pp&#10;xiq6iVbxfbt1o/WOjMpuYl1Sxu8WtTDjtX10Z1XHlourhdXPFZssQamcGecgmvyshBt9i4U8xxy8&#10;AfgN8HDyPfwUFQNzZfbJQTPG/9z1Xo0Hq4NeB83Bu4wc8cc15sRB1c8U7DHzwlC5I90Io8SHBl/v&#10;uVrvodf1mAEQwRpAOv2oxsuqfSw4qz+CIzxVu0IXpjnsPXJyydvGWBqvB640J6enehi4oAbLt/RC&#10;ORSjP2Uul4uPmDfWrCQY5DvWYuCWaZmxSjWUnV5LVpQW62Jo7tVePeDRYOOLAxMCzjYw08cCE7QU&#10;Z4E24U1kBjHcskGml4ImFa5WCG8xd0DmKjhsO5E7kak9rL52hdV9AXoAnHJkTw647DbgsscCzg9T&#10;N3NjNf0AOJt+rQLvlwuFNqV5YEQ8AO6rAM6D2LMd4uCdVd5+yafv+26gk88g8rw4PMS4dcbzZJAL&#10;Wq0dYpzOGw1feX5JpQept4Hca1JS9PlvfoO5JHQKNQcEnSvsjalhe0KOF7RlippV6agGLFjzQzNM&#10;E7A1eogK4HC/tbm4JYpeGoVuFGmwJmka+zq6rofHBJJU6Ff5qJcEaajE6U9HheS4nM7kmFEK9RHG&#10;Lbvv44wqFG+w+i2Oh/OcUBlrIlZd17+wia0RRHvVCCQuqx/pBMllA2xa8hLTaUXsESy1v4+w7uSe&#10;Ri6tG10k2EVad3LPzYkPJK6bkx8RsVdVjt4U2TgLpWRlQE9HrTyIGAYFl8AKgRvXdYng5cr6VdkD&#10;ycVrpioY7fueAoiX+ZmfmBgUuxCNYJmVVUdxGMShtWo/CcLU4KeXZXGwZW2DPcWPu0x4VabYGGWK&#10;U3EQGTOhTBXIDLZ2GKYqKWjAa/w9hLjsqiA888qC/ObqCh7U6ozxf/j8l5SzJafg/K85go5NANhW&#10;j9kHURz4CZAm8NZRtiP1CqIkCqC8qNx56EVukKj1+/35fYbfmW1bbfVT2MHUzdaLtT1u3ey9hgvt&#10;TK3veUQdsXWQOqzM8ISYaKGCRVtH6STRx35AubFd28j81J575UV6PXfnI6LWZvZN/F6gj/gWq48e&#10;RKzdXqLT+F4ETXuJFIieyukg5UsNwVvFRw9GZJmNj6EXxpAhHtyEcioW9hCKdRKi/czmPxdejpvQ&#10;Oc9DUolDSearlGT8vuQAOgCVSoN7wz5VPgRg78ehH6ca1f2wd+E/RwfY/99grzO+A+y3mNzzKwv5&#10;fdEeOh4G+zAJ7ccAAUTyKNqu8WxF+wPs9/8G4eVE++7/1PuSgkO03472+isj+MJIM0f7XZf6GGu9&#10;rbnr6uuzk38AAAD//wMAUEsDBBQABgAIAAAAIQCuLQaG3AAAAAUBAAAPAAAAZHJzL2Rvd25yZXYu&#10;eG1sTI9BS8NAEIXvgv9hGcGb3Rgk2jSbUoR4CPFgW8TjNjvNBrOzIbtt47939KKXB8Mb3vtesZ7d&#10;IM44hd6TgvtFAgKp9aanTsF+V909gQhRk9GDJ1TwhQHW5fVVoXPjL/SG523sBIdQyLUCG+OYSxla&#10;i06HhR+R2Dv6yenI59RJM+kLh7tBpkmSSad74garR3y22H5uT45LXpu6kbuXUFfh3Tab2u/T6kOp&#10;25t5swIRcY5/z/CDz+hQMtPBn8gEMSjgIfFX2Vum2QOIg4LscZmCLAv5n778BgAA//8DAFBLAQIt&#10;ABQABgAIAAAAIQC2gziS/gAAAOEBAAATAAAAAAAAAAAAAAAAAAAAAABbQ29udGVudF9UeXBlc10u&#10;eG1sUEsBAi0AFAAGAAgAAAAhADj9If/WAAAAlAEAAAsAAAAAAAAAAAAAAAAALwEAAF9yZWxzLy5y&#10;ZWxzUEsBAi0AFAAGAAgAAAAhAItt7h7yBQAAxSYAAA4AAAAAAAAAAAAAAAAALgIAAGRycy9lMm9E&#10;b2MueG1sUEsBAi0AFAAGAAgAAAAhAK4tBobcAAAABQEAAA8AAAAAAAAAAAAAAAAATA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20;height:43122;visibility:visible;mso-wrap-style:square" filled="t" fillcolor="white [3212]" stroked="t" strokecolor="black [3213]" strokeweight="1pt">
                  <v:fill opacity="47802f" o:detectmouseclick="t"/>
                  <v:path o:connecttype="none"/>
                </v:shape>
                <v:oval id="Sporaskja 2" o:spid="_x0000_s1028" style="position:absolute;left:2433;top:4299;width:16107;height:7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textbox>
                    <w:txbxContent>
                      <w:p w14:paraId="17E7857A" w14:textId="77777777" w:rsidR="003F1CBD" w:rsidRDefault="003F1CBD" w:rsidP="003F1CBD">
                        <w:pPr>
                          <w:jc w:val="center"/>
                        </w:pPr>
                        <w:r>
                          <w:rPr>
                            <w:rFonts w:ascii="Times New Roman" w:eastAsia="Times New Roman" w:hAnsi="Times New Roman" w:cs="Times New Roman"/>
                            <w:color w:val="000000" w:themeColor="text1"/>
                            <w:sz w:val="24"/>
                            <w:szCs w:val="24"/>
                          </w:rPr>
                          <w:t>Literal comprehension</w:t>
                        </w:r>
                      </w:p>
                    </w:txbxContent>
                  </v:textbox>
                </v:oval>
                <v:oval id="Sporaskja 8" o:spid="_x0000_s1029" style="position:absolute;left:2433;top:14469;width:16103;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7FDFCF27" w14:textId="77777777" w:rsidR="003F1CBD" w:rsidRDefault="003F1CBD" w:rsidP="003F1CBD">
                        <w:pPr>
                          <w:spacing w:line="256" w:lineRule="auto"/>
                          <w:jc w:val="center"/>
                          <w:rPr>
                            <w:rFonts w:eastAsia="Times New Roman"/>
                            <w:color w:val="000000"/>
                            <w:sz w:val="24"/>
                            <w:szCs w:val="24"/>
                          </w:rPr>
                        </w:pPr>
                        <w:r>
                          <w:rPr>
                            <w:rFonts w:ascii="Times New Roman" w:eastAsia="Times New Roman" w:hAnsi="Times New Roman" w:cs="Times New Roman"/>
                            <w:color w:val="000000" w:themeColor="text1"/>
                            <w:sz w:val="24"/>
                            <w:szCs w:val="24"/>
                          </w:rPr>
                          <w:t>Inferential comprehension</w:t>
                        </w:r>
                      </w:p>
                    </w:txbxContent>
                  </v:textbox>
                </v:oval>
                <v:oval id="Sporaskja 9" o:spid="_x0000_s1030" style="position:absolute;left:2433;top:24809;width:16103;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textbox>
                    <w:txbxContent>
                      <w:p w14:paraId="4E3FE7E6" w14:textId="77777777" w:rsidR="003F1CBD" w:rsidRDefault="003F1CBD" w:rsidP="003F1CBD">
                        <w:pPr>
                          <w:spacing w:line="256" w:lineRule="auto"/>
                          <w:jc w:val="center"/>
                          <w:rPr>
                            <w:rFonts w:eastAsia="Times New Roman"/>
                            <w:color w:val="000000"/>
                            <w:sz w:val="24"/>
                            <w:szCs w:val="24"/>
                          </w:rPr>
                        </w:pPr>
                        <w:r>
                          <w:rPr>
                            <w:rFonts w:ascii="Times New Roman" w:eastAsia="Times New Roman" w:hAnsi="Times New Roman" w:cs="Times New Roman"/>
                            <w:color w:val="000000" w:themeColor="text1"/>
                            <w:sz w:val="24"/>
                            <w:szCs w:val="24"/>
                          </w:rPr>
                          <w:t>Understanding</w:t>
                        </w:r>
                      </w:p>
                    </w:txbxContent>
                  </v:textbox>
                </v:oval>
                <v:oval id="Sporaskja 10" o:spid="_x0000_s1031" style="position:absolute;left:2222;top:35116;width:16103;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e/wgAAANsAAAAPAAAAZHJzL2Rvd25yZXYueG1sRI9Ba8Mw&#10;DIXvg/4Ho8Euo7W7wxhp3TJGB702LZTe1FiLQ2I5xF6a7tdPh8FuEu/pvU/r7RQ6NdKQmsgWlgsD&#10;iriKruHawun4OX8DlTKywy4yWbhTgu1m9rDGwsUbH2gsc60khFOBFnzOfaF1qjwFTIvYE4v2FYeA&#10;Wdah1m7Am4SHTr8Y86oDNiwNHnv68FS15XewUJq2JP2MP5eRjD9e+x2fdWvt0+P0vgKVacr/5r/r&#10;vRN8oZdfZAC9+QUAAP//AwBQSwECLQAUAAYACAAAACEA2+H2y+4AAACFAQAAEwAAAAAAAAAAAAAA&#10;AAAAAAAAW0NvbnRlbnRfVHlwZXNdLnhtbFBLAQItABQABgAIAAAAIQBa9CxbvwAAABUBAAALAAAA&#10;AAAAAAAAAAAAAB8BAABfcmVscy8ucmVsc1BLAQItABQABgAIAAAAIQDQ9Ie/wgAAANsAAAAPAAAA&#10;AAAAAAAAAAAAAAcCAABkcnMvZG93bnJldi54bWxQSwUGAAAAAAMAAwC3AAAA9gIAAAAA&#10;" fillcolor="white [3201]" strokecolor="black [3200]" strokeweight="1pt">
                  <v:stroke joinstyle="miter"/>
                  <v:textbox>
                    <w:txbxContent>
                      <w:p w14:paraId="79C18C93" w14:textId="77777777" w:rsidR="003F1CBD" w:rsidRDefault="003F1CBD" w:rsidP="003F1CBD">
                        <w:pPr>
                          <w:spacing w:line="256" w:lineRule="auto"/>
                          <w:jc w:val="center"/>
                          <w:rPr>
                            <w:rFonts w:eastAsia="Times New Roman"/>
                            <w:color w:val="000000"/>
                            <w:sz w:val="24"/>
                            <w:szCs w:val="24"/>
                          </w:rPr>
                        </w:pPr>
                        <w:r>
                          <w:rPr>
                            <w:rFonts w:ascii="Times New Roman" w:eastAsia="Times New Roman" w:hAnsi="Times New Roman" w:cs="Times New Roman"/>
                            <w:color w:val="000000" w:themeColor="text1"/>
                            <w:sz w:val="24"/>
                            <w:szCs w:val="24"/>
                          </w:rPr>
                          <w:t>Summarizing questions</w:t>
                        </w:r>
                      </w:p>
                    </w:txbxContent>
                  </v:textbox>
                </v:oval>
                <v:shape id="Bein örvartenging 11" o:spid="_x0000_s1032" type="#_x0000_t32" style="position:absolute;left:18540;top:7886;width:16769;height:1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4nwgAAANsAAAAPAAAAZHJzL2Rvd25yZXYueG1sRE9Ni8Iw&#10;EL0L/ocwC940dUFZqlFEXfCwCFYPepttZpuyzaQ2Ubv+erMgeJvH+5zpvLWVuFLjS8cKhoMEBHHu&#10;dMmFgsP+s/8BwgdkjZVjUvBHHuazbmeKqXY33tE1C4WIIexTVGBCqFMpfW7Ioh+4mjhyP66xGCJs&#10;CqkbvMVwW8n3JBlLiyXHBoM1LQ3lv9nFKjgfk5NZru19sRpVX9uiDdn3VivVe2sXExCB2vASP90b&#10;HecP4f+XeICcPQAAAP//AwBQSwECLQAUAAYACAAAACEA2+H2y+4AAACFAQAAEwAAAAAAAAAAAAAA&#10;AAAAAAAAW0NvbnRlbnRfVHlwZXNdLnhtbFBLAQItABQABgAIAAAAIQBa9CxbvwAAABUBAAALAAAA&#10;AAAAAAAAAAAAAB8BAABfcmVscy8ucmVsc1BLAQItABQABgAIAAAAIQCvwA4nwgAAANsAAAAPAAAA&#10;AAAAAAAAAAAAAAcCAABkcnMvZG93bnJldi54bWxQSwUGAAAAAAMAAwC3AAAA9gIAAAAA&#10;" strokecolor="#538135 [2409]" strokeweight=".5pt">
                  <v:stroke endarrow="block" joinstyle="miter"/>
                </v:shape>
                <v:shapetype id="_x0000_t202" coordsize="21600,21600" o:spt="202" path="m,l,21600r21600,l21600,xe">
                  <v:stroke joinstyle="miter"/>
                  <v:path gradientshapeok="t" o:connecttype="rect"/>
                </v:shapetype>
                <v:shape id="Textarammi 13" o:spid="_x0000_s1033" type="#_x0000_t202" style="position:absolute;left:1929;top:360;width:56436;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18A840C0" w14:textId="77777777" w:rsidR="003F1CBD" w:rsidRPr="0023027F" w:rsidRDefault="003F1CBD" w:rsidP="003F1CBD">
                        <w:pPr>
                          <w:rPr>
                            <w:rFonts w:ascii="Times New Roman" w:hAnsi="Times New Roman" w:cs="Times New Roman"/>
                            <w:sz w:val="24"/>
                            <w:szCs w:val="24"/>
                          </w:rPr>
                        </w:pPr>
                        <w:r w:rsidRPr="0023027F">
                          <w:rPr>
                            <w:rFonts w:ascii="Times New Roman" w:hAnsi="Times New Roman" w:cs="Times New Roman"/>
                            <w:sz w:val="24"/>
                            <w:szCs w:val="24"/>
                          </w:rPr>
                          <w:t>Subscale for reading</w:t>
                        </w:r>
                        <w:r w:rsidRPr="0023027F">
                          <w:rPr>
                            <w:rFonts w:ascii="Times New Roman" w:hAnsi="Times New Roman" w:cs="Times New Roman"/>
                            <w:sz w:val="24"/>
                            <w:szCs w:val="24"/>
                          </w:rPr>
                          <w:tab/>
                        </w:r>
                        <w:r w:rsidRPr="0023027F">
                          <w:rPr>
                            <w:rFonts w:ascii="Times New Roman" w:hAnsi="Times New Roman" w:cs="Times New Roman"/>
                            <w:sz w:val="24"/>
                            <w:szCs w:val="24"/>
                          </w:rPr>
                          <w:tab/>
                        </w:r>
                        <w:r>
                          <w:rPr>
                            <w:rFonts w:ascii="Times New Roman" w:hAnsi="Times New Roman" w:cs="Times New Roman"/>
                            <w:sz w:val="24"/>
                            <w:szCs w:val="24"/>
                          </w:rPr>
                          <w:tab/>
                        </w:r>
                        <w:r w:rsidRPr="0023027F">
                          <w:rPr>
                            <w:rFonts w:ascii="Times New Roman" w:hAnsi="Times New Roman" w:cs="Times New Roman"/>
                            <w:sz w:val="24"/>
                            <w:szCs w:val="24"/>
                          </w:rPr>
                          <w:tab/>
                        </w:r>
                        <w:r>
                          <w:rPr>
                            <w:rFonts w:ascii="Times New Roman" w:hAnsi="Times New Roman" w:cs="Times New Roman"/>
                            <w:sz w:val="24"/>
                            <w:szCs w:val="24"/>
                          </w:rPr>
                          <w:tab/>
                          <w:t>Number of i</w:t>
                        </w:r>
                        <w:r w:rsidRPr="0023027F">
                          <w:rPr>
                            <w:rFonts w:ascii="Times New Roman" w:hAnsi="Times New Roman" w:cs="Times New Roman"/>
                            <w:sz w:val="24"/>
                            <w:szCs w:val="24"/>
                          </w:rPr>
                          <w:t>tems</w:t>
                        </w:r>
                        <w:r>
                          <w:rPr>
                            <w:rFonts w:ascii="Times New Roman" w:hAnsi="Times New Roman" w:cs="Times New Roman"/>
                            <w:sz w:val="24"/>
                            <w:szCs w:val="24"/>
                          </w:rPr>
                          <w:t xml:space="preserve"> on subscales.</w:t>
                        </w:r>
                      </w:p>
                    </w:txbxContent>
                  </v:textbox>
                </v:shape>
                <v:rect id="Rétthyrningur 14" o:spid="_x0000_s1034" style="position:absolute;left:35632;top:5916;width:13576;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jKPxAAAANsAAAAPAAAAZHJzL2Rvd25yZXYueG1sRE9Na8JA&#10;EL0X+h+WKXjTTaVom2aVUiuIYiHWg8chO80Gs7Mhu9Hor3eFQm/zeJ+TzXtbixO1vnKs4HmUgCAu&#10;nK64VLD/WQ5fQfiArLF2TAou5GE+e3zIMNXuzDmddqEUMYR9igpMCE0qpS8MWfQj1xBH7te1FkOE&#10;bSl1i+cYbms5TpKJtFhxbDDY0Keh4rjrrILFemLeuvx7sz+Ux69tvp0eiutUqcFT//EOIlAf/sV/&#10;7pWO81/g/ks8QM5uAAAA//8DAFBLAQItABQABgAIAAAAIQDb4fbL7gAAAIUBAAATAAAAAAAAAAAA&#10;AAAAAAAAAABbQ29udGVudF9UeXBlc10ueG1sUEsBAi0AFAAGAAgAAAAhAFr0LFu/AAAAFQEAAAsA&#10;AAAAAAAAAAAAAAAAHwEAAF9yZWxzLy5yZWxzUEsBAi0AFAAGAAgAAAAhANROMo/EAAAA2wAAAA8A&#10;AAAAAAAAAAAAAAAABwIAAGRycy9kb3ducmV2LnhtbFBLBQYAAAAAAwADALcAAAD4AgAAAAA=&#10;" filled="f" strokecolor="#70ad47 [3209]" strokeweight="2.25pt">
                  <v:textbox>
                    <w:txbxContent>
                      <w:p w14:paraId="742EDAF9" w14:textId="77777777" w:rsidR="003F1CBD" w:rsidRPr="00D57E60" w:rsidRDefault="003F1CBD" w:rsidP="003F1C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 </w:t>
                        </w:r>
                        <w:r w:rsidRPr="00D57E60">
                          <w:rPr>
                            <w:rFonts w:ascii="Times New Roman" w:hAnsi="Times New Roman" w:cs="Times New Roman"/>
                            <w:color w:val="000000" w:themeColor="text1"/>
                            <w:sz w:val="24"/>
                            <w:szCs w:val="24"/>
                          </w:rPr>
                          <w:t>15</w:t>
                        </w:r>
                      </w:p>
                    </w:txbxContent>
                  </v:textbox>
                </v:rect>
                <v:rect id="Rétthyrningur 15" o:spid="_x0000_s1035" style="position:absolute;left:35632;top:16298;width:13570;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pcUxAAAANsAAAAPAAAAZHJzL2Rvd25yZXYueG1sRE9Na8JA&#10;EL0X+h+WKXjTTYVqm2aVUiuIYiHWg8chO80Gs7Mhu9Hor3eFQm/zeJ+TzXtbixO1vnKs4HmUgCAu&#10;nK64VLD/WQ5fQfiArLF2TAou5GE+e3zIMNXuzDmddqEUMYR9igpMCE0qpS8MWfQj1xBH7te1FkOE&#10;bSl1i+cYbms5TpKJtFhxbDDY0Keh4rjrrILFemLeuvx7sz+Ux69tvp0eiutUqcFT//EOIlAf/sV/&#10;7pWO81/g/ks8QM5uAAAA//8DAFBLAQItABQABgAIAAAAIQDb4fbL7gAAAIUBAAATAAAAAAAAAAAA&#10;AAAAAAAAAABbQ29udGVudF9UeXBlc10ueG1sUEsBAi0AFAAGAAgAAAAhAFr0LFu/AAAAFQEAAAsA&#10;AAAAAAAAAAAAAAAAHwEAAF9yZWxzLy5yZWxzUEsBAi0AFAAGAAgAAAAhALsClxTEAAAA2wAAAA8A&#10;AAAAAAAAAAAAAAAABwIAAGRycy9kb3ducmV2LnhtbFBLBQYAAAAAAwADALcAAAD4AgAAAAA=&#10;" filled="f" strokecolor="#70ad47 [3209]" strokeweight="2.25pt">
                  <v:textbox>
                    <w:txbxContent>
                      <w:p w14:paraId="682854A9" w14:textId="77777777" w:rsidR="003F1CBD" w:rsidRPr="00D57E60" w:rsidRDefault="003F1CBD" w:rsidP="003F1C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 </w:t>
                        </w:r>
                        <w:r w:rsidRPr="00D57E60">
                          <w:rPr>
                            <w:rFonts w:ascii="Times New Roman" w:hAnsi="Times New Roman" w:cs="Times New Roman"/>
                            <w:color w:val="000000" w:themeColor="text1"/>
                            <w:sz w:val="24"/>
                            <w:szCs w:val="24"/>
                          </w:rPr>
                          <w:t>16</w:t>
                        </w:r>
                      </w:p>
                    </w:txbxContent>
                  </v:textbox>
                </v:rect>
                <v:rect id="Rétthyrningur 24" o:spid="_x0000_s1036" style="position:absolute;left:35638;top:26426;width:13570;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vgyxgAAANsAAAAPAAAAZHJzL2Rvd25yZXYueG1sRI9bi8Iw&#10;FITfF/wP4Qj7pqmyeKlGkb3AoihUffDx0BybYnNSmqhdf/1mQdjHYWa+YebL1lbiRo0vHSsY9BMQ&#10;xLnTJRcKjoev3gSED8gaK8ek4Ic8LBedlzmm2t05o9s+FCJC2KeowIRQp1L63JBF33c1cfTOrrEY&#10;omwKqRu8R7it5DBJRtJiyXHBYE3vhvLL/moVfKxHZnrNdpvjqbh8brPt+JQ/xkq9dtvVDESgNvyH&#10;n+1vrWD4Bn9f4g+Qi18AAAD//wMAUEsBAi0AFAAGAAgAAAAhANvh9svuAAAAhQEAABMAAAAAAAAA&#10;AAAAAAAAAAAAAFtDb250ZW50X1R5cGVzXS54bWxQSwECLQAUAAYACAAAACEAWvQsW78AAAAVAQAA&#10;CwAAAAAAAAAAAAAAAAAfAQAAX3JlbHMvLnJlbHNQSwECLQAUAAYACAAAACEAGiL4MsYAAADbAAAA&#10;DwAAAAAAAAAAAAAAAAAHAgAAZHJzL2Rvd25yZXYueG1sUEsFBgAAAAADAAMAtwAAAPoCAAAAAA==&#10;" filled="f" strokecolor="#70ad47 [3209]" strokeweight="2.25pt">
                  <v:textbox>
                    <w:txbxContent>
                      <w:p w14:paraId="61A57F0A" w14:textId="77777777" w:rsidR="003F1CBD" w:rsidRPr="00B061AD" w:rsidRDefault="003F1CBD" w:rsidP="003F1C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 </w:t>
                        </w:r>
                        <w:r w:rsidRPr="00B061AD">
                          <w:rPr>
                            <w:rFonts w:ascii="Times New Roman" w:hAnsi="Times New Roman" w:cs="Times New Roman"/>
                            <w:color w:val="000000" w:themeColor="text1"/>
                            <w:sz w:val="24"/>
                            <w:szCs w:val="24"/>
                          </w:rPr>
                          <w:t>5</w:t>
                        </w:r>
                      </w:p>
                    </w:txbxContent>
                  </v:textbox>
                </v:rect>
                <v:rect id="Rétthyrningur 25" o:spid="_x0000_s1037" style="position:absolute;left:35474;top:36555;width:13569;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l2pxgAAANsAAAAPAAAAZHJzL2Rvd25yZXYueG1sRI9bi8Iw&#10;FITfF/wP4Qj7pqnCeqlGkb3AoihUffDx0BybYnNSmqhdf/1mQdjHYWa+YebL1lbiRo0vHSsY9BMQ&#10;xLnTJRcKjoev3gSED8gaK8ek4Ic8LBedlzmm2t05o9s+FCJC2KeowIRQp1L63JBF33c1cfTOrrEY&#10;omwKqRu8R7it5DBJRtJiyXHBYE3vhvLL/moVfKxHZnrNdpvjqbh8brPt+JQ/xkq9dtvVDESgNvyH&#10;n+1vrWD4Bn9f4g+Qi18AAAD//wMAUEsBAi0AFAAGAAgAAAAhANvh9svuAAAAhQEAABMAAAAAAAAA&#10;AAAAAAAAAAAAAFtDb250ZW50X1R5cGVzXS54bWxQSwECLQAUAAYACAAAACEAWvQsW78AAAAVAQAA&#10;CwAAAAAAAAAAAAAAAAAfAQAAX3JlbHMvLnJlbHNQSwECLQAUAAYACAAAACEAdW5dqcYAAADbAAAA&#10;DwAAAAAAAAAAAAAAAAAHAgAAZHJzL2Rvd25yZXYueG1sUEsFBgAAAAADAAMAtwAAAPoCAAAAAA==&#10;" filled="f" strokecolor="#70ad47 [3209]" strokeweight="2.25pt">
                  <v:textbox>
                    <w:txbxContent>
                      <w:p w14:paraId="2B0B41F5" w14:textId="77777777" w:rsidR="003F1CBD" w:rsidRPr="00B061AD" w:rsidRDefault="003F1CBD" w:rsidP="003F1CB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 </w:t>
                        </w:r>
                        <w:r w:rsidRPr="00B061AD">
                          <w:rPr>
                            <w:rFonts w:ascii="Times New Roman" w:hAnsi="Times New Roman" w:cs="Times New Roman"/>
                            <w:color w:val="000000" w:themeColor="text1"/>
                            <w:sz w:val="24"/>
                            <w:szCs w:val="24"/>
                          </w:rPr>
                          <w:t>4</w:t>
                        </w:r>
                      </w:p>
                    </w:txbxContent>
                  </v:textbox>
                </v:rect>
                <w10:anchorlock/>
              </v:group>
            </w:pict>
          </mc:Fallback>
        </mc:AlternateContent>
      </w:r>
    </w:p>
    <w:p w14:paraId="02349811" w14:textId="77777777" w:rsidR="003F1CBD" w:rsidRPr="0098240C" w:rsidRDefault="003F1CBD" w:rsidP="003F1CBD">
      <w:pPr>
        <w:pStyle w:val="Skringartexti"/>
        <w:jc w:val="both"/>
        <w:rPr>
          <w:rFonts w:ascii="Times New Roman" w:eastAsia="Times New Roman" w:hAnsi="Times New Roman" w:cs="Times New Roman"/>
          <w:i w:val="0"/>
          <w:iCs w:val="0"/>
          <w:color w:val="000000" w:themeColor="text1"/>
          <w:sz w:val="24"/>
          <w:szCs w:val="24"/>
        </w:rPr>
      </w:pPr>
      <w:r w:rsidRPr="0098240C">
        <w:rPr>
          <w:rFonts w:ascii="Times New Roman" w:hAnsi="Times New Roman" w:cs="Times New Roman"/>
          <w:b/>
          <w:bCs/>
          <w:i w:val="0"/>
          <w:iCs w:val="0"/>
          <w:color w:val="000000" w:themeColor="text1"/>
          <w:sz w:val="24"/>
          <w:szCs w:val="24"/>
        </w:rPr>
        <w:t xml:space="preserve">Figure </w:t>
      </w:r>
      <w:r w:rsidRPr="0098240C">
        <w:rPr>
          <w:rFonts w:ascii="Times New Roman" w:hAnsi="Times New Roman" w:cs="Times New Roman"/>
          <w:b/>
          <w:bCs/>
          <w:i w:val="0"/>
          <w:iCs w:val="0"/>
          <w:color w:val="000000" w:themeColor="text1"/>
          <w:sz w:val="24"/>
          <w:szCs w:val="24"/>
        </w:rPr>
        <w:fldChar w:fldCharType="begin"/>
      </w:r>
      <w:r w:rsidRPr="0098240C">
        <w:rPr>
          <w:rFonts w:ascii="Times New Roman" w:hAnsi="Times New Roman" w:cs="Times New Roman"/>
          <w:b/>
          <w:bCs/>
          <w:i w:val="0"/>
          <w:iCs w:val="0"/>
          <w:color w:val="000000" w:themeColor="text1"/>
          <w:sz w:val="24"/>
          <w:szCs w:val="24"/>
        </w:rPr>
        <w:instrText xml:space="preserve"> SEQ Figure \* ARABIC </w:instrText>
      </w:r>
      <w:r w:rsidRPr="0098240C">
        <w:rPr>
          <w:rFonts w:ascii="Times New Roman" w:hAnsi="Times New Roman" w:cs="Times New Roman"/>
          <w:b/>
          <w:bCs/>
          <w:i w:val="0"/>
          <w:iCs w:val="0"/>
          <w:color w:val="000000" w:themeColor="text1"/>
          <w:sz w:val="24"/>
          <w:szCs w:val="24"/>
        </w:rPr>
        <w:fldChar w:fldCharType="separate"/>
      </w:r>
      <w:r w:rsidRPr="0098240C">
        <w:rPr>
          <w:rFonts w:ascii="Times New Roman" w:hAnsi="Times New Roman" w:cs="Times New Roman"/>
          <w:b/>
          <w:bCs/>
          <w:i w:val="0"/>
          <w:iCs w:val="0"/>
          <w:noProof/>
          <w:color w:val="000000" w:themeColor="text1"/>
          <w:sz w:val="24"/>
          <w:szCs w:val="24"/>
        </w:rPr>
        <w:t>1</w:t>
      </w:r>
      <w:r w:rsidRPr="0098240C">
        <w:rPr>
          <w:rFonts w:ascii="Times New Roman" w:hAnsi="Times New Roman" w:cs="Times New Roman"/>
          <w:b/>
          <w:bCs/>
          <w:i w:val="0"/>
          <w:iCs w:val="0"/>
          <w:color w:val="000000" w:themeColor="text1"/>
          <w:sz w:val="24"/>
          <w:szCs w:val="24"/>
        </w:rPr>
        <w:fldChar w:fldCharType="end"/>
      </w:r>
      <w:r w:rsidRPr="0098240C">
        <w:rPr>
          <w:rFonts w:ascii="Times New Roman" w:hAnsi="Times New Roman" w:cs="Times New Roman"/>
          <w:b/>
          <w:bCs/>
          <w:i w:val="0"/>
          <w:iCs w:val="0"/>
          <w:color w:val="000000" w:themeColor="text1"/>
          <w:sz w:val="24"/>
          <w:szCs w:val="24"/>
        </w:rPr>
        <w:t>.</w:t>
      </w:r>
      <w:r w:rsidRPr="0098240C">
        <w:rPr>
          <w:rFonts w:ascii="Times New Roman" w:hAnsi="Times New Roman" w:cs="Times New Roman"/>
          <w:i w:val="0"/>
          <w:iCs w:val="0"/>
          <w:color w:val="000000" w:themeColor="text1"/>
          <w:sz w:val="24"/>
          <w:szCs w:val="24"/>
        </w:rPr>
        <w:t xml:space="preserve"> Test scorin</w:t>
      </w:r>
      <w:r>
        <w:rPr>
          <w:rFonts w:ascii="Times New Roman" w:hAnsi="Times New Roman" w:cs="Times New Roman"/>
          <w:i w:val="0"/>
          <w:iCs w:val="0"/>
          <w:color w:val="000000" w:themeColor="text1"/>
          <w:sz w:val="24"/>
          <w:szCs w:val="24"/>
        </w:rPr>
        <w:t>g.</w:t>
      </w:r>
    </w:p>
    <w:p w14:paraId="36BA8584" w14:textId="77777777" w:rsidR="003F1CBD" w:rsidRDefault="003F1CBD" w:rsidP="003F1CBD">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four categories that all are measuring different types of reading and are as followed: </w:t>
      </w:r>
    </w:p>
    <w:p w14:paraId="2CA0DB6B" w14:textId="77777777" w:rsidR="003F1CBD" w:rsidRDefault="003F1CBD" w:rsidP="003F1CBD">
      <w:pPr>
        <w:spacing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Literal comprehension – is when the information’s appear directly in the text.</w:t>
      </w:r>
    </w:p>
    <w:p w14:paraId="320E66C6" w14:textId="77777777" w:rsidR="003F1CBD" w:rsidRDefault="003F1CBD" w:rsidP="003F1CBD">
      <w:pPr>
        <w:spacing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Inferential comprehension - are hidden information in text that the reader needs to find out what is being told in the text without it being written directly.</w:t>
      </w:r>
    </w:p>
    <w:p w14:paraId="6D8977AB" w14:textId="77777777" w:rsidR="003F1CBD" w:rsidRDefault="003F1CBD" w:rsidP="003F1CBD">
      <w:pPr>
        <w:spacing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Understanding - of a single word that are used in the text, or the meaning of idioms or a phrase.</w:t>
      </w:r>
    </w:p>
    <w:p w14:paraId="4DC0CEBC" w14:textId="77777777" w:rsidR="003F1CBD" w:rsidRPr="00F20A36" w:rsidRDefault="003F1CBD" w:rsidP="003F1CBD">
      <w:pPr>
        <w:spacing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Summarizing questions - where there is being tried to get the overall understanding of the concept of the text or what the authors is trying to tell through his story </w:t>
      </w:r>
      <w:r w:rsidRPr="79FC8EF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Guðrún Birna Einarsdóttir, Rósa Einarsdóttir og Sigurgrímur Skúlason</w:t>
      </w:r>
      <w:r w:rsidRPr="79FC8EF3">
        <w:rPr>
          <w:rFonts w:ascii="Times New Roman" w:eastAsia="Times New Roman" w:hAnsi="Times New Roman" w:cs="Times New Roman"/>
          <w:color w:val="000000" w:themeColor="text1"/>
          <w:sz w:val="24"/>
          <w:szCs w:val="24"/>
        </w:rPr>
        <w:t>, 20</w:t>
      </w:r>
      <w:r>
        <w:rPr>
          <w:rFonts w:ascii="Times New Roman" w:eastAsia="Times New Roman" w:hAnsi="Times New Roman" w:cs="Times New Roman"/>
          <w:color w:val="000000" w:themeColor="text1"/>
          <w:sz w:val="24"/>
          <w:szCs w:val="24"/>
        </w:rPr>
        <w:t>19</w:t>
      </w:r>
      <w:r w:rsidRPr="79FC8EF3">
        <w:rPr>
          <w:rFonts w:ascii="Times New Roman" w:eastAsia="Times New Roman" w:hAnsi="Times New Roman" w:cs="Times New Roman"/>
          <w:color w:val="000000" w:themeColor="text1"/>
          <w:sz w:val="24"/>
          <w:szCs w:val="24"/>
        </w:rPr>
        <w:t>).</w:t>
      </w:r>
    </w:p>
    <w:p w14:paraId="78C7E69F" w14:textId="77777777" w:rsidR="003F1CBD" w:rsidRDefault="003F1CBD" w:rsidP="003F1CBD">
      <w:pPr>
        <w:spacing w:line="360" w:lineRule="auto"/>
        <w:jc w:val="both"/>
        <w:rPr>
          <w:rFonts w:ascii="Times New Roman" w:eastAsia="Times New Roman" w:hAnsi="Times New Roman" w:cs="Times New Roman"/>
          <w:b/>
          <w:bCs/>
          <w:color w:val="000000" w:themeColor="text1"/>
          <w:sz w:val="24"/>
          <w:szCs w:val="24"/>
        </w:rPr>
      </w:pPr>
      <w:r w:rsidRPr="005C1E62">
        <w:rPr>
          <w:rFonts w:ascii="Times New Roman" w:eastAsia="Times New Roman" w:hAnsi="Times New Roman" w:cs="Times New Roman"/>
          <w:b/>
          <w:bCs/>
          <w:color w:val="000000" w:themeColor="text1"/>
          <w:sz w:val="24"/>
          <w:szCs w:val="24"/>
        </w:rPr>
        <w:t>Psychometric Quality of Subscore</w:t>
      </w:r>
    </w:p>
    <w:p w14:paraId="27E76A48"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sidRPr="79FC8EF3">
        <w:rPr>
          <w:rFonts w:ascii="Times New Roman" w:eastAsia="Times New Roman" w:hAnsi="Times New Roman" w:cs="Times New Roman"/>
          <w:color w:val="000000" w:themeColor="text1"/>
          <w:sz w:val="24"/>
          <w:szCs w:val="24"/>
        </w:rPr>
        <w:t>National Curriculum Guide (2014) in Iceland</w:t>
      </w:r>
      <w:r>
        <w:rPr>
          <w:rFonts w:ascii="Times New Roman" w:eastAsia="Times New Roman" w:hAnsi="Times New Roman" w:cs="Times New Roman"/>
          <w:color w:val="000000" w:themeColor="text1"/>
          <w:sz w:val="24"/>
          <w:szCs w:val="24"/>
        </w:rPr>
        <w:t xml:space="preserve"> notes when there is an </w:t>
      </w:r>
      <w:r w:rsidRPr="79FC8EF3">
        <w:rPr>
          <w:rFonts w:ascii="Times New Roman" w:eastAsia="Times New Roman" w:hAnsi="Times New Roman" w:cs="Times New Roman"/>
          <w:color w:val="000000" w:themeColor="text1"/>
          <w:sz w:val="24"/>
          <w:szCs w:val="24"/>
        </w:rPr>
        <w:t>evaluation of test scores</w:t>
      </w:r>
      <w:r>
        <w:rPr>
          <w:rFonts w:ascii="Times New Roman" w:eastAsia="Times New Roman" w:hAnsi="Times New Roman" w:cs="Times New Roman"/>
          <w:color w:val="000000" w:themeColor="text1"/>
          <w:sz w:val="24"/>
          <w:szCs w:val="24"/>
        </w:rPr>
        <w:t xml:space="preserve"> it</w:t>
      </w:r>
      <w:r w:rsidRPr="79FC8EF3">
        <w:rPr>
          <w:rFonts w:ascii="Times New Roman" w:eastAsia="Times New Roman" w:hAnsi="Times New Roman" w:cs="Times New Roman"/>
          <w:color w:val="000000" w:themeColor="text1"/>
          <w:sz w:val="24"/>
          <w:szCs w:val="24"/>
        </w:rPr>
        <w:t xml:space="preserve"> should be reliable, impartial, honest, and fair for test-takers</w:t>
      </w:r>
      <w:r>
        <w:rPr>
          <w:rFonts w:ascii="Times New Roman" w:eastAsia="Times New Roman" w:hAnsi="Times New Roman" w:cs="Times New Roman"/>
          <w:color w:val="000000" w:themeColor="text1"/>
          <w:sz w:val="24"/>
          <w:szCs w:val="24"/>
        </w:rPr>
        <w:t xml:space="preserve"> where a</w:t>
      </w:r>
      <w:r w:rsidRPr="79FC8EF3">
        <w:rPr>
          <w:rFonts w:ascii="Times New Roman" w:eastAsia="Times New Roman" w:hAnsi="Times New Roman" w:cs="Times New Roman"/>
          <w:color w:val="000000" w:themeColor="text1"/>
          <w:sz w:val="24"/>
          <w:szCs w:val="24"/>
        </w:rPr>
        <w:t xml:space="preserve">ll aspects of education should be met by the criteria of the National Curriculum Guide. </w:t>
      </w:r>
      <w:r>
        <w:rPr>
          <w:rFonts w:ascii="Times New Roman" w:eastAsia="Times New Roman" w:hAnsi="Times New Roman" w:cs="Times New Roman"/>
          <w:color w:val="000000" w:themeColor="text1"/>
          <w:sz w:val="24"/>
          <w:szCs w:val="24"/>
        </w:rPr>
        <w:t xml:space="preserve">Subscores are test scores that often are evaluated to students or other educational authorities for better information on test scores. The simplest way to describe subscores would be to say that it is a cluster of items on a test that are measuring the same category (Sinharay, </w:t>
      </w:r>
      <w:proofErr w:type="spellStart"/>
      <w:r>
        <w:rPr>
          <w:rFonts w:ascii="Times New Roman" w:eastAsia="Times New Roman" w:hAnsi="Times New Roman" w:cs="Times New Roman"/>
          <w:color w:val="000000" w:themeColor="text1"/>
          <w:sz w:val="24"/>
          <w:szCs w:val="24"/>
        </w:rPr>
        <w:t>Puhan</w:t>
      </w:r>
      <w:proofErr w:type="spellEnd"/>
      <w:r>
        <w:rPr>
          <w:rFonts w:ascii="Times New Roman" w:eastAsia="Times New Roman" w:hAnsi="Times New Roman" w:cs="Times New Roman"/>
          <w:color w:val="000000" w:themeColor="text1"/>
          <w:sz w:val="24"/>
          <w:szCs w:val="24"/>
        </w:rPr>
        <w:t>, Haberman, Hambleton,2018). In some cases, subscales have the possibility to give more information than the total score and for that reason there is more often increasing demand from test users who want the subscores to be reported along with the total score because of their potential diagnostic value</w:t>
      </w:r>
      <w:r w:rsidRPr="79FC8EF3">
        <w:rPr>
          <w:rFonts w:ascii="Times New Roman" w:eastAsia="Times New Roman" w:hAnsi="Times New Roman" w:cs="Times New Roman"/>
          <w:color w:val="000000" w:themeColor="text1"/>
          <w:sz w:val="24"/>
          <w:szCs w:val="24"/>
        </w:rPr>
        <w:t xml:space="preserve"> (Haberman and Sinharay, 2010, Brennan, 2012). This is also true for the Icelandic National examinations</w:t>
      </w:r>
      <w:r>
        <w:rPr>
          <w:rFonts w:ascii="Times New Roman" w:eastAsia="Times New Roman" w:hAnsi="Times New Roman" w:cs="Times New Roman"/>
          <w:color w:val="000000" w:themeColor="text1"/>
          <w:sz w:val="24"/>
          <w:szCs w:val="24"/>
        </w:rPr>
        <w:t>, where it has been increasing interest in reporting subscore resolute to test-takers</w:t>
      </w:r>
      <w:r w:rsidRPr="79FC8EF3">
        <w:rPr>
          <w:rFonts w:ascii="Times New Roman" w:eastAsia="Times New Roman" w:hAnsi="Times New Roman" w:cs="Times New Roman"/>
          <w:color w:val="000000" w:themeColor="text1"/>
          <w:sz w:val="24"/>
          <w:szCs w:val="24"/>
        </w:rPr>
        <w:t>.</w:t>
      </w:r>
      <w:r w:rsidRPr="00F123B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Nevertheless, it is very common for subscales on educational test to have very low reliability and may just be the outcome of retrofitting </w:t>
      </w:r>
      <w:proofErr w:type="gramStart"/>
      <w:r>
        <w:rPr>
          <w:rFonts w:ascii="Times New Roman" w:eastAsia="Times New Roman" w:hAnsi="Times New Roman" w:cs="Times New Roman"/>
          <w:color w:val="000000" w:themeColor="text1"/>
          <w:sz w:val="24"/>
          <w:szCs w:val="24"/>
        </w:rPr>
        <w:t>for the reason that</w:t>
      </w:r>
      <w:proofErr w:type="gramEnd"/>
      <w:r>
        <w:rPr>
          <w:rFonts w:ascii="Times New Roman" w:eastAsia="Times New Roman" w:hAnsi="Times New Roman" w:cs="Times New Roman"/>
          <w:color w:val="000000" w:themeColor="text1"/>
          <w:sz w:val="24"/>
          <w:szCs w:val="24"/>
        </w:rPr>
        <w:t xml:space="preserve"> the test was not designed to report subscores (Goodman and </w:t>
      </w:r>
      <w:proofErr w:type="spellStart"/>
      <w:r>
        <w:rPr>
          <w:rFonts w:ascii="Times New Roman" w:eastAsia="Times New Roman" w:hAnsi="Times New Roman" w:cs="Times New Roman"/>
          <w:color w:val="000000" w:themeColor="text1"/>
          <w:sz w:val="24"/>
          <w:szCs w:val="24"/>
        </w:rPr>
        <w:t>Hambelton</w:t>
      </w:r>
      <w:proofErr w:type="spellEnd"/>
      <w:r>
        <w:rPr>
          <w:rFonts w:ascii="Times New Roman" w:eastAsia="Times New Roman" w:hAnsi="Times New Roman" w:cs="Times New Roman"/>
          <w:color w:val="000000" w:themeColor="text1"/>
          <w:sz w:val="24"/>
          <w:szCs w:val="24"/>
        </w:rPr>
        <w:t xml:space="preserve">, 2004). Before the subscore is reported, they need to satisfy specific quality standards </w:t>
      </w:r>
      <w:r w:rsidRPr="79FC8EF3">
        <w:rPr>
          <w:rFonts w:ascii="Times New Roman" w:eastAsia="Times New Roman" w:hAnsi="Times New Roman" w:cs="Times New Roman"/>
          <w:color w:val="000000" w:themeColor="text1"/>
          <w:sz w:val="24"/>
          <w:szCs w:val="24"/>
        </w:rPr>
        <w:t>Haberman (2008) noted that for subscores to be reported, it needed to have high reliability and be distinct from other subscores measured in the test.</w:t>
      </w:r>
      <w:r>
        <w:rPr>
          <w:rFonts w:ascii="Times New Roman" w:eastAsia="Times New Roman" w:hAnsi="Times New Roman" w:cs="Times New Roman"/>
          <w:color w:val="000000" w:themeColor="text1"/>
          <w:sz w:val="24"/>
          <w:szCs w:val="24"/>
        </w:rPr>
        <w:t xml:space="preserve"> </w:t>
      </w:r>
      <w:r w:rsidRPr="79FC8EF3">
        <w:rPr>
          <w:rFonts w:ascii="Times New Roman" w:eastAsia="Times New Roman" w:hAnsi="Times New Roman" w:cs="Times New Roman"/>
          <w:color w:val="000000" w:themeColor="text1"/>
          <w:sz w:val="24"/>
          <w:szCs w:val="24"/>
        </w:rPr>
        <w:t>The Standards for Educational and Psychological Testing</w:t>
      </w:r>
      <w:r>
        <w:rPr>
          <w:rFonts w:ascii="Times New Roman" w:eastAsia="Times New Roman" w:hAnsi="Times New Roman" w:cs="Times New Roman"/>
          <w:color w:val="000000" w:themeColor="text1"/>
          <w:sz w:val="24"/>
          <w:szCs w:val="24"/>
        </w:rPr>
        <w:t xml:space="preserve"> (</w:t>
      </w:r>
      <w:r w:rsidRPr="79FC8EF3">
        <w:rPr>
          <w:rFonts w:ascii="Times New Roman" w:eastAsia="Times New Roman" w:hAnsi="Times New Roman" w:cs="Times New Roman"/>
          <w:color w:val="000000" w:themeColor="text1"/>
          <w:sz w:val="24"/>
          <w:szCs w:val="24"/>
        </w:rPr>
        <w:t>2014)</w:t>
      </w:r>
      <w:r w:rsidRPr="009423E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which </w:t>
      </w:r>
      <w:r w:rsidRPr="79FC8EF3">
        <w:rPr>
          <w:rFonts w:ascii="Times New Roman" w:eastAsia="Times New Roman" w:hAnsi="Times New Roman" w:cs="Times New Roman"/>
          <w:color w:val="000000" w:themeColor="text1"/>
          <w:sz w:val="24"/>
          <w:szCs w:val="24"/>
        </w:rPr>
        <w:t>includes relevant information suitable for all types of subscores</w:t>
      </w:r>
      <w:r>
        <w:rPr>
          <w:rFonts w:ascii="Times New Roman" w:eastAsia="Times New Roman" w:hAnsi="Times New Roman" w:cs="Times New Roman"/>
          <w:color w:val="000000" w:themeColor="text1"/>
          <w:sz w:val="24"/>
          <w:szCs w:val="24"/>
        </w:rPr>
        <w:t>,</w:t>
      </w:r>
      <w:r w:rsidRPr="79FC8EF3">
        <w:rPr>
          <w:rFonts w:ascii="Times New Roman" w:eastAsia="Times New Roman" w:hAnsi="Times New Roman" w:cs="Times New Roman"/>
          <w:color w:val="000000" w:themeColor="text1"/>
          <w:sz w:val="24"/>
          <w:szCs w:val="24"/>
        </w:rPr>
        <w:t xml:space="preserve"> describe</w:t>
      </w:r>
      <w:r>
        <w:rPr>
          <w:rFonts w:ascii="Times New Roman" w:eastAsia="Times New Roman" w:hAnsi="Times New Roman" w:cs="Times New Roman"/>
          <w:color w:val="000000" w:themeColor="text1"/>
          <w:sz w:val="24"/>
          <w:szCs w:val="24"/>
        </w:rPr>
        <w:t>s</w:t>
      </w:r>
      <w:r w:rsidRPr="79FC8EF3">
        <w:rPr>
          <w:rFonts w:ascii="Times New Roman" w:eastAsia="Times New Roman" w:hAnsi="Times New Roman" w:cs="Times New Roman"/>
          <w:color w:val="000000" w:themeColor="text1"/>
          <w:sz w:val="24"/>
          <w:szCs w:val="24"/>
        </w:rPr>
        <w:t xml:space="preserve"> subscore often to be relatively small numbers of items that usually </w:t>
      </w:r>
      <w:r>
        <w:rPr>
          <w:rFonts w:ascii="Times New Roman" w:eastAsia="Times New Roman" w:hAnsi="Times New Roman" w:cs="Times New Roman"/>
          <w:color w:val="000000" w:themeColor="text1"/>
          <w:sz w:val="24"/>
          <w:szCs w:val="24"/>
        </w:rPr>
        <w:t>a</w:t>
      </w:r>
      <w:r w:rsidRPr="79FC8EF3">
        <w:rPr>
          <w:rFonts w:ascii="Times New Roman" w:eastAsia="Times New Roman" w:hAnsi="Times New Roman" w:cs="Times New Roman"/>
          <w:color w:val="000000" w:themeColor="text1"/>
          <w:sz w:val="24"/>
          <w:szCs w:val="24"/>
        </w:rPr>
        <w:t>r</w:t>
      </w:r>
      <w:r>
        <w:rPr>
          <w:rFonts w:ascii="Times New Roman" w:eastAsia="Times New Roman" w:hAnsi="Times New Roman" w:cs="Times New Roman"/>
          <w:color w:val="000000" w:themeColor="text1"/>
          <w:sz w:val="24"/>
          <w:szCs w:val="24"/>
        </w:rPr>
        <w:t>e</w:t>
      </w:r>
      <w:r w:rsidRPr="79FC8EF3">
        <w:rPr>
          <w:rFonts w:ascii="Times New Roman" w:eastAsia="Times New Roman" w:hAnsi="Times New Roman" w:cs="Times New Roman"/>
          <w:color w:val="000000" w:themeColor="text1"/>
          <w:sz w:val="24"/>
          <w:szCs w:val="24"/>
        </w:rPr>
        <w:t xml:space="preserve"> less reliable than the total test score and </w:t>
      </w:r>
      <w:r>
        <w:rPr>
          <w:rFonts w:ascii="Times New Roman" w:eastAsia="Times New Roman" w:hAnsi="Times New Roman" w:cs="Times New Roman"/>
          <w:color w:val="000000" w:themeColor="text1"/>
          <w:sz w:val="24"/>
          <w:szCs w:val="24"/>
        </w:rPr>
        <w:t>might even being</w:t>
      </w:r>
      <w:r w:rsidRPr="79FC8EF3">
        <w:rPr>
          <w:rFonts w:ascii="Times New Roman" w:eastAsia="Times New Roman" w:hAnsi="Times New Roman" w:cs="Times New Roman"/>
          <w:color w:val="000000" w:themeColor="text1"/>
          <w:sz w:val="24"/>
          <w:szCs w:val="24"/>
        </w:rPr>
        <w:t xml:space="preserve"> reflect</w:t>
      </w:r>
      <w:r>
        <w:rPr>
          <w:rFonts w:ascii="Times New Roman" w:eastAsia="Times New Roman" w:hAnsi="Times New Roman" w:cs="Times New Roman"/>
          <w:color w:val="000000" w:themeColor="text1"/>
          <w:sz w:val="24"/>
          <w:szCs w:val="24"/>
        </w:rPr>
        <w:t>ing</w:t>
      </w:r>
      <w:r w:rsidRPr="79FC8EF3">
        <w:rPr>
          <w:rFonts w:ascii="Times New Roman" w:eastAsia="Times New Roman" w:hAnsi="Times New Roman" w:cs="Times New Roman"/>
          <w:color w:val="000000" w:themeColor="text1"/>
          <w:sz w:val="24"/>
          <w:szCs w:val="24"/>
        </w:rPr>
        <w:t xml:space="preserve"> a measurement error, for that reason the decision to provide subscore results should be carefully made. </w:t>
      </w:r>
      <w:r>
        <w:rPr>
          <w:rFonts w:ascii="Times New Roman" w:eastAsia="Times New Roman" w:hAnsi="Times New Roman" w:cs="Times New Roman"/>
          <w:color w:val="000000" w:themeColor="text1"/>
          <w:sz w:val="24"/>
          <w:szCs w:val="24"/>
        </w:rPr>
        <w:t>The s</w:t>
      </w:r>
      <w:r w:rsidRPr="79FC8EF3">
        <w:rPr>
          <w:rFonts w:ascii="Times New Roman" w:eastAsia="Times New Roman" w:hAnsi="Times New Roman" w:cs="Times New Roman"/>
          <w:color w:val="000000" w:themeColor="text1"/>
          <w:sz w:val="24"/>
          <w:szCs w:val="24"/>
        </w:rPr>
        <w:t>tandard</w:t>
      </w:r>
      <w:r>
        <w:rPr>
          <w:rFonts w:ascii="Times New Roman" w:eastAsia="Times New Roman" w:hAnsi="Times New Roman" w:cs="Times New Roman"/>
          <w:color w:val="000000" w:themeColor="text1"/>
          <w:sz w:val="24"/>
          <w:szCs w:val="24"/>
        </w:rPr>
        <w:t xml:space="preserve"> 1.14 </w:t>
      </w:r>
      <w:r w:rsidRPr="79FC8EF3">
        <w:rPr>
          <w:rFonts w:ascii="Times New Roman" w:eastAsia="Times New Roman" w:hAnsi="Times New Roman" w:cs="Times New Roman"/>
          <w:color w:val="000000" w:themeColor="text1"/>
          <w:sz w:val="24"/>
          <w:szCs w:val="24"/>
        </w:rPr>
        <w:t>notes</w:t>
      </w:r>
      <w:r>
        <w:rPr>
          <w:rFonts w:ascii="Times New Roman" w:eastAsia="Times New Roman" w:hAnsi="Times New Roman" w:cs="Times New Roman"/>
          <w:color w:val="000000" w:themeColor="text1"/>
          <w:sz w:val="24"/>
          <w:szCs w:val="24"/>
        </w:rPr>
        <w:t>,</w:t>
      </w:r>
      <w:r w:rsidRPr="79FC8EF3">
        <w:rPr>
          <w:rFonts w:ascii="Times New Roman" w:eastAsia="Times New Roman" w:hAnsi="Times New Roman" w:cs="Times New Roman"/>
          <w:color w:val="000000" w:themeColor="text1"/>
          <w:sz w:val="24"/>
          <w:szCs w:val="24"/>
        </w:rPr>
        <w:t xml:space="preserve"> "When interpretation of subscores ... is suggested, the rationale and relevant evidence in support of such interpretation should be provided.". Standard 2.3 states that when subscores and other test </w:t>
      </w:r>
      <w:r w:rsidRPr="79FC8EF3">
        <w:rPr>
          <w:rFonts w:ascii="Times New Roman" w:eastAsia="Times New Roman" w:hAnsi="Times New Roman" w:cs="Times New Roman"/>
          <w:color w:val="000000" w:themeColor="text1"/>
          <w:sz w:val="24"/>
          <w:szCs w:val="24"/>
        </w:rPr>
        <w:lastRenderedPageBreak/>
        <w:t xml:space="preserve">scores are being reported to test-takers, those responsible for the testing programs should report to </w:t>
      </w:r>
      <w:r>
        <w:rPr>
          <w:rFonts w:ascii="Times New Roman" w:eastAsia="Times New Roman" w:hAnsi="Times New Roman" w:cs="Times New Roman"/>
          <w:color w:val="000000" w:themeColor="text1"/>
          <w:sz w:val="24"/>
          <w:szCs w:val="24"/>
        </w:rPr>
        <w:t xml:space="preserve">the </w:t>
      </w:r>
      <w:r w:rsidRPr="79FC8EF3">
        <w:rPr>
          <w:rFonts w:ascii="Times New Roman" w:eastAsia="Times New Roman" w:hAnsi="Times New Roman" w:cs="Times New Roman"/>
          <w:color w:val="000000" w:themeColor="text1"/>
          <w:sz w:val="24"/>
          <w:szCs w:val="24"/>
        </w:rPr>
        <w:t xml:space="preserve">user’s: reliability data for all test-scores in the test. It should be reported in a way so the test taker can make his </w:t>
      </w:r>
      <w:r>
        <w:rPr>
          <w:rFonts w:ascii="Times New Roman" w:eastAsia="Times New Roman" w:hAnsi="Times New Roman" w:cs="Times New Roman"/>
          <w:color w:val="000000" w:themeColor="text1"/>
          <w:sz w:val="24"/>
          <w:szCs w:val="24"/>
        </w:rPr>
        <w:t xml:space="preserve">own </w:t>
      </w:r>
      <w:r w:rsidRPr="79FC8EF3">
        <w:rPr>
          <w:rFonts w:ascii="Times New Roman" w:eastAsia="Times New Roman" w:hAnsi="Times New Roman" w:cs="Times New Roman"/>
          <w:color w:val="000000" w:themeColor="text1"/>
          <w:sz w:val="24"/>
          <w:szCs w:val="24"/>
        </w:rPr>
        <w:t xml:space="preserve">judgment of whether he wants to take </w:t>
      </w:r>
      <w:r>
        <w:rPr>
          <w:rFonts w:ascii="Times New Roman" w:eastAsia="Times New Roman" w:hAnsi="Times New Roman" w:cs="Times New Roman"/>
          <w:color w:val="000000" w:themeColor="text1"/>
          <w:sz w:val="24"/>
          <w:szCs w:val="24"/>
        </w:rPr>
        <w:t xml:space="preserve">advantage of the results or </w:t>
      </w:r>
      <w:r w:rsidRPr="79FC8EF3">
        <w:rPr>
          <w:rFonts w:ascii="Times New Roman" w:eastAsia="Times New Roman" w:hAnsi="Times New Roman" w:cs="Times New Roman"/>
          <w:color w:val="000000" w:themeColor="text1"/>
          <w:sz w:val="24"/>
          <w:szCs w:val="24"/>
        </w:rPr>
        <w:t xml:space="preserve">not. </w:t>
      </w:r>
    </w:p>
    <w:p w14:paraId="73E52432"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 is one common issue when it comes to reporting separate subscores for assessments and that is that the subscores often have significantly low reliability due to how few items are on each subscale (Haberman, 2008; Haberman, Sinharay &amp; </w:t>
      </w:r>
      <w:proofErr w:type="spellStart"/>
      <w:r>
        <w:rPr>
          <w:rFonts w:ascii="Times New Roman" w:eastAsia="Times New Roman" w:hAnsi="Times New Roman" w:cs="Times New Roman"/>
          <w:color w:val="000000" w:themeColor="text1"/>
          <w:sz w:val="24"/>
          <w:szCs w:val="24"/>
        </w:rPr>
        <w:t>Puhan</w:t>
      </w:r>
      <w:proofErr w:type="spellEnd"/>
      <w:r>
        <w:rPr>
          <w:rFonts w:ascii="Times New Roman" w:eastAsia="Times New Roman" w:hAnsi="Times New Roman" w:cs="Times New Roman"/>
          <w:color w:val="000000" w:themeColor="text1"/>
          <w:sz w:val="24"/>
          <w:szCs w:val="24"/>
        </w:rPr>
        <w:t xml:space="preserve">, 2009; Sinharay </w:t>
      </w:r>
      <w:proofErr w:type="spellStart"/>
      <w:r>
        <w:rPr>
          <w:rFonts w:ascii="Times New Roman" w:eastAsia="Times New Roman" w:hAnsi="Times New Roman" w:cs="Times New Roman"/>
          <w:color w:val="000000" w:themeColor="text1"/>
          <w:sz w:val="24"/>
          <w:szCs w:val="24"/>
        </w:rPr>
        <w:t>Puhan</w:t>
      </w:r>
      <w:proofErr w:type="spellEnd"/>
      <w:r>
        <w:rPr>
          <w:rFonts w:ascii="Times New Roman" w:eastAsia="Times New Roman" w:hAnsi="Times New Roman" w:cs="Times New Roman"/>
          <w:color w:val="000000" w:themeColor="text1"/>
          <w:sz w:val="24"/>
          <w:szCs w:val="24"/>
        </w:rPr>
        <w:t xml:space="preserve"> &amp; Haberman, 2011)</w:t>
      </w:r>
    </w:p>
    <w:p w14:paraId="38AA7C6A"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should be noted that in this article the term “subscale” is to denote one construct (domain?) and the term “subscore” is referring to a score on a subscale. </w:t>
      </w:r>
    </w:p>
    <w:p w14:paraId="7F73B7DC" w14:textId="77777777" w:rsidR="003F1CBD" w:rsidRPr="005C3565"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sidRPr="79FC8EF3">
        <w:rPr>
          <w:rFonts w:ascii="Times New Roman" w:eastAsia="Times New Roman" w:hAnsi="Times New Roman" w:cs="Times New Roman"/>
          <w:color w:val="000000" w:themeColor="text1"/>
          <w:sz w:val="24"/>
          <w:szCs w:val="24"/>
        </w:rPr>
        <w:t xml:space="preserve">This article focuses on examining if the </w:t>
      </w:r>
      <w:r>
        <w:rPr>
          <w:rFonts w:ascii="Times New Roman" w:eastAsia="Times New Roman" w:hAnsi="Times New Roman" w:cs="Times New Roman"/>
          <w:color w:val="000000" w:themeColor="text1"/>
          <w:sz w:val="24"/>
          <w:szCs w:val="24"/>
        </w:rPr>
        <w:t>Icelandic National Examinations in the Icelandic language</w:t>
      </w:r>
      <w:r w:rsidRPr="79FC8EF3">
        <w:rPr>
          <w:rFonts w:ascii="Times New Roman" w:eastAsia="Times New Roman" w:hAnsi="Times New Roman" w:cs="Times New Roman"/>
          <w:color w:val="000000" w:themeColor="text1"/>
          <w:sz w:val="24"/>
          <w:szCs w:val="24"/>
        </w:rPr>
        <w:t xml:space="preserve"> for 4th graders in compulsory schools ha</w:t>
      </w:r>
      <w:r>
        <w:rPr>
          <w:rFonts w:ascii="Times New Roman" w:eastAsia="Times New Roman" w:hAnsi="Times New Roman" w:cs="Times New Roman"/>
          <w:color w:val="000000" w:themeColor="text1"/>
          <w:sz w:val="24"/>
          <w:szCs w:val="24"/>
        </w:rPr>
        <w:t>s</w:t>
      </w:r>
      <w:r w:rsidRPr="79FC8EF3">
        <w:rPr>
          <w:rFonts w:ascii="Times New Roman" w:eastAsia="Times New Roman" w:hAnsi="Times New Roman" w:cs="Times New Roman"/>
          <w:color w:val="000000" w:themeColor="text1"/>
          <w:sz w:val="24"/>
          <w:szCs w:val="24"/>
        </w:rPr>
        <w:t xml:space="preserve"> the psychometric quality to report subscores to test takers and other officials in Iceland's academic environment. To do that, we will apply three different methods that have been used to report subscores and are in the framework of Factor Analysis, Classical test theory, and Item response theory. For the data work, we will only use packages within the R-software (</w:t>
      </w:r>
      <w:proofErr w:type="spellStart"/>
      <w:r w:rsidRPr="79FC8EF3">
        <w:rPr>
          <w:rFonts w:ascii="Times New Roman" w:eastAsia="Times New Roman" w:hAnsi="Times New Roman" w:cs="Times New Roman"/>
          <w:color w:val="000000" w:themeColor="text1"/>
          <w:sz w:val="24"/>
          <w:szCs w:val="24"/>
        </w:rPr>
        <w:t>Heimild</w:t>
      </w:r>
      <w:proofErr w:type="spellEnd"/>
      <w:r w:rsidRPr="79FC8EF3">
        <w:rPr>
          <w:rFonts w:ascii="Times New Roman" w:eastAsia="Times New Roman" w:hAnsi="Times New Roman" w:cs="Times New Roman"/>
          <w:color w:val="000000" w:themeColor="text1"/>
          <w:sz w:val="24"/>
          <w:szCs w:val="24"/>
        </w:rPr>
        <w:t xml:space="preserve">) framework. We </w:t>
      </w:r>
      <w:r>
        <w:rPr>
          <w:rFonts w:ascii="Times New Roman" w:eastAsia="Times New Roman" w:hAnsi="Times New Roman" w:cs="Times New Roman"/>
          <w:color w:val="000000" w:themeColor="text1"/>
          <w:sz w:val="24"/>
          <w:szCs w:val="24"/>
        </w:rPr>
        <w:t xml:space="preserve">are going to apply these three different </w:t>
      </w:r>
      <w:r w:rsidRPr="005C3565">
        <w:rPr>
          <w:rFonts w:ascii="Times New Roman" w:eastAsia="Times New Roman" w:hAnsi="Times New Roman" w:cs="Times New Roman"/>
          <w:color w:val="000000" w:themeColor="text1"/>
          <w:sz w:val="24"/>
          <w:szCs w:val="24"/>
        </w:rPr>
        <w:t>methods to the data to see if there is any difference in conclusions or results.</w:t>
      </w:r>
    </w:p>
    <w:p w14:paraId="15616C75" w14:textId="77777777" w:rsidR="003F1CBD" w:rsidRPr="005C3565" w:rsidRDefault="003F1CBD" w:rsidP="003F1CBD">
      <w:pPr>
        <w:spacing w:line="360" w:lineRule="auto"/>
        <w:jc w:val="both"/>
        <w:rPr>
          <w:rFonts w:ascii="Times New Roman" w:eastAsia="Times New Roman" w:hAnsi="Times New Roman" w:cs="Times New Roman"/>
          <w:b/>
          <w:bCs/>
          <w:color w:val="000000" w:themeColor="text1"/>
          <w:sz w:val="24"/>
          <w:szCs w:val="24"/>
        </w:rPr>
      </w:pPr>
      <w:r w:rsidRPr="005C3565">
        <w:rPr>
          <w:rFonts w:ascii="Times New Roman" w:eastAsia="Times New Roman" w:hAnsi="Times New Roman" w:cs="Times New Roman"/>
          <w:b/>
          <w:bCs/>
          <w:color w:val="000000" w:themeColor="text1"/>
          <w:sz w:val="24"/>
          <w:szCs w:val="24"/>
        </w:rPr>
        <w:t>Haberman's method of added value</w:t>
      </w:r>
    </w:p>
    <w:p w14:paraId="558A8FF5" w14:textId="77777777" w:rsidR="003F1CBD" w:rsidRPr="005C3565" w:rsidRDefault="003F1CBD" w:rsidP="003F1CBD">
      <w:pPr>
        <w:pStyle w:val="Venjulegtvefur"/>
        <w:spacing w:before="0" w:beforeAutospacing="0" w:after="0" w:afterAutospacing="0" w:line="360" w:lineRule="auto"/>
        <w:ind w:firstLine="720"/>
        <w:rPr>
          <w:color w:val="0E101A"/>
          <w:lang w:val="en-US"/>
        </w:rPr>
      </w:pPr>
      <w:r w:rsidRPr="005C3565">
        <w:rPr>
          <w:color w:val="0E101A"/>
          <w:lang w:val="en-US"/>
        </w:rPr>
        <w:t>Haberman's (2008) method of added-value has been very noticeable in recent years where it is trying to come to a decision whether subscores should be reported or not. Haberman's method is based on the Classical Test Theory (Lord &amp; Novick, 1968), where he examined if the subscore has added-value over the total score. Haberman suggested a value in reporting subscore if the subscore reliability is a more significant and more reliable predictor than the PRMSE of the total score. The use of the </w:t>
      </w:r>
      <w:r w:rsidRPr="005C3565">
        <w:rPr>
          <w:rStyle w:val="hersla"/>
          <w:color w:val="0E101A"/>
          <w:lang w:val="en-US"/>
        </w:rPr>
        <w:t>proportional reduction in mean squared error</w:t>
      </w:r>
      <w:r w:rsidRPr="005C3565">
        <w:rPr>
          <w:color w:val="0E101A"/>
          <w:lang w:val="en-US"/>
        </w:rPr>
        <w:t xml:space="preserve"> (PRMSE) is as followed; the PRMSE for Ss, Sx, and Ssx will be denoted as PRMSEs PRMSEx and PRMSEsx, respectively. The PRMSEs are the same number as the subscore reliability and therefore lies between 0 and 1. When the reliability is closer to one it indicates higher reliability, respectively. Where there is higher reliability it should mean lower mean square error. The PRMSEx is the reliability of the observed total score and a measure of the subtest construct. For the subscore to </w:t>
      </w:r>
      <w:r w:rsidRPr="005C3565">
        <w:rPr>
          <w:color w:val="0E101A"/>
          <w:lang w:val="en-US"/>
        </w:rPr>
        <w:lastRenderedPageBreak/>
        <w:t>be reported, the PRMSEs need to be greater than the PRMSEx. for more information about the method, it can be found in the Haberman's (2008) article.</w:t>
      </w:r>
    </w:p>
    <w:p w14:paraId="3FC18079" w14:textId="77777777" w:rsidR="003F1CBD" w:rsidRPr="005C3565" w:rsidRDefault="003F1CBD" w:rsidP="003F1CBD">
      <w:pPr>
        <w:pStyle w:val="Venjulegtvefur"/>
        <w:spacing w:before="0" w:beforeAutospacing="0" w:after="0" w:afterAutospacing="0" w:line="360" w:lineRule="auto"/>
        <w:ind w:firstLine="720"/>
        <w:rPr>
          <w:color w:val="0E101A"/>
          <w:lang w:val="en-US"/>
        </w:rPr>
      </w:pPr>
      <w:r w:rsidRPr="005C3565">
        <w:rPr>
          <w:color w:val="0E101A"/>
          <w:lang w:val="en-US"/>
        </w:rPr>
        <w:t>For augmented subscore to have added value the PRMSEsx needs to be larger than both PRMSEs and PRMSEx. Haberman and Sinharay (2013) suggest that the distance of PRMSEs or PRMSEx (whichever is larger) should be at least 10% for the augmented subscore to have added value and the following condition should be met: </w:t>
      </w:r>
    </w:p>
    <w:p w14:paraId="7D6A6CF5" w14:textId="77777777" w:rsidR="003F1CBD" w:rsidRPr="005C3565" w:rsidRDefault="003F1CBD" w:rsidP="003F1CBD">
      <w:pPr>
        <w:tabs>
          <w:tab w:val="left" w:pos="720"/>
          <w:tab w:val="left" w:pos="1440"/>
          <w:tab w:val="left" w:pos="2160"/>
          <w:tab w:val="left" w:pos="2880"/>
          <w:tab w:val="left" w:pos="3600"/>
          <w:tab w:val="left" w:pos="4320"/>
          <w:tab w:val="left" w:pos="5040"/>
          <w:tab w:val="left" w:pos="5760"/>
          <w:tab w:val="left" w:pos="6480"/>
        </w:tabs>
        <w:spacing w:line="360" w:lineRule="auto"/>
        <w:jc w:val="both"/>
        <w:rPr>
          <w:rFonts w:ascii="Times New Roman" w:eastAsia="Times New Roman" w:hAnsi="Times New Roman" w:cs="Times New Roman"/>
          <w:color w:val="000000" w:themeColor="text1"/>
          <w:sz w:val="24"/>
          <w:szCs w:val="24"/>
        </w:rPr>
      </w:pPr>
      <w:r w:rsidRPr="005C3565">
        <w:rPr>
          <w:rFonts w:ascii="Times New Roman" w:eastAsia="Times New Roman" w:hAnsi="Times New Roman" w:cs="Times New Roman"/>
          <w:color w:val="000000" w:themeColor="text1"/>
          <w:sz w:val="24"/>
          <w:szCs w:val="24"/>
        </w:rPr>
        <w:tab/>
      </w:r>
      <w:r w:rsidRPr="005C3565">
        <w:rPr>
          <w:rFonts w:ascii="Times New Roman" w:eastAsia="Times New Roman" w:hAnsi="Times New Roman" w:cs="Times New Roman"/>
          <w:color w:val="000000" w:themeColor="text1"/>
          <w:sz w:val="24"/>
          <w:szCs w:val="24"/>
        </w:rPr>
        <w:tab/>
        <w:t xml:space="preserve">PRMSEsx – (PRMSEs or PRMSEx) &gt; 0.1 * (1 – (PRMSEs or PRMSEx)).  </w:t>
      </w:r>
    </w:p>
    <w:p w14:paraId="76E2EC62" w14:textId="77777777" w:rsidR="003F1CBD" w:rsidRDefault="003F1CBD" w:rsidP="003F1CBD">
      <w:pPr>
        <w:spacing w:line="360" w:lineRule="auto"/>
        <w:jc w:val="both"/>
        <w:rPr>
          <w:rFonts w:ascii="Times New Roman" w:eastAsia="Times New Roman" w:hAnsi="Times New Roman" w:cs="Times New Roman"/>
          <w:color w:val="000000" w:themeColor="text1"/>
          <w:sz w:val="24"/>
          <w:szCs w:val="24"/>
        </w:rPr>
      </w:pPr>
      <w:r w:rsidRPr="005C3565">
        <w:rPr>
          <w:rFonts w:ascii="Times New Roman" w:eastAsia="Times New Roman" w:hAnsi="Times New Roman" w:cs="Times New Roman"/>
          <w:color w:val="000000" w:themeColor="text1"/>
          <w:sz w:val="24"/>
          <w:szCs w:val="24"/>
        </w:rPr>
        <w:t>Like noted above this</w:t>
      </w:r>
      <w:r>
        <w:rPr>
          <w:rFonts w:ascii="Times New Roman" w:eastAsia="Times New Roman" w:hAnsi="Times New Roman" w:cs="Times New Roman"/>
          <w:color w:val="000000" w:themeColor="text1"/>
          <w:sz w:val="24"/>
          <w:szCs w:val="24"/>
        </w:rPr>
        <w:t xml:space="preserve"> method has been noticeable in recent years and applications of the method can be found in many articles like Sinharay, </w:t>
      </w:r>
      <w:proofErr w:type="spellStart"/>
      <w:r>
        <w:rPr>
          <w:rFonts w:ascii="Times New Roman" w:eastAsia="Times New Roman" w:hAnsi="Times New Roman" w:cs="Times New Roman"/>
          <w:color w:val="000000" w:themeColor="text1"/>
          <w:sz w:val="24"/>
          <w:szCs w:val="24"/>
        </w:rPr>
        <w:t>Puhan</w:t>
      </w:r>
      <w:proofErr w:type="spellEnd"/>
      <w:r>
        <w:rPr>
          <w:rFonts w:ascii="Times New Roman" w:eastAsia="Times New Roman" w:hAnsi="Times New Roman" w:cs="Times New Roman"/>
          <w:color w:val="000000" w:themeColor="text1"/>
          <w:sz w:val="24"/>
          <w:szCs w:val="24"/>
        </w:rPr>
        <w:t>, and Haberman (2010),</w:t>
      </w:r>
      <w:r w:rsidRPr="002C69B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Haberman and Sinharay (2013), </w:t>
      </w:r>
      <w:proofErr w:type="spellStart"/>
      <w:r>
        <w:rPr>
          <w:rFonts w:ascii="Times New Roman" w:eastAsia="Times New Roman" w:hAnsi="Times New Roman" w:cs="Times New Roman"/>
          <w:color w:val="000000" w:themeColor="text1"/>
          <w:sz w:val="24"/>
          <w:szCs w:val="24"/>
        </w:rPr>
        <w:t>Lyren</w:t>
      </w:r>
      <w:proofErr w:type="spellEnd"/>
      <w:r>
        <w:rPr>
          <w:rFonts w:ascii="Times New Roman" w:eastAsia="Times New Roman" w:hAnsi="Times New Roman" w:cs="Times New Roman"/>
          <w:color w:val="000000" w:themeColor="text1"/>
          <w:sz w:val="24"/>
          <w:szCs w:val="24"/>
        </w:rPr>
        <w:t xml:space="preserve"> (2009), Sinharay (2010), Meijer, </w:t>
      </w:r>
      <w:proofErr w:type="spellStart"/>
      <w:r>
        <w:rPr>
          <w:rFonts w:ascii="Times New Roman" w:eastAsia="Times New Roman" w:hAnsi="Times New Roman" w:cs="Times New Roman"/>
          <w:color w:val="000000" w:themeColor="text1"/>
          <w:sz w:val="24"/>
          <w:szCs w:val="24"/>
        </w:rPr>
        <w:t>Boev</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Tendeiro</w:t>
      </w:r>
      <w:proofErr w:type="spellEnd"/>
      <w:r>
        <w:rPr>
          <w:rFonts w:ascii="Times New Roman" w:eastAsia="Times New Roman" w:hAnsi="Times New Roman" w:cs="Times New Roman"/>
          <w:color w:val="000000" w:themeColor="text1"/>
          <w:sz w:val="24"/>
          <w:szCs w:val="24"/>
        </w:rPr>
        <w:t xml:space="preserve">, Bosker and Albers (2017), </w:t>
      </w:r>
      <w:proofErr w:type="spellStart"/>
      <w:r>
        <w:rPr>
          <w:rFonts w:ascii="Times New Roman" w:eastAsia="Times New Roman" w:hAnsi="Times New Roman" w:cs="Times New Roman"/>
          <w:color w:val="000000" w:themeColor="text1"/>
          <w:sz w:val="24"/>
          <w:szCs w:val="24"/>
        </w:rPr>
        <w:t>Puhan</w:t>
      </w:r>
      <w:proofErr w:type="spellEnd"/>
      <w:r>
        <w:rPr>
          <w:rFonts w:ascii="Times New Roman" w:eastAsia="Times New Roman" w:hAnsi="Times New Roman" w:cs="Times New Roman"/>
          <w:color w:val="000000" w:themeColor="text1"/>
          <w:sz w:val="24"/>
          <w:szCs w:val="24"/>
        </w:rPr>
        <w:t xml:space="preserve">, Sinharay, Haberman and Larkin (2010), Sinharay, </w:t>
      </w:r>
      <w:proofErr w:type="spellStart"/>
      <w:r>
        <w:rPr>
          <w:rFonts w:ascii="Times New Roman" w:eastAsia="Times New Roman" w:hAnsi="Times New Roman" w:cs="Times New Roman"/>
          <w:color w:val="000000" w:themeColor="text1"/>
          <w:sz w:val="24"/>
          <w:szCs w:val="24"/>
        </w:rPr>
        <w:t>Puhan</w:t>
      </w:r>
      <w:proofErr w:type="spellEnd"/>
      <w:r>
        <w:rPr>
          <w:rFonts w:ascii="Times New Roman" w:eastAsia="Times New Roman" w:hAnsi="Times New Roman" w:cs="Times New Roman"/>
          <w:color w:val="000000" w:themeColor="text1"/>
          <w:sz w:val="24"/>
          <w:szCs w:val="24"/>
        </w:rPr>
        <w:t xml:space="preserve"> and Haberman (2011)</w:t>
      </w:r>
    </w:p>
    <w:p w14:paraId="7A9375B1"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Haberman’s 2008 article where he is coming up with his method of the added value over total score when applied to subtests using the CTT, he applied the criterion on the SAT I examination, </w:t>
      </w:r>
    </w:p>
    <w:p w14:paraId="0616FE84" w14:textId="77777777" w:rsidR="003F1CBD" w:rsidRDefault="003F1CBD" w:rsidP="003F1CBD">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Sinharay (2010) he took the Haberman’s method and simulated data from a several operational datasets where subscore were founded to have added value over total score. With that data he also examined what properties subscore should need to be consider having added value. His conclusions where that for </w:t>
      </w:r>
      <w:proofErr w:type="gramStart"/>
      <w:r>
        <w:rPr>
          <w:rFonts w:ascii="Times New Roman" w:eastAsia="Times New Roman" w:hAnsi="Times New Roman" w:cs="Times New Roman"/>
          <w:color w:val="000000" w:themeColor="text1"/>
          <w:sz w:val="24"/>
          <w:szCs w:val="24"/>
        </w:rPr>
        <w:t>…..</w:t>
      </w:r>
      <w:proofErr w:type="gramEnd"/>
    </w:p>
    <w:p w14:paraId="3B2EC121" w14:textId="77777777" w:rsidR="003F1CBD" w:rsidRDefault="003F1CBD" w:rsidP="003F1CBD">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Lyrén (2009) applied the method of added value to the college admission test (</w:t>
      </w:r>
      <w:proofErr w:type="spellStart"/>
      <w:r>
        <w:rPr>
          <w:rFonts w:ascii="Times New Roman" w:eastAsia="Times New Roman" w:hAnsi="Times New Roman" w:cs="Times New Roman"/>
          <w:color w:val="000000" w:themeColor="text1"/>
          <w:sz w:val="24"/>
          <w:szCs w:val="24"/>
        </w:rPr>
        <w:t>SweSAT</w:t>
      </w:r>
      <w:proofErr w:type="spellEnd"/>
      <w:r>
        <w:rPr>
          <w:rFonts w:ascii="Times New Roman" w:eastAsia="Times New Roman" w:hAnsi="Times New Roman" w:cs="Times New Roman"/>
          <w:color w:val="000000" w:themeColor="text1"/>
          <w:sz w:val="24"/>
          <w:szCs w:val="24"/>
        </w:rPr>
        <w:t>) where his result showed that there is a value in reporting the subtest score for three of five subtest that he was examining (Vocabulary; 40 items, Data Sufficiency; 22 items &amp; Diagram, Tables and Maps; 20 items). The two other subtest score that was being examined were Swedish Reading Comprehension (20 items) and English Reading Comprehension (20 items) and the did not indicate that they were with added value. Lyrén noted in his results that the Swedish Reading was thou with good reliability, but the true reading score were good measure of the score.</w:t>
      </w:r>
    </w:p>
    <w:p w14:paraId="0BB3EB27" w14:textId="77777777" w:rsidR="003F1CBD" w:rsidRDefault="003F1CBD" w:rsidP="003F1CBD">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And he also examined what test should need to possess in order to report </w:t>
      </w:r>
      <w:proofErr w:type="gramStart"/>
      <w:r>
        <w:rPr>
          <w:rFonts w:ascii="Times New Roman" w:eastAsia="Times New Roman" w:hAnsi="Times New Roman" w:cs="Times New Roman"/>
          <w:color w:val="000000" w:themeColor="text1"/>
          <w:sz w:val="24"/>
          <w:szCs w:val="24"/>
        </w:rPr>
        <w:t>subscore</w:t>
      </w:r>
      <w:proofErr w:type="gramEnd"/>
      <w:r>
        <w:rPr>
          <w:rFonts w:ascii="Times New Roman" w:eastAsia="Times New Roman" w:hAnsi="Times New Roman" w:cs="Times New Roman"/>
          <w:color w:val="000000" w:themeColor="text1"/>
          <w:sz w:val="24"/>
          <w:szCs w:val="24"/>
        </w:rPr>
        <w:t xml:space="preserve">  </w:t>
      </w:r>
    </w:p>
    <w:p w14:paraId="1050FAAE" w14:textId="77777777" w:rsidR="003F1CBD" w:rsidRDefault="003F1CBD" w:rsidP="003F1CBD">
      <w:pPr>
        <w:spacing w:line="360" w:lineRule="auto"/>
        <w:jc w:val="both"/>
        <w:rPr>
          <w:rFonts w:ascii="Times New Roman" w:eastAsia="Times New Roman" w:hAnsi="Times New Roman" w:cs="Times New Roman"/>
          <w:color w:val="000000" w:themeColor="text1"/>
          <w:sz w:val="24"/>
          <w:szCs w:val="24"/>
        </w:rPr>
      </w:pPr>
      <w:r w:rsidRPr="2703A1A8">
        <w:rPr>
          <w:rFonts w:ascii="Times New Roman" w:eastAsia="Times New Roman" w:hAnsi="Times New Roman" w:cs="Times New Roman"/>
          <w:b/>
          <w:bCs/>
          <w:color w:val="000000" w:themeColor="text1"/>
          <w:sz w:val="24"/>
          <w:szCs w:val="24"/>
        </w:rPr>
        <w:t>MIRT</w:t>
      </w:r>
      <w:r>
        <w:rPr>
          <w:rFonts w:ascii="Times New Roman" w:eastAsia="Times New Roman" w:hAnsi="Times New Roman" w:cs="Times New Roman"/>
          <w:b/>
          <w:bCs/>
          <w:color w:val="000000" w:themeColor="text1"/>
          <w:sz w:val="24"/>
          <w:szCs w:val="24"/>
        </w:rPr>
        <w:t xml:space="preserve"> </w:t>
      </w:r>
      <w:r w:rsidRPr="2703A1A8">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 xml:space="preserve"> M</w:t>
      </w:r>
      <w:r w:rsidRPr="2703A1A8">
        <w:rPr>
          <w:rFonts w:ascii="Times New Roman" w:eastAsia="Times New Roman" w:hAnsi="Times New Roman" w:cs="Times New Roman"/>
          <w:b/>
          <w:bCs/>
          <w:color w:val="000000" w:themeColor="text1"/>
          <w:sz w:val="24"/>
          <w:szCs w:val="24"/>
        </w:rPr>
        <w:t>ultidimensional Item Response Theory</w:t>
      </w:r>
    </w:p>
    <w:p w14:paraId="0DADB1F1"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W</w:t>
      </w:r>
      <w:r w:rsidRPr="00AA1F15">
        <w:rPr>
          <w:rFonts w:ascii="Times New Roman" w:eastAsia="Times New Roman" w:hAnsi="Times New Roman" w:cs="Times New Roman"/>
          <w:color w:val="000000" w:themeColor="text1"/>
          <w:sz w:val="24"/>
          <w:szCs w:val="24"/>
        </w:rPr>
        <w:t xml:space="preserve">ith </w:t>
      </w:r>
      <w:r>
        <w:rPr>
          <w:rFonts w:ascii="Times New Roman" w:eastAsia="Times New Roman" w:hAnsi="Times New Roman" w:cs="Times New Roman"/>
          <w:color w:val="000000" w:themeColor="text1"/>
          <w:sz w:val="24"/>
          <w:szCs w:val="24"/>
        </w:rPr>
        <w:t>Item response theory</w:t>
      </w:r>
      <w:r w:rsidRPr="00AA1F15">
        <w:rPr>
          <w:rFonts w:ascii="Times New Roman" w:eastAsia="Times New Roman" w:hAnsi="Times New Roman" w:cs="Times New Roman"/>
          <w:color w:val="000000" w:themeColor="text1"/>
          <w:sz w:val="24"/>
          <w:szCs w:val="24"/>
        </w:rPr>
        <w:t xml:space="preserve"> you are analyzing the probability of a person answering certain </w:t>
      </w:r>
      <w:r>
        <w:rPr>
          <w:rFonts w:ascii="Times New Roman" w:eastAsia="Times New Roman" w:hAnsi="Times New Roman" w:cs="Times New Roman"/>
          <w:color w:val="000000" w:themeColor="text1"/>
          <w:sz w:val="24"/>
          <w:szCs w:val="24"/>
        </w:rPr>
        <w:t>trait or ability</w:t>
      </w:r>
      <w:r w:rsidRPr="00AA1F15">
        <w:rPr>
          <w:rFonts w:ascii="Times New Roman" w:eastAsia="Times New Roman" w:hAnsi="Times New Roman" w:cs="Times New Roman"/>
          <w:color w:val="000000" w:themeColor="text1"/>
          <w:sz w:val="24"/>
          <w:szCs w:val="24"/>
        </w:rPr>
        <w:t xml:space="preserve"> correctly due to the item difficulty</w:t>
      </w:r>
      <w:r>
        <w:rPr>
          <w:rFonts w:ascii="Times New Roman" w:eastAsia="Times New Roman" w:hAnsi="Times New Roman" w:cs="Times New Roman"/>
          <w:color w:val="000000" w:themeColor="text1"/>
          <w:sz w:val="24"/>
          <w:szCs w:val="24"/>
        </w:rPr>
        <w:t xml:space="preserve"> and discrimination (</w:t>
      </w:r>
      <w:proofErr w:type="spellStart"/>
      <w:r>
        <w:rPr>
          <w:rFonts w:ascii="Times New Roman" w:eastAsia="Times New Roman" w:hAnsi="Times New Roman" w:cs="Times New Roman"/>
          <w:color w:val="000000" w:themeColor="text1"/>
          <w:sz w:val="24"/>
          <w:szCs w:val="24"/>
        </w:rPr>
        <w:t>DeMars</w:t>
      </w:r>
      <w:proofErr w:type="spellEnd"/>
      <w:r>
        <w:rPr>
          <w:rFonts w:ascii="Times New Roman" w:eastAsia="Times New Roman" w:hAnsi="Times New Roman" w:cs="Times New Roman"/>
          <w:color w:val="000000" w:themeColor="text1"/>
          <w:sz w:val="24"/>
          <w:szCs w:val="24"/>
        </w:rPr>
        <w:t>, 2010). When Multidimensional Item Response theory (MIRT) (Reckase, 1997) model is applied to a data it needs to be measuring more than one ability or skill, and those multiple skills or ability’s needs to be measuring one construct (domain) each. When using MIRT models to measure subscores then one subscale is one construct (</w:t>
      </w:r>
      <w:proofErr w:type="spellStart"/>
      <w:r>
        <w:rPr>
          <w:rFonts w:ascii="Times New Roman" w:eastAsia="Times New Roman" w:hAnsi="Times New Roman" w:cs="Times New Roman"/>
          <w:color w:val="000000" w:themeColor="text1"/>
          <w:sz w:val="24"/>
          <w:szCs w:val="24"/>
        </w:rPr>
        <w:t>Rackase</w:t>
      </w:r>
      <w:proofErr w:type="spellEnd"/>
      <w:r>
        <w:rPr>
          <w:rFonts w:ascii="Times New Roman" w:eastAsia="Times New Roman" w:hAnsi="Times New Roman" w:cs="Times New Roman"/>
          <w:color w:val="000000" w:themeColor="text1"/>
          <w:sz w:val="24"/>
          <w:szCs w:val="24"/>
        </w:rPr>
        <w:t xml:space="preserve">, 2009) where it calculates information across subscores to be able to improve the reliability estimates, where it borrows information from another subscore in the same subgroup from the persons own test scores (Longbach &amp; Payton, 2017). Several researchers have examined the use of MIRT models to report subscores, like Haberman and Sinharay (2010) applied the MIRT method to several operational datasets to find out if </w:t>
      </w:r>
      <w:proofErr w:type="spellStart"/>
      <w:r>
        <w:rPr>
          <w:rFonts w:ascii="Times New Roman" w:eastAsia="Times New Roman" w:hAnsi="Times New Roman" w:cs="Times New Roman"/>
          <w:color w:val="000000" w:themeColor="text1"/>
          <w:sz w:val="24"/>
          <w:szCs w:val="24"/>
        </w:rPr>
        <w:t>the</w:t>
      </w:r>
      <w:proofErr w:type="spellEnd"/>
      <w:r>
        <w:rPr>
          <w:rFonts w:ascii="Times New Roman" w:eastAsia="Times New Roman" w:hAnsi="Times New Roman" w:cs="Times New Roman"/>
          <w:color w:val="000000" w:themeColor="text1"/>
          <w:sz w:val="24"/>
          <w:szCs w:val="24"/>
        </w:rPr>
        <w:t xml:space="preserve"> have added value over the total score or methods based on the CTT, Haberman and Sinharay found out that the MIRT method was slightly more accurate than CTT-based methods. </w:t>
      </w:r>
      <w:r w:rsidRPr="2703A1A8">
        <w:rPr>
          <w:rFonts w:ascii="Times New Roman" w:eastAsia="Times New Roman" w:hAnsi="Times New Roman" w:cs="Times New Roman"/>
          <w:color w:val="000000" w:themeColor="text1"/>
          <w:sz w:val="24"/>
          <w:szCs w:val="24"/>
        </w:rPr>
        <w:t>Longbach</w:t>
      </w:r>
      <w:r>
        <w:rPr>
          <w:rFonts w:ascii="Times New Roman" w:eastAsia="Times New Roman" w:hAnsi="Times New Roman" w:cs="Times New Roman"/>
          <w:color w:val="000000" w:themeColor="text1"/>
          <w:sz w:val="24"/>
          <w:szCs w:val="24"/>
        </w:rPr>
        <w:t xml:space="preserve"> and</w:t>
      </w:r>
      <w:r w:rsidRPr="2703A1A8">
        <w:rPr>
          <w:rFonts w:ascii="Times New Roman" w:eastAsia="Times New Roman" w:hAnsi="Times New Roman" w:cs="Times New Roman"/>
          <w:color w:val="000000" w:themeColor="text1"/>
          <w:sz w:val="24"/>
          <w:szCs w:val="24"/>
        </w:rPr>
        <w:t xml:space="preserve"> Peyton (2017) did a research where they tried different methods to assigning subscores on the K-12 English language proficiency</w:t>
      </w:r>
      <w:r>
        <w:rPr>
          <w:rFonts w:ascii="Times New Roman" w:eastAsia="Times New Roman" w:hAnsi="Times New Roman" w:cs="Times New Roman"/>
          <w:color w:val="000000" w:themeColor="text1"/>
          <w:sz w:val="24"/>
          <w:szCs w:val="24"/>
        </w:rPr>
        <w:t xml:space="preserve"> test</w:t>
      </w:r>
      <w:r w:rsidRPr="2703A1A8">
        <w:rPr>
          <w:rFonts w:ascii="Times New Roman" w:eastAsia="Times New Roman" w:hAnsi="Times New Roman" w:cs="Times New Roman"/>
          <w:color w:val="000000" w:themeColor="text1"/>
          <w:sz w:val="24"/>
          <w:szCs w:val="24"/>
        </w:rPr>
        <w:t xml:space="preserve">s, </w:t>
      </w:r>
      <w:r>
        <w:rPr>
          <w:rFonts w:ascii="Times New Roman" w:eastAsia="Times New Roman" w:hAnsi="Times New Roman" w:cs="Times New Roman"/>
          <w:color w:val="000000" w:themeColor="text1"/>
          <w:sz w:val="24"/>
          <w:szCs w:val="24"/>
        </w:rPr>
        <w:t xml:space="preserve">where </w:t>
      </w:r>
      <w:r w:rsidRPr="2703A1A8">
        <w:rPr>
          <w:rFonts w:ascii="Times New Roman" w:eastAsia="Times New Roman" w:hAnsi="Times New Roman" w:cs="Times New Roman"/>
          <w:color w:val="000000" w:themeColor="text1"/>
          <w:sz w:val="24"/>
          <w:szCs w:val="24"/>
        </w:rPr>
        <w:t>they found the MIRT method to be the most reliable method</w:t>
      </w:r>
      <w:r>
        <w:rPr>
          <w:rFonts w:ascii="Times New Roman" w:eastAsia="Times New Roman" w:hAnsi="Times New Roman" w:cs="Times New Roman"/>
          <w:color w:val="000000" w:themeColor="text1"/>
          <w:sz w:val="24"/>
          <w:szCs w:val="24"/>
        </w:rPr>
        <w:t xml:space="preserve"> to examen if subscores have the psychometric quality to be reported.</w:t>
      </w:r>
    </w:p>
    <w:p w14:paraId="5B901E06" w14:textId="77777777" w:rsidR="003F1CBD" w:rsidRDefault="003F1CBD" w:rsidP="003F1CBD">
      <w:pPr>
        <w:spacing w:line="360" w:lineRule="auto"/>
        <w:jc w:val="both"/>
        <w:rPr>
          <w:rFonts w:ascii="Times New Roman" w:eastAsia="Times New Roman" w:hAnsi="Times New Roman" w:cs="Times New Roman"/>
          <w:color w:val="000000" w:themeColor="text1"/>
          <w:sz w:val="24"/>
          <w:szCs w:val="24"/>
        </w:rPr>
      </w:pPr>
      <w:r w:rsidRPr="2703A1A8">
        <w:rPr>
          <w:rFonts w:ascii="Times New Roman" w:eastAsia="Times New Roman" w:hAnsi="Times New Roman" w:cs="Times New Roman"/>
          <w:b/>
          <w:bCs/>
          <w:color w:val="000000" w:themeColor="text1"/>
          <w:sz w:val="24"/>
          <w:szCs w:val="24"/>
        </w:rPr>
        <w:t>Factor analysis</w:t>
      </w:r>
      <w:r>
        <w:rPr>
          <w:rFonts w:ascii="Times New Roman" w:eastAsia="Times New Roman" w:hAnsi="Times New Roman" w:cs="Times New Roman"/>
          <w:b/>
          <w:bCs/>
          <w:color w:val="000000" w:themeColor="text1"/>
          <w:sz w:val="24"/>
          <w:szCs w:val="24"/>
        </w:rPr>
        <w:t xml:space="preserve"> - CFA</w:t>
      </w:r>
    </w:p>
    <w:p w14:paraId="42DCC437"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the Factor analysis framework, both exploratory factor analysis (EFA) and confirmatory factor analysis (CFA) are available when evaluating subscores. When using confirmatory factor analysis, the subscore are estimated from each factor or subscale to determine if the subscales are distinct enough to be reported. </w:t>
      </w:r>
    </w:p>
    <w:p w14:paraId="2A604B5F" w14:textId="77777777" w:rsidR="003F1CBD"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4B3849BD"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purpose</w:t>
      </w:r>
      <w:proofErr w:type="spellEnd"/>
      <w:r w:rsidRPr="00B6423D">
        <w:rPr>
          <w:rFonts w:ascii="ff6" w:eastAsia="Times New Roman" w:hAnsi="ff6" w:cs="Times New Roman"/>
          <w:color w:val="000000"/>
          <w:sz w:val="63"/>
          <w:szCs w:val="63"/>
          <w:lang w:val="is-IS" w:eastAsia="is-IS"/>
        </w:rPr>
        <w:t xml:space="preserve"> of</w:t>
      </w:r>
    </w:p>
    <w:p w14:paraId="4971A36A"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factor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analysis</w:t>
      </w:r>
      <w:proofErr w:type="spellEnd"/>
      <w:r w:rsidRPr="00B6423D">
        <w:rPr>
          <w:rFonts w:ascii="ff6" w:eastAsia="Times New Roman" w:hAnsi="ff6" w:cs="Times New Roman"/>
          <w:color w:val="000000"/>
          <w:sz w:val="63"/>
          <w:szCs w:val="63"/>
          <w:lang w:val="is-IS" w:eastAsia="is-IS"/>
        </w:rPr>
        <w:t xml:space="preserve"> is </w:t>
      </w: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discover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simple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patterns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pattern</w:t>
      </w:r>
      <w:proofErr w:type="spellEnd"/>
    </w:p>
    <w:p w14:paraId="2796E57D"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B6423D">
        <w:rPr>
          <w:rFonts w:ascii="ff6" w:eastAsia="Times New Roman" w:hAnsi="ff6" w:cs="Times New Roman"/>
          <w:color w:val="000000"/>
          <w:sz w:val="63"/>
          <w:szCs w:val="63"/>
          <w:lang w:val="is-IS" w:eastAsia="is-IS"/>
        </w:rPr>
        <w:t xml:space="preserve">of </w:t>
      </w:r>
      <w:proofErr w:type="spellStart"/>
      <w:r w:rsidRPr="00B6423D">
        <w:rPr>
          <w:rFonts w:ascii="ff6" w:eastAsia="Times New Roman" w:hAnsi="ff6" w:cs="Times New Roman"/>
          <w:color w:val="000000"/>
          <w:sz w:val="63"/>
          <w:szCs w:val="63"/>
          <w:lang w:val="is-IS" w:eastAsia="is-IS"/>
        </w:rPr>
        <w:t>relationships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among</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several</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observed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partic</w:t>
      </w:r>
      <w:proofErr w:type="spellEnd"/>
      <w:r w:rsidRPr="00B6423D">
        <w:rPr>
          <w:rFonts w:ascii="ff6" w:eastAsia="Times New Roman" w:hAnsi="ff6" w:cs="Times New Roman"/>
          <w:color w:val="000000"/>
          <w:sz w:val="63"/>
          <w:szCs w:val="63"/>
          <w:lang w:val="is-IS" w:eastAsia="is-IS"/>
        </w:rPr>
        <w:t>-</w:t>
      </w:r>
    </w:p>
    <w:p w14:paraId="62EEA6ED"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ular</w:t>
      </w:r>
      <w:proofErr w:type="spellEnd"/>
      <w:r w:rsidRPr="00B6423D">
        <w:rPr>
          <w:rFonts w:ascii="ff6" w:eastAsia="Times New Roman" w:hAnsi="ff6" w:cs="Times New Roman"/>
          <w:color w:val="000000"/>
          <w:sz w:val="63"/>
          <w:szCs w:val="63"/>
          <w:lang w:val="is-IS" w:eastAsia="is-IS"/>
        </w:rPr>
        <w:t xml:space="preserve">, it </w:t>
      </w:r>
      <w:proofErr w:type="spellStart"/>
      <w:r w:rsidRPr="00B6423D">
        <w:rPr>
          <w:rFonts w:ascii="ff6" w:eastAsia="Times New Roman" w:hAnsi="ff6" w:cs="Times New Roman"/>
          <w:color w:val="000000"/>
          <w:sz w:val="63"/>
          <w:szCs w:val="63"/>
          <w:lang w:val="is-IS" w:eastAsia="is-IS"/>
        </w:rPr>
        <w:t>seeks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discover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observed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can </w:t>
      </w:r>
      <w:proofErr w:type="spellStart"/>
      <w:r w:rsidRPr="00B6423D">
        <w:rPr>
          <w:rFonts w:ascii="ff6" w:eastAsia="Times New Roman" w:hAnsi="ff6" w:cs="Times New Roman"/>
          <w:color w:val="000000"/>
          <w:sz w:val="63"/>
          <w:szCs w:val="63"/>
          <w:lang w:val="is-IS" w:eastAsia="is-IS"/>
        </w:rPr>
        <w:t>be</w:t>
      </w:r>
      <w:proofErr w:type="spellEnd"/>
    </w:p>
    <w:p w14:paraId="7886CCFA"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explained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largely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entirely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terms</w:t>
      </w:r>
      <w:proofErr w:type="spellEnd"/>
      <w:r w:rsidRPr="00B6423D">
        <w:rPr>
          <w:rFonts w:ascii="ff6" w:eastAsia="Times New Roman" w:hAnsi="ff6" w:cs="Times New Roman"/>
          <w:color w:val="000000"/>
          <w:sz w:val="63"/>
          <w:szCs w:val="63"/>
          <w:lang w:val="is-IS" w:eastAsia="is-IS"/>
        </w:rPr>
        <w:t xml:space="preserve"> of a small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w:t>
      </w:r>
    </w:p>
    <w:p w14:paraId="66728ED3"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called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A </w:t>
      </w:r>
      <w:proofErr w:type="spellStart"/>
      <w:r w:rsidRPr="00B6423D">
        <w:rPr>
          <w:rFonts w:ascii="ff6" w:eastAsia="Times New Roman" w:hAnsi="ff6" w:cs="Times New Roman"/>
          <w:color w:val="000000"/>
          <w:sz w:val="63"/>
          <w:szCs w:val="63"/>
          <w:lang w:val="is-IS" w:eastAsia="is-IS"/>
        </w:rPr>
        <w:t>simple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factor-analytic</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approach</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to</w:t>
      </w:r>
      <w:proofErr w:type="spellEnd"/>
    </w:p>
    <w:p w14:paraId="53DE262B"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evaluate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whether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are </w:t>
      </w:r>
      <w:proofErr w:type="spellStart"/>
      <w:r w:rsidRPr="00B6423D">
        <w:rPr>
          <w:rFonts w:ascii="ff6" w:eastAsia="Times New Roman" w:hAnsi="ff6" w:cs="Times New Roman"/>
          <w:color w:val="000000"/>
          <w:sz w:val="63"/>
          <w:szCs w:val="63"/>
          <w:lang w:val="is-IS" w:eastAsia="is-IS"/>
        </w:rPr>
        <w:t>distinct</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enough</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would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be</w:t>
      </w:r>
      <w:proofErr w:type="spellEnd"/>
    </w:p>
    <w:p w14:paraId="0C6B2095"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compute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matrix</w:t>
      </w:r>
      <w:proofErr w:type="spellEnd"/>
      <w:r w:rsidRPr="00B6423D">
        <w:rPr>
          <w:rFonts w:ascii="ff6" w:eastAsia="Times New Roman" w:hAnsi="ff6" w:cs="Times New Roman"/>
          <w:color w:val="000000"/>
          <w:sz w:val="63"/>
          <w:szCs w:val="63"/>
          <w:lang w:val="is-IS" w:eastAsia="is-IS"/>
        </w:rPr>
        <w:t xml:space="preserve"> of</w:t>
      </w:r>
    </w:p>
    <w:p w14:paraId="04CDA942"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matrix</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items</w:t>
      </w:r>
      <w:proofErr w:type="spellEnd"/>
      <w:r w:rsidRPr="00B6423D">
        <w:rPr>
          <w:rFonts w:ascii="ff6" w:eastAsia="Times New Roman" w:hAnsi="ff6" w:cs="Times New Roman"/>
          <w:color w:val="000000"/>
          <w:sz w:val="63"/>
          <w:szCs w:val="63"/>
          <w:lang w:val="is-IS" w:eastAsia="is-IS"/>
        </w:rPr>
        <w:t>).</w:t>
      </w:r>
    </w:p>
    <w:p w14:paraId="60E2F422"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most</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computed</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w:t>
      </w:r>
      <w:proofErr w:type="spellEnd"/>
      <w:r w:rsidRPr="00B6423D">
        <w:rPr>
          <w:rFonts w:ascii="ff6" w:eastAsia="Times New Roman" w:hAnsi="ff6" w:cs="Times New Roman"/>
          <w:color w:val="000000"/>
          <w:sz w:val="63"/>
          <w:szCs w:val="63"/>
          <w:lang w:val="is-IS" w:eastAsia="is-IS"/>
        </w:rPr>
        <w:t>-</w:t>
      </w:r>
    </w:p>
    <w:p w14:paraId="7DBCAE2A"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trix</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are </w:t>
      </w:r>
      <w:proofErr w:type="spellStart"/>
      <w:r w:rsidRPr="00B6423D">
        <w:rPr>
          <w:rFonts w:ascii="ff6" w:eastAsia="Times New Roman" w:hAnsi="ff6" w:cs="Times New Roman"/>
          <w:color w:val="000000"/>
          <w:sz w:val="63"/>
          <w:szCs w:val="63"/>
          <w:lang w:val="is-IS" w:eastAsia="is-IS"/>
        </w:rPr>
        <w:t>smaller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than</w:t>
      </w:r>
      <w:proofErr w:type="spellEnd"/>
      <w:r w:rsidRPr="00B6423D">
        <w:rPr>
          <w:rFonts w:ascii="ff6" w:eastAsia="Times New Roman" w:hAnsi="ff6" w:cs="Times New Roman"/>
          <w:color w:val="000000"/>
          <w:sz w:val="63"/>
          <w:szCs w:val="63"/>
          <w:lang w:val="is-IS" w:eastAsia="is-IS"/>
        </w:rPr>
        <w:t xml:space="preserve"> 1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a </w:t>
      </w:r>
      <w:proofErr w:type="spellStart"/>
      <w:r w:rsidRPr="00B6423D">
        <w:rPr>
          <w:rFonts w:ascii="ff6" w:eastAsia="Times New Roman" w:hAnsi="ff6" w:cs="Times New Roman"/>
          <w:color w:val="000000"/>
          <w:sz w:val="63"/>
          <w:szCs w:val="63"/>
          <w:lang w:val="is-IS" w:eastAsia="is-IS"/>
        </w:rPr>
        <w:t>scree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plot</w:t>
      </w:r>
      <w:proofErr w:type="spellEnd"/>
      <w:r w:rsidRPr="00B6423D">
        <w:rPr>
          <w:rFonts w:ascii="ff6" w:eastAsia="Times New Roman" w:hAnsi="ff6" w:cs="Times New Roman"/>
          <w:color w:val="000000"/>
          <w:sz w:val="63"/>
          <w:szCs w:val="63"/>
          <w:lang w:val="is-IS" w:eastAsia="is-IS"/>
        </w:rPr>
        <w:t xml:space="preserve"> of</w:t>
      </w:r>
    </w:p>
    <w:p w14:paraId="4A727E17"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B6423D">
        <w:rPr>
          <w:rFonts w:ascii="ff6" w:eastAsia="Times New Roman" w:hAnsi="ff6" w:cs="Times New Roman"/>
          <w:color w:val="000000"/>
          <w:sz w:val="63"/>
          <w:szCs w:val="63"/>
          <w:lang w:val="is-IS" w:eastAsia="is-IS"/>
        </w:rPr>
        <w:t xml:space="preserve">these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shows</w:t>
      </w:r>
      <w:proofErr w:type="spellEnd"/>
      <w:r w:rsidRPr="00B6423D">
        <w:rPr>
          <w:rFonts w:ascii="ff6" w:eastAsia="Times New Roman" w:hAnsi="ff6" w:cs="Times New Roman"/>
          <w:color w:val="000000"/>
          <w:sz w:val="63"/>
          <w:szCs w:val="63"/>
          <w:lang w:val="is-IS" w:eastAsia="is-IS"/>
        </w:rPr>
        <w:t xml:space="preserve"> that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abruptly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levels</w:t>
      </w:r>
      <w:proofErr w:type="spellEnd"/>
    </w:p>
    <w:p w14:paraId="255C0383"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out</w:t>
      </w:r>
      <w:proofErr w:type="spellEnd"/>
      <w:r w:rsidRPr="00B6423D">
        <w:rPr>
          <w:rFonts w:ascii="ff6" w:eastAsia="Times New Roman" w:hAnsi="ff6" w:cs="Times New Roman"/>
          <w:color w:val="000000"/>
          <w:sz w:val="63"/>
          <w:szCs w:val="63"/>
          <w:lang w:val="is-IS" w:eastAsia="is-IS"/>
        </w:rPr>
        <w:t xml:space="preserve"> at </w:t>
      </w:r>
      <w:proofErr w:type="spellStart"/>
      <w:r w:rsidRPr="00B6423D">
        <w:rPr>
          <w:rFonts w:ascii="ff6" w:eastAsia="Times New Roman" w:hAnsi="ff6" w:cs="Times New Roman"/>
          <w:color w:val="000000"/>
          <w:sz w:val="63"/>
          <w:szCs w:val="63"/>
          <w:lang w:val="is-IS" w:eastAsia="is-IS"/>
        </w:rPr>
        <w:t>some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point</w:t>
      </w:r>
      <w:proofErr w:type="spellEnd"/>
      <w:r w:rsidRPr="00B6423D">
        <w:rPr>
          <w:rFonts w:ascii="ff6" w:eastAsia="Times New Roman" w:hAnsi="ff6" w:cs="Times New Roman"/>
          <w:color w:val="000000"/>
          <w:sz w:val="63"/>
          <w:szCs w:val="63"/>
          <w:lang w:val="is-IS" w:eastAsia="is-IS"/>
        </w:rPr>
        <w:t xml:space="preserve">, then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data</w:t>
      </w:r>
      <w:proofErr w:type="spellEnd"/>
      <w:r w:rsidRPr="00B6423D">
        <w:rPr>
          <w:rFonts w:ascii="ff6" w:eastAsia="Times New Roman" w:hAnsi="ff6" w:cs="Times New Roman"/>
          <w:color w:val="000000"/>
          <w:sz w:val="63"/>
          <w:szCs w:val="63"/>
          <w:lang w:val="is-IS" w:eastAsia="is-IS"/>
        </w:rPr>
        <w:t xml:space="preserve"> is</w:t>
      </w:r>
    </w:p>
    <w:p w14:paraId="55FF732F"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less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than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 subscores </w:t>
      </w:r>
      <w:proofErr w:type="spellStart"/>
      <w:r w:rsidRPr="00B6423D">
        <w:rPr>
          <w:rFonts w:ascii="ff6" w:eastAsia="Times New Roman" w:hAnsi="ff6" w:cs="Times New Roman"/>
          <w:color w:val="000000"/>
          <w:sz w:val="63"/>
          <w:szCs w:val="63"/>
          <w:lang w:val="is-IS" w:eastAsia="is-IS"/>
        </w:rPr>
        <w:t>and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claim</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several</w:t>
      </w:r>
      <w:proofErr w:type="spellEnd"/>
    </w:p>
    <w:p w14:paraId="43F2AD90"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distinct</w:t>
      </w:r>
      <w:proofErr w:type="spellEnd"/>
      <w:r w:rsidRPr="00B6423D">
        <w:rPr>
          <w:rFonts w:ascii="ff6" w:eastAsia="Times New Roman" w:hAnsi="ff6" w:cs="Times New Roman"/>
          <w:color w:val="000000"/>
          <w:sz w:val="63"/>
          <w:szCs w:val="63"/>
          <w:lang w:val="is-IS" w:eastAsia="is-IS"/>
        </w:rPr>
        <w:t xml:space="preserve"> subscores is </w:t>
      </w:r>
      <w:proofErr w:type="spellStart"/>
      <w:r w:rsidRPr="00B6423D">
        <w:rPr>
          <w:rFonts w:ascii="ff6" w:eastAsia="Times New Roman" w:hAnsi="ff6" w:cs="Times New Roman"/>
          <w:color w:val="000000"/>
          <w:sz w:val="63"/>
          <w:szCs w:val="63"/>
          <w:lang w:val="is-IS" w:eastAsia="is-IS"/>
        </w:rPr>
        <w:t>probably</w:t>
      </w:r>
      <w:proofErr w:type="spellEnd"/>
      <w:r w:rsidRPr="00B6423D">
        <w:rPr>
          <w:rFonts w:ascii="ff6" w:eastAsia="Times New Roman" w:hAnsi="ff6" w:cs="Times New Roman"/>
          <w:color w:val="000000"/>
          <w:sz w:val="63"/>
          <w:szCs w:val="63"/>
          <w:lang w:val="is-IS" w:eastAsia="is-IS"/>
        </w:rPr>
        <w:t xml:space="preserve"> not </w:t>
      </w:r>
      <w:proofErr w:type="spellStart"/>
      <w:r w:rsidRPr="00B6423D">
        <w:rPr>
          <w:rFonts w:ascii="ff6" w:eastAsia="Times New Roman" w:hAnsi="ff6" w:cs="Times New Roman"/>
          <w:color w:val="000000"/>
          <w:sz w:val="63"/>
          <w:szCs w:val="63"/>
          <w:lang w:val="is-IS" w:eastAsia="is-IS"/>
        </w:rPr>
        <w:t>justiﬁed</w:t>
      </w:r>
      <w:proofErr w:type="spellEnd"/>
      <w:r w:rsidRPr="00B6423D">
        <w:rPr>
          <w:rFonts w:ascii="ff6" w:eastAsia="Times New Roman" w:hAnsi="ff6" w:cs="Times New Roman"/>
          <w:color w:val="000000"/>
          <w:sz w:val="63"/>
          <w:szCs w:val="63"/>
          <w:lang w:val="is-IS" w:eastAsia="is-IS"/>
        </w:rPr>
        <w:t xml:space="preserve">. The </w:t>
      </w:r>
      <w:proofErr w:type="spellStart"/>
      <w:r w:rsidRPr="00B6423D">
        <w:rPr>
          <w:rFonts w:ascii="ff6" w:eastAsia="Times New Roman" w:hAnsi="ff6" w:cs="Times New Roman"/>
          <w:color w:val="000000"/>
          <w:sz w:val="63"/>
          <w:szCs w:val="63"/>
          <w:lang w:val="is-IS" w:eastAsia="is-IS"/>
        </w:rPr>
        <w:t>presence</w:t>
      </w:r>
      <w:proofErr w:type="spellEnd"/>
      <w:r w:rsidRPr="00B6423D">
        <w:rPr>
          <w:rFonts w:ascii="ff6" w:eastAsia="Times New Roman" w:hAnsi="ff6" w:cs="Times New Roman"/>
          <w:color w:val="000000"/>
          <w:sz w:val="63"/>
          <w:szCs w:val="63"/>
          <w:lang w:val="is-IS" w:eastAsia="is-IS"/>
        </w:rPr>
        <w:t xml:space="preserve"> of</w:t>
      </w:r>
    </w:p>
    <w:p w14:paraId="4FF93ED5"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multiple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that is, </w:t>
      </w:r>
      <w:proofErr w:type="spellStart"/>
      <w:r w:rsidRPr="00B6423D">
        <w:rPr>
          <w:rFonts w:ascii="ff6" w:eastAsia="Times New Roman" w:hAnsi="ff6" w:cs="Times New Roman"/>
          <w:color w:val="000000"/>
          <w:sz w:val="63"/>
          <w:szCs w:val="63"/>
          <w:lang w:val="is-IS" w:eastAsia="is-IS"/>
        </w:rPr>
        <w:t>multiple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large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would</w:t>
      </w:r>
      <w:proofErr w:type="spellEnd"/>
    </w:p>
    <w:p w14:paraId="27EC6332"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support</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reporting</w:t>
      </w:r>
      <w:proofErr w:type="spellEnd"/>
      <w:r w:rsidRPr="00B6423D">
        <w:rPr>
          <w:rFonts w:ascii="ff6" w:eastAsia="Times New Roman" w:hAnsi="ff6" w:cs="Times New Roman"/>
          <w:color w:val="000000"/>
          <w:sz w:val="63"/>
          <w:szCs w:val="63"/>
          <w:lang w:val="is-IS" w:eastAsia="is-IS"/>
        </w:rPr>
        <w:t xml:space="preserve"> of subscores. </w:t>
      </w:r>
    </w:p>
    <w:p w14:paraId="32A64BA2"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purpose</w:t>
      </w:r>
      <w:proofErr w:type="spellEnd"/>
      <w:r w:rsidRPr="00B6423D">
        <w:rPr>
          <w:rFonts w:ascii="ff6" w:eastAsia="Times New Roman" w:hAnsi="ff6" w:cs="Times New Roman"/>
          <w:color w:val="000000"/>
          <w:sz w:val="63"/>
          <w:szCs w:val="63"/>
          <w:lang w:val="is-IS" w:eastAsia="is-IS"/>
        </w:rPr>
        <w:t xml:space="preserve"> of</w:t>
      </w:r>
    </w:p>
    <w:p w14:paraId="30B050DB"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factor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analysis</w:t>
      </w:r>
      <w:proofErr w:type="spellEnd"/>
      <w:r w:rsidRPr="00B6423D">
        <w:rPr>
          <w:rFonts w:ascii="ff6" w:eastAsia="Times New Roman" w:hAnsi="ff6" w:cs="Times New Roman"/>
          <w:color w:val="000000"/>
          <w:sz w:val="63"/>
          <w:szCs w:val="63"/>
          <w:lang w:val="is-IS" w:eastAsia="is-IS"/>
        </w:rPr>
        <w:t xml:space="preserve"> is </w:t>
      </w: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discover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simple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patterns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pattern</w:t>
      </w:r>
      <w:proofErr w:type="spellEnd"/>
    </w:p>
    <w:p w14:paraId="771AB493"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B6423D">
        <w:rPr>
          <w:rFonts w:ascii="ff6" w:eastAsia="Times New Roman" w:hAnsi="ff6" w:cs="Times New Roman"/>
          <w:color w:val="000000"/>
          <w:sz w:val="63"/>
          <w:szCs w:val="63"/>
          <w:lang w:val="is-IS" w:eastAsia="is-IS"/>
        </w:rPr>
        <w:t xml:space="preserve">of </w:t>
      </w:r>
      <w:proofErr w:type="spellStart"/>
      <w:r w:rsidRPr="00B6423D">
        <w:rPr>
          <w:rFonts w:ascii="ff6" w:eastAsia="Times New Roman" w:hAnsi="ff6" w:cs="Times New Roman"/>
          <w:color w:val="000000"/>
          <w:sz w:val="63"/>
          <w:szCs w:val="63"/>
          <w:lang w:val="is-IS" w:eastAsia="is-IS"/>
        </w:rPr>
        <w:t>relationships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among</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several</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observed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partic</w:t>
      </w:r>
      <w:proofErr w:type="spellEnd"/>
      <w:r w:rsidRPr="00B6423D">
        <w:rPr>
          <w:rFonts w:ascii="ff6" w:eastAsia="Times New Roman" w:hAnsi="ff6" w:cs="Times New Roman"/>
          <w:color w:val="000000"/>
          <w:sz w:val="63"/>
          <w:szCs w:val="63"/>
          <w:lang w:val="is-IS" w:eastAsia="is-IS"/>
        </w:rPr>
        <w:t>-</w:t>
      </w:r>
    </w:p>
    <w:p w14:paraId="568E757E"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ular</w:t>
      </w:r>
      <w:proofErr w:type="spellEnd"/>
      <w:r w:rsidRPr="00B6423D">
        <w:rPr>
          <w:rFonts w:ascii="ff6" w:eastAsia="Times New Roman" w:hAnsi="ff6" w:cs="Times New Roman"/>
          <w:color w:val="000000"/>
          <w:sz w:val="63"/>
          <w:szCs w:val="63"/>
          <w:lang w:val="is-IS" w:eastAsia="is-IS"/>
        </w:rPr>
        <w:t xml:space="preserve">, it </w:t>
      </w:r>
      <w:proofErr w:type="spellStart"/>
      <w:r w:rsidRPr="00B6423D">
        <w:rPr>
          <w:rFonts w:ascii="ff6" w:eastAsia="Times New Roman" w:hAnsi="ff6" w:cs="Times New Roman"/>
          <w:color w:val="000000"/>
          <w:sz w:val="63"/>
          <w:szCs w:val="63"/>
          <w:lang w:val="is-IS" w:eastAsia="is-IS"/>
        </w:rPr>
        <w:t>seeks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discover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observed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can </w:t>
      </w:r>
      <w:proofErr w:type="spellStart"/>
      <w:r w:rsidRPr="00B6423D">
        <w:rPr>
          <w:rFonts w:ascii="ff6" w:eastAsia="Times New Roman" w:hAnsi="ff6" w:cs="Times New Roman"/>
          <w:color w:val="000000"/>
          <w:sz w:val="63"/>
          <w:szCs w:val="63"/>
          <w:lang w:val="is-IS" w:eastAsia="is-IS"/>
        </w:rPr>
        <w:t>be</w:t>
      </w:r>
      <w:proofErr w:type="spellEnd"/>
    </w:p>
    <w:p w14:paraId="323E59FC"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explained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largely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entirely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terms</w:t>
      </w:r>
      <w:proofErr w:type="spellEnd"/>
      <w:r w:rsidRPr="00B6423D">
        <w:rPr>
          <w:rFonts w:ascii="ff6" w:eastAsia="Times New Roman" w:hAnsi="ff6" w:cs="Times New Roman"/>
          <w:color w:val="000000"/>
          <w:sz w:val="63"/>
          <w:szCs w:val="63"/>
          <w:lang w:val="is-IS" w:eastAsia="is-IS"/>
        </w:rPr>
        <w:t xml:space="preserve"> of a small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w:t>
      </w:r>
    </w:p>
    <w:p w14:paraId="1D0EF204"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called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A </w:t>
      </w:r>
      <w:proofErr w:type="spellStart"/>
      <w:r w:rsidRPr="00B6423D">
        <w:rPr>
          <w:rFonts w:ascii="ff6" w:eastAsia="Times New Roman" w:hAnsi="ff6" w:cs="Times New Roman"/>
          <w:color w:val="000000"/>
          <w:sz w:val="63"/>
          <w:szCs w:val="63"/>
          <w:lang w:val="is-IS" w:eastAsia="is-IS"/>
        </w:rPr>
        <w:t>simple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factor-analytic</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approach</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to</w:t>
      </w:r>
      <w:proofErr w:type="spellEnd"/>
    </w:p>
    <w:p w14:paraId="61673248"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evaluate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whether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are </w:t>
      </w:r>
      <w:proofErr w:type="spellStart"/>
      <w:r w:rsidRPr="00B6423D">
        <w:rPr>
          <w:rFonts w:ascii="ff6" w:eastAsia="Times New Roman" w:hAnsi="ff6" w:cs="Times New Roman"/>
          <w:color w:val="000000"/>
          <w:sz w:val="63"/>
          <w:szCs w:val="63"/>
          <w:lang w:val="is-IS" w:eastAsia="is-IS"/>
        </w:rPr>
        <w:t>distinct</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enough</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would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be</w:t>
      </w:r>
      <w:proofErr w:type="spellEnd"/>
    </w:p>
    <w:p w14:paraId="4F00E226"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compute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matrix</w:t>
      </w:r>
      <w:proofErr w:type="spellEnd"/>
      <w:r w:rsidRPr="00B6423D">
        <w:rPr>
          <w:rFonts w:ascii="ff6" w:eastAsia="Times New Roman" w:hAnsi="ff6" w:cs="Times New Roman"/>
          <w:color w:val="000000"/>
          <w:sz w:val="63"/>
          <w:szCs w:val="63"/>
          <w:lang w:val="is-IS" w:eastAsia="is-IS"/>
        </w:rPr>
        <w:t xml:space="preserve"> of</w:t>
      </w:r>
    </w:p>
    <w:p w14:paraId="6FF0BE84"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matrix</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items</w:t>
      </w:r>
      <w:proofErr w:type="spellEnd"/>
      <w:r w:rsidRPr="00B6423D">
        <w:rPr>
          <w:rFonts w:ascii="ff6" w:eastAsia="Times New Roman" w:hAnsi="ff6" w:cs="Times New Roman"/>
          <w:color w:val="000000"/>
          <w:sz w:val="63"/>
          <w:szCs w:val="63"/>
          <w:lang w:val="is-IS" w:eastAsia="is-IS"/>
        </w:rPr>
        <w:t>).</w:t>
      </w:r>
    </w:p>
    <w:p w14:paraId="01C9D1AE"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most</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computed</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w:t>
      </w:r>
      <w:proofErr w:type="spellEnd"/>
      <w:r w:rsidRPr="00B6423D">
        <w:rPr>
          <w:rFonts w:ascii="ff6" w:eastAsia="Times New Roman" w:hAnsi="ff6" w:cs="Times New Roman"/>
          <w:color w:val="000000"/>
          <w:sz w:val="63"/>
          <w:szCs w:val="63"/>
          <w:lang w:val="is-IS" w:eastAsia="is-IS"/>
        </w:rPr>
        <w:t>-</w:t>
      </w:r>
    </w:p>
    <w:p w14:paraId="367DC047"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trix</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are </w:t>
      </w:r>
      <w:proofErr w:type="spellStart"/>
      <w:r w:rsidRPr="00B6423D">
        <w:rPr>
          <w:rFonts w:ascii="ff6" w:eastAsia="Times New Roman" w:hAnsi="ff6" w:cs="Times New Roman"/>
          <w:color w:val="000000"/>
          <w:sz w:val="63"/>
          <w:szCs w:val="63"/>
          <w:lang w:val="is-IS" w:eastAsia="is-IS"/>
        </w:rPr>
        <w:t>smaller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than</w:t>
      </w:r>
      <w:proofErr w:type="spellEnd"/>
      <w:r w:rsidRPr="00B6423D">
        <w:rPr>
          <w:rFonts w:ascii="ff6" w:eastAsia="Times New Roman" w:hAnsi="ff6" w:cs="Times New Roman"/>
          <w:color w:val="000000"/>
          <w:sz w:val="63"/>
          <w:szCs w:val="63"/>
          <w:lang w:val="is-IS" w:eastAsia="is-IS"/>
        </w:rPr>
        <w:t xml:space="preserve"> 1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a </w:t>
      </w:r>
      <w:proofErr w:type="spellStart"/>
      <w:r w:rsidRPr="00B6423D">
        <w:rPr>
          <w:rFonts w:ascii="ff6" w:eastAsia="Times New Roman" w:hAnsi="ff6" w:cs="Times New Roman"/>
          <w:color w:val="000000"/>
          <w:sz w:val="63"/>
          <w:szCs w:val="63"/>
          <w:lang w:val="is-IS" w:eastAsia="is-IS"/>
        </w:rPr>
        <w:t>scree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plot</w:t>
      </w:r>
      <w:proofErr w:type="spellEnd"/>
      <w:r w:rsidRPr="00B6423D">
        <w:rPr>
          <w:rFonts w:ascii="ff6" w:eastAsia="Times New Roman" w:hAnsi="ff6" w:cs="Times New Roman"/>
          <w:color w:val="000000"/>
          <w:sz w:val="63"/>
          <w:szCs w:val="63"/>
          <w:lang w:val="is-IS" w:eastAsia="is-IS"/>
        </w:rPr>
        <w:t xml:space="preserve"> of</w:t>
      </w:r>
    </w:p>
    <w:p w14:paraId="114622E3"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B6423D">
        <w:rPr>
          <w:rFonts w:ascii="ff6" w:eastAsia="Times New Roman" w:hAnsi="ff6" w:cs="Times New Roman"/>
          <w:color w:val="000000"/>
          <w:sz w:val="63"/>
          <w:szCs w:val="63"/>
          <w:lang w:val="is-IS" w:eastAsia="is-IS"/>
        </w:rPr>
        <w:t xml:space="preserve">these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shows</w:t>
      </w:r>
      <w:proofErr w:type="spellEnd"/>
      <w:r w:rsidRPr="00B6423D">
        <w:rPr>
          <w:rFonts w:ascii="ff6" w:eastAsia="Times New Roman" w:hAnsi="ff6" w:cs="Times New Roman"/>
          <w:color w:val="000000"/>
          <w:sz w:val="63"/>
          <w:szCs w:val="63"/>
          <w:lang w:val="is-IS" w:eastAsia="is-IS"/>
        </w:rPr>
        <w:t xml:space="preserve"> that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abruptly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levels</w:t>
      </w:r>
      <w:proofErr w:type="spellEnd"/>
    </w:p>
    <w:p w14:paraId="4AB526B2"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out</w:t>
      </w:r>
      <w:proofErr w:type="spellEnd"/>
      <w:r w:rsidRPr="00B6423D">
        <w:rPr>
          <w:rFonts w:ascii="ff6" w:eastAsia="Times New Roman" w:hAnsi="ff6" w:cs="Times New Roman"/>
          <w:color w:val="000000"/>
          <w:sz w:val="63"/>
          <w:szCs w:val="63"/>
          <w:lang w:val="is-IS" w:eastAsia="is-IS"/>
        </w:rPr>
        <w:t xml:space="preserve"> at </w:t>
      </w:r>
      <w:proofErr w:type="spellStart"/>
      <w:r w:rsidRPr="00B6423D">
        <w:rPr>
          <w:rFonts w:ascii="ff6" w:eastAsia="Times New Roman" w:hAnsi="ff6" w:cs="Times New Roman"/>
          <w:color w:val="000000"/>
          <w:sz w:val="63"/>
          <w:szCs w:val="63"/>
          <w:lang w:val="is-IS" w:eastAsia="is-IS"/>
        </w:rPr>
        <w:t>some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point</w:t>
      </w:r>
      <w:proofErr w:type="spellEnd"/>
      <w:r w:rsidRPr="00B6423D">
        <w:rPr>
          <w:rFonts w:ascii="ff6" w:eastAsia="Times New Roman" w:hAnsi="ff6" w:cs="Times New Roman"/>
          <w:color w:val="000000"/>
          <w:sz w:val="63"/>
          <w:szCs w:val="63"/>
          <w:lang w:val="is-IS" w:eastAsia="is-IS"/>
        </w:rPr>
        <w:t xml:space="preserve">, then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data</w:t>
      </w:r>
      <w:proofErr w:type="spellEnd"/>
      <w:r w:rsidRPr="00B6423D">
        <w:rPr>
          <w:rFonts w:ascii="ff6" w:eastAsia="Times New Roman" w:hAnsi="ff6" w:cs="Times New Roman"/>
          <w:color w:val="000000"/>
          <w:sz w:val="63"/>
          <w:szCs w:val="63"/>
          <w:lang w:val="is-IS" w:eastAsia="is-IS"/>
        </w:rPr>
        <w:t xml:space="preserve"> is</w:t>
      </w:r>
    </w:p>
    <w:p w14:paraId="229A5867"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less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than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 subscores </w:t>
      </w:r>
      <w:proofErr w:type="spellStart"/>
      <w:r w:rsidRPr="00B6423D">
        <w:rPr>
          <w:rFonts w:ascii="ff6" w:eastAsia="Times New Roman" w:hAnsi="ff6" w:cs="Times New Roman"/>
          <w:color w:val="000000"/>
          <w:sz w:val="63"/>
          <w:szCs w:val="63"/>
          <w:lang w:val="is-IS" w:eastAsia="is-IS"/>
        </w:rPr>
        <w:t>and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claim</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several</w:t>
      </w:r>
      <w:proofErr w:type="spellEnd"/>
    </w:p>
    <w:p w14:paraId="163E23D0"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distinct</w:t>
      </w:r>
      <w:proofErr w:type="spellEnd"/>
      <w:r w:rsidRPr="00B6423D">
        <w:rPr>
          <w:rFonts w:ascii="ff6" w:eastAsia="Times New Roman" w:hAnsi="ff6" w:cs="Times New Roman"/>
          <w:color w:val="000000"/>
          <w:sz w:val="63"/>
          <w:szCs w:val="63"/>
          <w:lang w:val="is-IS" w:eastAsia="is-IS"/>
        </w:rPr>
        <w:t xml:space="preserve"> subscores is </w:t>
      </w:r>
      <w:proofErr w:type="spellStart"/>
      <w:r w:rsidRPr="00B6423D">
        <w:rPr>
          <w:rFonts w:ascii="ff6" w:eastAsia="Times New Roman" w:hAnsi="ff6" w:cs="Times New Roman"/>
          <w:color w:val="000000"/>
          <w:sz w:val="63"/>
          <w:szCs w:val="63"/>
          <w:lang w:val="is-IS" w:eastAsia="is-IS"/>
        </w:rPr>
        <w:t>probably</w:t>
      </w:r>
      <w:proofErr w:type="spellEnd"/>
      <w:r w:rsidRPr="00B6423D">
        <w:rPr>
          <w:rFonts w:ascii="ff6" w:eastAsia="Times New Roman" w:hAnsi="ff6" w:cs="Times New Roman"/>
          <w:color w:val="000000"/>
          <w:sz w:val="63"/>
          <w:szCs w:val="63"/>
          <w:lang w:val="is-IS" w:eastAsia="is-IS"/>
        </w:rPr>
        <w:t xml:space="preserve"> not </w:t>
      </w:r>
      <w:proofErr w:type="spellStart"/>
      <w:r w:rsidRPr="00B6423D">
        <w:rPr>
          <w:rFonts w:ascii="ff6" w:eastAsia="Times New Roman" w:hAnsi="ff6" w:cs="Times New Roman"/>
          <w:color w:val="000000"/>
          <w:sz w:val="63"/>
          <w:szCs w:val="63"/>
          <w:lang w:val="is-IS" w:eastAsia="is-IS"/>
        </w:rPr>
        <w:t>justiﬁed</w:t>
      </w:r>
      <w:proofErr w:type="spellEnd"/>
      <w:r w:rsidRPr="00B6423D">
        <w:rPr>
          <w:rFonts w:ascii="ff6" w:eastAsia="Times New Roman" w:hAnsi="ff6" w:cs="Times New Roman"/>
          <w:color w:val="000000"/>
          <w:sz w:val="63"/>
          <w:szCs w:val="63"/>
          <w:lang w:val="is-IS" w:eastAsia="is-IS"/>
        </w:rPr>
        <w:t xml:space="preserve">. The </w:t>
      </w:r>
      <w:proofErr w:type="spellStart"/>
      <w:r w:rsidRPr="00B6423D">
        <w:rPr>
          <w:rFonts w:ascii="ff6" w:eastAsia="Times New Roman" w:hAnsi="ff6" w:cs="Times New Roman"/>
          <w:color w:val="000000"/>
          <w:sz w:val="63"/>
          <w:szCs w:val="63"/>
          <w:lang w:val="is-IS" w:eastAsia="is-IS"/>
        </w:rPr>
        <w:t>presence</w:t>
      </w:r>
      <w:proofErr w:type="spellEnd"/>
      <w:r w:rsidRPr="00B6423D">
        <w:rPr>
          <w:rFonts w:ascii="ff6" w:eastAsia="Times New Roman" w:hAnsi="ff6" w:cs="Times New Roman"/>
          <w:color w:val="000000"/>
          <w:sz w:val="63"/>
          <w:szCs w:val="63"/>
          <w:lang w:val="is-IS" w:eastAsia="is-IS"/>
        </w:rPr>
        <w:t xml:space="preserve"> of</w:t>
      </w:r>
    </w:p>
    <w:p w14:paraId="68F0A579"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multiple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that is, </w:t>
      </w:r>
      <w:proofErr w:type="spellStart"/>
      <w:r w:rsidRPr="00B6423D">
        <w:rPr>
          <w:rFonts w:ascii="ff6" w:eastAsia="Times New Roman" w:hAnsi="ff6" w:cs="Times New Roman"/>
          <w:color w:val="000000"/>
          <w:sz w:val="63"/>
          <w:szCs w:val="63"/>
          <w:lang w:val="is-IS" w:eastAsia="is-IS"/>
        </w:rPr>
        <w:t>multiple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large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would</w:t>
      </w:r>
      <w:proofErr w:type="spellEnd"/>
    </w:p>
    <w:p w14:paraId="7308F4A9"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support</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reporting</w:t>
      </w:r>
      <w:proofErr w:type="spellEnd"/>
      <w:r w:rsidRPr="00B6423D">
        <w:rPr>
          <w:rFonts w:ascii="ff6" w:eastAsia="Times New Roman" w:hAnsi="ff6" w:cs="Times New Roman"/>
          <w:color w:val="000000"/>
          <w:sz w:val="63"/>
          <w:szCs w:val="63"/>
          <w:lang w:val="is-IS" w:eastAsia="is-IS"/>
        </w:rPr>
        <w:t xml:space="preserve"> of subscores. </w:t>
      </w:r>
    </w:p>
    <w:p w14:paraId="399EF234"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purpose</w:t>
      </w:r>
      <w:proofErr w:type="spellEnd"/>
      <w:r w:rsidRPr="00B6423D">
        <w:rPr>
          <w:rFonts w:ascii="ff6" w:eastAsia="Times New Roman" w:hAnsi="ff6" w:cs="Times New Roman"/>
          <w:color w:val="000000"/>
          <w:sz w:val="63"/>
          <w:szCs w:val="63"/>
          <w:lang w:val="is-IS" w:eastAsia="is-IS"/>
        </w:rPr>
        <w:t xml:space="preserve"> of</w:t>
      </w:r>
    </w:p>
    <w:p w14:paraId="21BE83A4"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factor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analysis</w:t>
      </w:r>
      <w:proofErr w:type="spellEnd"/>
      <w:r w:rsidRPr="00B6423D">
        <w:rPr>
          <w:rFonts w:ascii="ff6" w:eastAsia="Times New Roman" w:hAnsi="ff6" w:cs="Times New Roman"/>
          <w:color w:val="000000"/>
          <w:sz w:val="63"/>
          <w:szCs w:val="63"/>
          <w:lang w:val="is-IS" w:eastAsia="is-IS"/>
        </w:rPr>
        <w:t xml:space="preserve"> is </w:t>
      </w: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discover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simple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patterns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pattern</w:t>
      </w:r>
      <w:proofErr w:type="spellEnd"/>
    </w:p>
    <w:p w14:paraId="24CD00BF"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B6423D">
        <w:rPr>
          <w:rFonts w:ascii="ff6" w:eastAsia="Times New Roman" w:hAnsi="ff6" w:cs="Times New Roman"/>
          <w:color w:val="000000"/>
          <w:sz w:val="63"/>
          <w:szCs w:val="63"/>
          <w:lang w:val="is-IS" w:eastAsia="is-IS"/>
        </w:rPr>
        <w:t xml:space="preserve">of </w:t>
      </w:r>
      <w:proofErr w:type="spellStart"/>
      <w:r w:rsidRPr="00B6423D">
        <w:rPr>
          <w:rFonts w:ascii="ff6" w:eastAsia="Times New Roman" w:hAnsi="ff6" w:cs="Times New Roman"/>
          <w:color w:val="000000"/>
          <w:sz w:val="63"/>
          <w:szCs w:val="63"/>
          <w:lang w:val="is-IS" w:eastAsia="is-IS"/>
        </w:rPr>
        <w:t>relationships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among</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several</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observed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partic</w:t>
      </w:r>
      <w:proofErr w:type="spellEnd"/>
      <w:r w:rsidRPr="00B6423D">
        <w:rPr>
          <w:rFonts w:ascii="ff6" w:eastAsia="Times New Roman" w:hAnsi="ff6" w:cs="Times New Roman"/>
          <w:color w:val="000000"/>
          <w:sz w:val="63"/>
          <w:szCs w:val="63"/>
          <w:lang w:val="is-IS" w:eastAsia="is-IS"/>
        </w:rPr>
        <w:t>-</w:t>
      </w:r>
    </w:p>
    <w:p w14:paraId="67A274E1"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ular</w:t>
      </w:r>
      <w:proofErr w:type="spellEnd"/>
      <w:r w:rsidRPr="00B6423D">
        <w:rPr>
          <w:rFonts w:ascii="ff6" w:eastAsia="Times New Roman" w:hAnsi="ff6" w:cs="Times New Roman"/>
          <w:color w:val="000000"/>
          <w:sz w:val="63"/>
          <w:szCs w:val="63"/>
          <w:lang w:val="is-IS" w:eastAsia="is-IS"/>
        </w:rPr>
        <w:t xml:space="preserve">, it </w:t>
      </w:r>
      <w:proofErr w:type="spellStart"/>
      <w:r w:rsidRPr="00B6423D">
        <w:rPr>
          <w:rFonts w:ascii="ff6" w:eastAsia="Times New Roman" w:hAnsi="ff6" w:cs="Times New Roman"/>
          <w:color w:val="000000"/>
          <w:sz w:val="63"/>
          <w:szCs w:val="63"/>
          <w:lang w:val="is-IS" w:eastAsia="is-IS"/>
        </w:rPr>
        <w:t>seeks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discover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observed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can </w:t>
      </w:r>
      <w:proofErr w:type="spellStart"/>
      <w:r w:rsidRPr="00B6423D">
        <w:rPr>
          <w:rFonts w:ascii="ff6" w:eastAsia="Times New Roman" w:hAnsi="ff6" w:cs="Times New Roman"/>
          <w:color w:val="000000"/>
          <w:sz w:val="63"/>
          <w:szCs w:val="63"/>
          <w:lang w:val="is-IS" w:eastAsia="is-IS"/>
        </w:rPr>
        <w:t>be</w:t>
      </w:r>
      <w:proofErr w:type="spellEnd"/>
    </w:p>
    <w:p w14:paraId="5E6ABF3E"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explained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largely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entirely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terms</w:t>
      </w:r>
      <w:proofErr w:type="spellEnd"/>
      <w:r w:rsidRPr="00B6423D">
        <w:rPr>
          <w:rFonts w:ascii="ff6" w:eastAsia="Times New Roman" w:hAnsi="ff6" w:cs="Times New Roman"/>
          <w:color w:val="000000"/>
          <w:sz w:val="63"/>
          <w:szCs w:val="63"/>
          <w:lang w:val="is-IS" w:eastAsia="is-IS"/>
        </w:rPr>
        <w:t xml:space="preserve"> of a small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w:t>
      </w:r>
    </w:p>
    <w:p w14:paraId="40378FC1"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variables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called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A </w:t>
      </w:r>
      <w:proofErr w:type="spellStart"/>
      <w:r w:rsidRPr="00B6423D">
        <w:rPr>
          <w:rFonts w:ascii="ff6" w:eastAsia="Times New Roman" w:hAnsi="ff6" w:cs="Times New Roman"/>
          <w:color w:val="000000"/>
          <w:sz w:val="63"/>
          <w:szCs w:val="63"/>
          <w:lang w:val="is-IS" w:eastAsia="is-IS"/>
        </w:rPr>
        <w:t>simple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factor-analytic</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approach</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to</w:t>
      </w:r>
      <w:proofErr w:type="spellEnd"/>
    </w:p>
    <w:p w14:paraId="2E92BDF9"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evaluate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whether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are </w:t>
      </w:r>
      <w:proofErr w:type="spellStart"/>
      <w:r w:rsidRPr="00B6423D">
        <w:rPr>
          <w:rFonts w:ascii="ff6" w:eastAsia="Times New Roman" w:hAnsi="ff6" w:cs="Times New Roman"/>
          <w:color w:val="000000"/>
          <w:sz w:val="63"/>
          <w:szCs w:val="63"/>
          <w:lang w:val="is-IS" w:eastAsia="is-IS"/>
        </w:rPr>
        <w:t>distinct</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enough</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would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be</w:t>
      </w:r>
      <w:proofErr w:type="spellEnd"/>
    </w:p>
    <w:p w14:paraId="4E8ED1A6"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to</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compute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matrix</w:t>
      </w:r>
      <w:proofErr w:type="spellEnd"/>
      <w:r w:rsidRPr="00B6423D">
        <w:rPr>
          <w:rFonts w:ascii="ff6" w:eastAsia="Times New Roman" w:hAnsi="ff6" w:cs="Times New Roman"/>
          <w:color w:val="000000"/>
          <w:sz w:val="63"/>
          <w:szCs w:val="63"/>
          <w:lang w:val="is-IS" w:eastAsia="is-IS"/>
        </w:rPr>
        <w:t xml:space="preserve"> of</w:t>
      </w:r>
    </w:p>
    <w:p w14:paraId="580D9F20"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matrix</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items</w:t>
      </w:r>
      <w:proofErr w:type="spellEnd"/>
      <w:r w:rsidRPr="00B6423D">
        <w:rPr>
          <w:rFonts w:ascii="ff6" w:eastAsia="Times New Roman" w:hAnsi="ff6" w:cs="Times New Roman"/>
          <w:color w:val="000000"/>
          <w:sz w:val="63"/>
          <w:szCs w:val="63"/>
          <w:lang w:val="is-IS" w:eastAsia="is-IS"/>
        </w:rPr>
        <w:t>).</w:t>
      </w:r>
    </w:p>
    <w:p w14:paraId="1D9E75F4"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most</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computed</w:t>
      </w:r>
      <w:proofErr w:type="spellEnd"/>
      <w:r w:rsidRPr="00B6423D">
        <w:rPr>
          <w:rFonts w:ascii="ff6" w:eastAsia="Times New Roman" w:hAnsi="ff6" w:cs="Times New Roman"/>
          <w:color w:val="000000"/>
          <w:sz w:val="63"/>
          <w:szCs w:val="63"/>
          <w:lang w:val="is-IS" w:eastAsia="is-IS"/>
        </w:rPr>
        <w:t xml:space="preserve"> from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correlation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ma</w:t>
      </w:r>
      <w:proofErr w:type="spellEnd"/>
      <w:r w:rsidRPr="00B6423D">
        <w:rPr>
          <w:rFonts w:ascii="ff6" w:eastAsia="Times New Roman" w:hAnsi="ff6" w:cs="Times New Roman"/>
          <w:color w:val="000000"/>
          <w:sz w:val="63"/>
          <w:szCs w:val="63"/>
          <w:lang w:val="is-IS" w:eastAsia="is-IS"/>
        </w:rPr>
        <w:t>-</w:t>
      </w:r>
    </w:p>
    <w:p w14:paraId="631FD79F"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trix</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subscores are </w:t>
      </w:r>
      <w:proofErr w:type="spellStart"/>
      <w:r w:rsidRPr="00B6423D">
        <w:rPr>
          <w:rFonts w:ascii="ff6" w:eastAsia="Times New Roman" w:hAnsi="ff6" w:cs="Times New Roman"/>
          <w:color w:val="000000"/>
          <w:sz w:val="63"/>
          <w:szCs w:val="63"/>
          <w:lang w:val="is-IS" w:eastAsia="is-IS"/>
        </w:rPr>
        <w:t>smaller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than</w:t>
      </w:r>
      <w:proofErr w:type="spellEnd"/>
      <w:r w:rsidRPr="00B6423D">
        <w:rPr>
          <w:rFonts w:ascii="ff6" w:eastAsia="Times New Roman" w:hAnsi="ff6" w:cs="Times New Roman"/>
          <w:color w:val="000000"/>
          <w:sz w:val="63"/>
          <w:szCs w:val="63"/>
          <w:lang w:val="is-IS" w:eastAsia="is-IS"/>
        </w:rPr>
        <w:t xml:space="preserve"> 1 </w:t>
      </w:r>
      <w:proofErr w:type="spellStart"/>
      <w:r w:rsidRPr="00B6423D">
        <w:rPr>
          <w:rFonts w:ascii="ff6" w:eastAsia="Times New Roman" w:hAnsi="ff6" w:cs="Times New Roman"/>
          <w:color w:val="000000"/>
          <w:sz w:val="63"/>
          <w:szCs w:val="63"/>
          <w:lang w:val="is-IS" w:eastAsia="is-IS"/>
        </w:rPr>
        <w:t>or</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if</w:t>
      </w:r>
      <w:proofErr w:type="spellEnd"/>
      <w:r w:rsidRPr="00B6423D">
        <w:rPr>
          <w:rFonts w:ascii="ff6" w:eastAsia="Times New Roman" w:hAnsi="ff6" w:cs="Times New Roman"/>
          <w:color w:val="000000"/>
          <w:sz w:val="63"/>
          <w:szCs w:val="63"/>
          <w:lang w:val="is-IS" w:eastAsia="is-IS"/>
        </w:rPr>
        <w:t xml:space="preserve"> a </w:t>
      </w:r>
      <w:proofErr w:type="spellStart"/>
      <w:r w:rsidRPr="00B6423D">
        <w:rPr>
          <w:rFonts w:ascii="ff6" w:eastAsia="Times New Roman" w:hAnsi="ff6" w:cs="Times New Roman"/>
          <w:color w:val="000000"/>
          <w:sz w:val="63"/>
          <w:szCs w:val="63"/>
          <w:lang w:val="is-IS" w:eastAsia="is-IS"/>
        </w:rPr>
        <w:t>scree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plot</w:t>
      </w:r>
      <w:proofErr w:type="spellEnd"/>
      <w:r w:rsidRPr="00B6423D">
        <w:rPr>
          <w:rFonts w:ascii="ff6" w:eastAsia="Times New Roman" w:hAnsi="ff6" w:cs="Times New Roman"/>
          <w:color w:val="000000"/>
          <w:sz w:val="63"/>
          <w:szCs w:val="63"/>
          <w:lang w:val="is-IS" w:eastAsia="is-IS"/>
        </w:rPr>
        <w:t xml:space="preserve"> of</w:t>
      </w:r>
    </w:p>
    <w:p w14:paraId="579FE1A0"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B6423D">
        <w:rPr>
          <w:rFonts w:ascii="ff6" w:eastAsia="Times New Roman" w:hAnsi="ff6" w:cs="Times New Roman"/>
          <w:color w:val="000000"/>
          <w:sz w:val="63"/>
          <w:szCs w:val="63"/>
          <w:lang w:val="is-IS" w:eastAsia="is-IS"/>
        </w:rPr>
        <w:t xml:space="preserve">these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shows</w:t>
      </w:r>
      <w:proofErr w:type="spellEnd"/>
      <w:r w:rsidRPr="00B6423D">
        <w:rPr>
          <w:rFonts w:ascii="ff6" w:eastAsia="Times New Roman" w:hAnsi="ff6" w:cs="Times New Roman"/>
          <w:color w:val="000000"/>
          <w:sz w:val="63"/>
          <w:szCs w:val="63"/>
          <w:lang w:val="is-IS" w:eastAsia="is-IS"/>
        </w:rPr>
        <w:t xml:space="preserve"> that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abruptly</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levels</w:t>
      </w:r>
      <w:proofErr w:type="spellEnd"/>
    </w:p>
    <w:p w14:paraId="2B9FA26D"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out</w:t>
      </w:r>
      <w:proofErr w:type="spellEnd"/>
      <w:r w:rsidRPr="00B6423D">
        <w:rPr>
          <w:rFonts w:ascii="ff6" w:eastAsia="Times New Roman" w:hAnsi="ff6" w:cs="Times New Roman"/>
          <w:color w:val="000000"/>
          <w:sz w:val="63"/>
          <w:szCs w:val="63"/>
          <w:lang w:val="is-IS" w:eastAsia="is-IS"/>
        </w:rPr>
        <w:t xml:space="preserve"> at </w:t>
      </w:r>
      <w:proofErr w:type="spellStart"/>
      <w:r w:rsidRPr="00B6423D">
        <w:rPr>
          <w:rFonts w:ascii="ff6" w:eastAsia="Times New Roman" w:hAnsi="ff6" w:cs="Times New Roman"/>
          <w:color w:val="000000"/>
          <w:sz w:val="63"/>
          <w:szCs w:val="63"/>
          <w:lang w:val="is-IS" w:eastAsia="is-IS"/>
        </w:rPr>
        <w:t>some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point</w:t>
      </w:r>
      <w:proofErr w:type="spellEnd"/>
      <w:r w:rsidRPr="00B6423D">
        <w:rPr>
          <w:rFonts w:ascii="ff6" w:eastAsia="Times New Roman" w:hAnsi="ff6" w:cs="Times New Roman"/>
          <w:color w:val="000000"/>
          <w:sz w:val="63"/>
          <w:szCs w:val="63"/>
          <w:lang w:val="is-IS" w:eastAsia="is-IS"/>
        </w:rPr>
        <w:t xml:space="preserve">, then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in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data</w:t>
      </w:r>
      <w:proofErr w:type="spellEnd"/>
      <w:r w:rsidRPr="00B6423D">
        <w:rPr>
          <w:rFonts w:ascii="ff6" w:eastAsia="Times New Roman" w:hAnsi="ff6" w:cs="Times New Roman"/>
          <w:color w:val="000000"/>
          <w:sz w:val="63"/>
          <w:szCs w:val="63"/>
          <w:lang w:val="is-IS" w:eastAsia="is-IS"/>
        </w:rPr>
        <w:t xml:space="preserve"> is</w:t>
      </w:r>
    </w:p>
    <w:p w14:paraId="2626E745"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less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than</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number</w:t>
      </w:r>
      <w:proofErr w:type="spellEnd"/>
      <w:r w:rsidRPr="00B6423D">
        <w:rPr>
          <w:rFonts w:ascii="ff6" w:eastAsia="Times New Roman" w:hAnsi="ff6" w:cs="Times New Roman"/>
          <w:color w:val="000000"/>
          <w:sz w:val="63"/>
          <w:szCs w:val="63"/>
          <w:lang w:val="is-IS" w:eastAsia="is-IS"/>
        </w:rPr>
        <w:t xml:space="preserve"> of subscores </w:t>
      </w:r>
      <w:proofErr w:type="spellStart"/>
      <w:r w:rsidRPr="00B6423D">
        <w:rPr>
          <w:rFonts w:ascii="ff6" w:eastAsia="Times New Roman" w:hAnsi="ff6" w:cs="Times New Roman"/>
          <w:color w:val="000000"/>
          <w:sz w:val="63"/>
          <w:szCs w:val="63"/>
          <w:lang w:val="is-IS" w:eastAsia="is-IS"/>
        </w:rPr>
        <w:t>and</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claim</w:t>
      </w:r>
      <w:proofErr w:type="spellEnd"/>
      <w:r w:rsidRPr="00B6423D">
        <w:rPr>
          <w:rFonts w:ascii="ff6" w:eastAsia="Times New Roman" w:hAnsi="ff6" w:cs="Times New Roman"/>
          <w:color w:val="000000"/>
          <w:sz w:val="63"/>
          <w:szCs w:val="63"/>
          <w:lang w:val="is-IS" w:eastAsia="is-IS"/>
        </w:rPr>
        <w:t xml:space="preserve"> of </w:t>
      </w:r>
      <w:proofErr w:type="spellStart"/>
      <w:r w:rsidRPr="00B6423D">
        <w:rPr>
          <w:rFonts w:ascii="ff6" w:eastAsia="Times New Roman" w:hAnsi="ff6" w:cs="Times New Roman"/>
          <w:color w:val="000000"/>
          <w:sz w:val="63"/>
          <w:szCs w:val="63"/>
          <w:lang w:val="is-IS" w:eastAsia="is-IS"/>
        </w:rPr>
        <w:t>several</w:t>
      </w:r>
      <w:proofErr w:type="spellEnd"/>
    </w:p>
    <w:p w14:paraId="3D831A55"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distinct</w:t>
      </w:r>
      <w:proofErr w:type="spellEnd"/>
      <w:r w:rsidRPr="00B6423D">
        <w:rPr>
          <w:rFonts w:ascii="ff6" w:eastAsia="Times New Roman" w:hAnsi="ff6" w:cs="Times New Roman"/>
          <w:color w:val="000000"/>
          <w:sz w:val="63"/>
          <w:szCs w:val="63"/>
          <w:lang w:val="is-IS" w:eastAsia="is-IS"/>
        </w:rPr>
        <w:t xml:space="preserve"> subscores is </w:t>
      </w:r>
      <w:proofErr w:type="spellStart"/>
      <w:r w:rsidRPr="00B6423D">
        <w:rPr>
          <w:rFonts w:ascii="ff6" w:eastAsia="Times New Roman" w:hAnsi="ff6" w:cs="Times New Roman"/>
          <w:color w:val="000000"/>
          <w:sz w:val="63"/>
          <w:szCs w:val="63"/>
          <w:lang w:val="is-IS" w:eastAsia="is-IS"/>
        </w:rPr>
        <w:t>probably</w:t>
      </w:r>
      <w:proofErr w:type="spellEnd"/>
      <w:r w:rsidRPr="00B6423D">
        <w:rPr>
          <w:rFonts w:ascii="ff6" w:eastAsia="Times New Roman" w:hAnsi="ff6" w:cs="Times New Roman"/>
          <w:color w:val="000000"/>
          <w:sz w:val="63"/>
          <w:szCs w:val="63"/>
          <w:lang w:val="is-IS" w:eastAsia="is-IS"/>
        </w:rPr>
        <w:t xml:space="preserve"> not </w:t>
      </w:r>
      <w:proofErr w:type="spellStart"/>
      <w:r w:rsidRPr="00B6423D">
        <w:rPr>
          <w:rFonts w:ascii="ff6" w:eastAsia="Times New Roman" w:hAnsi="ff6" w:cs="Times New Roman"/>
          <w:color w:val="000000"/>
          <w:sz w:val="63"/>
          <w:szCs w:val="63"/>
          <w:lang w:val="is-IS" w:eastAsia="is-IS"/>
        </w:rPr>
        <w:t>justiﬁed</w:t>
      </w:r>
      <w:proofErr w:type="spellEnd"/>
      <w:r w:rsidRPr="00B6423D">
        <w:rPr>
          <w:rFonts w:ascii="ff6" w:eastAsia="Times New Roman" w:hAnsi="ff6" w:cs="Times New Roman"/>
          <w:color w:val="000000"/>
          <w:sz w:val="63"/>
          <w:szCs w:val="63"/>
          <w:lang w:val="is-IS" w:eastAsia="is-IS"/>
        </w:rPr>
        <w:t xml:space="preserve">. The </w:t>
      </w:r>
      <w:proofErr w:type="spellStart"/>
      <w:r w:rsidRPr="00B6423D">
        <w:rPr>
          <w:rFonts w:ascii="ff6" w:eastAsia="Times New Roman" w:hAnsi="ff6" w:cs="Times New Roman"/>
          <w:color w:val="000000"/>
          <w:sz w:val="63"/>
          <w:szCs w:val="63"/>
          <w:lang w:val="is-IS" w:eastAsia="is-IS"/>
        </w:rPr>
        <w:t>presence</w:t>
      </w:r>
      <w:proofErr w:type="spellEnd"/>
      <w:r w:rsidRPr="00B6423D">
        <w:rPr>
          <w:rFonts w:ascii="ff6" w:eastAsia="Times New Roman" w:hAnsi="ff6" w:cs="Times New Roman"/>
          <w:color w:val="000000"/>
          <w:sz w:val="63"/>
          <w:szCs w:val="63"/>
          <w:lang w:val="is-IS" w:eastAsia="is-IS"/>
        </w:rPr>
        <w:t xml:space="preserve"> of</w:t>
      </w:r>
    </w:p>
    <w:p w14:paraId="699607AB"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multiple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factors</w:t>
      </w:r>
      <w:proofErr w:type="spellEnd"/>
      <w:r w:rsidRPr="00B6423D">
        <w:rPr>
          <w:rFonts w:ascii="ff6" w:eastAsia="Times New Roman" w:hAnsi="ff6" w:cs="Times New Roman"/>
          <w:color w:val="000000"/>
          <w:sz w:val="63"/>
          <w:szCs w:val="63"/>
          <w:lang w:val="is-IS" w:eastAsia="is-IS"/>
        </w:rPr>
        <w:t xml:space="preserve">, that is, </w:t>
      </w:r>
      <w:proofErr w:type="spellStart"/>
      <w:r w:rsidRPr="00B6423D">
        <w:rPr>
          <w:rFonts w:ascii="ff6" w:eastAsia="Times New Roman" w:hAnsi="ff6" w:cs="Times New Roman"/>
          <w:color w:val="000000"/>
          <w:sz w:val="63"/>
          <w:szCs w:val="63"/>
          <w:lang w:val="is-IS" w:eastAsia="is-IS"/>
        </w:rPr>
        <w:t>multiple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large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eigenvalues</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would</w:t>
      </w:r>
      <w:proofErr w:type="spellEnd"/>
    </w:p>
    <w:p w14:paraId="3BB10E54" w14:textId="77777777" w:rsidR="003F1CBD" w:rsidRPr="00B6423D"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B6423D">
        <w:rPr>
          <w:rFonts w:ascii="ff6" w:eastAsia="Times New Roman" w:hAnsi="ff6" w:cs="Times New Roman"/>
          <w:color w:val="000000"/>
          <w:sz w:val="63"/>
          <w:szCs w:val="63"/>
          <w:lang w:val="is-IS" w:eastAsia="is-IS"/>
        </w:rPr>
        <w:t>support</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the</w:t>
      </w:r>
      <w:proofErr w:type="spellEnd"/>
      <w:r w:rsidRPr="00B6423D">
        <w:rPr>
          <w:rFonts w:ascii="ff6" w:eastAsia="Times New Roman" w:hAnsi="ff6" w:cs="Times New Roman"/>
          <w:color w:val="000000"/>
          <w:sz w:val="63"/>
          <w:szCs w:val="63"/>
          <w:lang w:val="is-IS" w:eastAsia="is-IS"/>
        </w:rPr>
        <w:t xml:space="preserve"> </w:t>
      </w:r>
      <w:proofErr w:type="spellStart"/>
      <w:r w:rsidRPr="00B6423D">
        <w:rPr>
          <w:rFonts w:ascii="ff6" w:eastAsia="Times New Roman" w:hAnsi="ff6" w:cs="Times New Roman"/>
          <w:color w:val="000000"/>
          <w:sz w:val="63"/>
          <w:szCs w:val="63"/>
          <w:lang w:val="is-IS" w:eastAsia="is-IS"/>
        </w:rPr>
        <w:t>reporting</w:t>
      </w:r>
      <w:proofErr w:type="spellEnd"/>
      <w:r w:rsidRPr="00B6423D">
        <w:rPr>
          <w:rFonts w:ascii="ff6" w:eastAsia="Times New Roman" w:hAnsi="ff6" w:cs="Times New Roman"/>
          <w:color w:val="000000"/>
          <w:sz w:val="63"/>
          <w:szCs w:val="63"/>
          <w:lang w:val="is-IS" w:eastAsia="is-IS"/>
        </w:rPr>
        <w:t xml:space="preserve"> of subscores. </w:t>
      </w:r>
    </w:p>
    <w:p w14:paraId="127F72E0"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purpose</w:t>
      </w:r>
      <w:proofErr w:type="spellEnd"/>
      <w:r w:rsidRPr="00340310">
        <w:rPr>
          <w:rFonts w:ascii="ff6" w:eastAsia="Times New Roman" w:hAnsi="ff6" w:cs="Times New Roman"/>
          <w:color w:val="000000"/>
          <w:sz w:val="63"/>
          <w:szCs w:val="63"/>
          <w:lang w:val="is-IS" w:eastAsia="is-IS"/>
        </w:rPr>
        <w:t xml:space="preserve"> of</w:t>
      </w:r>
    </w:p>
    <w:p w14:paraId="3E66C45B"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factor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analysis</w:t>
      </w:r>
      <w:proofErr w:type="spellEnd"/>
      <w:r w:rsidRPr="00340310">
        <w:rPr>
          <w:rFonts w:ascii="ff6" w:eastAsia="Times New Roman" w:hAnsi="ff6" w:cs="Times New Roman"/>
          <w:color w:val="000000"/>
          <w:sz w:val="63"/>
          <w:szCs w:val="63"/>
          <w:lang w:val="is-IS" w:eastAsia="is-IS"/>
        </w:rPr>
        <w:t xml:space="preserve"> is </w:t>
      </w:r>
      <w:proofErr w:type="spellStart"/>
      <w:r w:rsidRPr="00340310">
        <w:rPr>
          <w:rFonts w:ascii="ff6" w:eastAsia="Times New Roman" w:hAnsi="ff6" w:cs="Times New Roman"/>
          <w:color w:val="000000"/>
          <w:sz w:val="63"/>
          <w:szCs w:val="63"/>
          <w:lang w:val="is-IS" w:eastAsia="is-IS"/>
        </w:rPr>
        <w:t>to</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discover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simple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patterns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pattern</w:t>
      </w:r>
      <w:proofErr w:type="spellEnd"/>
    </w:p>
    <w:p w14:paraId="0787ADC1"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340310">
        <w:rPr>
          <w:rFonts w:ascii="ff6" w:eastAsia="Times New Roman" w:hAnsi="ff6" w:cs="Times New Roman"/>
          <w:color w:val="000000"/>
          <w:sz w:val="63"/>
          <w:szCs w:val="63"/>
          <w:lang w:val="is-IS" w:eastAsia="is-IS"/>
        </w:rPr>
        <w:t xml:space="preserve">of </w:t>
      </w:r>
      <w:proofErr w:type="spellStart"/>
      <w:r w:rsidRPr="00340310">
        <w:rPr>
          <w:rFonts w:ascii="ff6" w:eastAsia="Times New Roman" w:hAnsi="ff6" w:cs="Times New Roman"/>
          <w:color w:val="000000"/>
          <w:sz w:val="63"/>
          <w:szCs w:val="63"/>
          <w:lang w:val="is-IS" w:eastAsia="is-IS"/>
        </w:rPr>
        <w:t>relationships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among</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several</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observed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variables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partic</w:t>
      </w:r>
      <w:proofErr w:type="spellEnd"/>
      <w:r w:rsidRPr="00340310">
        <w:rPr>
          <w:rFonts w:ascii="ff6" w:eastAsia="Times New Roman" w:hAnsi="ff6" w:cs="Times New Roman"/>
          <w:color w:val="000000"/>
          <w:sz w:val="63"/>
          <w:szCs w:val="63"/>
          <w:lang w:val="is-IS" w:eastAsia="is-IS"/>
        </w:rPr>
        <w:t>-</w:t>
      </w:r>
    </w:p>
    <w:p w14:paraId="7B217EA8"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ular</w:t>
      </w:r>
      <w:proofErr w:type="spellEnd"/>
      <w:r w:rsidRPr="00340310">
        <w:rPr>
          <w:rFonts w:ascii="ff6" w:eastAsia="Times New Roman" w:hAnsi="ff6" w:cs="Times New Roman"/>
          <w:color w:val="000000"/>
          <w:sz w:val="63"/>
          <w:szCs w:val="63"/>
          <w:lang w:val="is-IS" w:eastAsia="is-IS"/>
        </w:rPr>
        <w:t xml:space="preserve">, it </w:t>
      </w:r>
      <w:proofErr w:type="spellStart"/>
      <w:r w:rsidRPr="00340310">
        <w:rPr>
          <w:rFonts w:ascii="ff6" w:eastAsia="Times New Roman" w:hAnsi="ff6" w:cs="Times New Roman"/>
          <w:color w:val="000000"/>
          <w:sz w:val="63"/>
          <w:szCs w:val="63"/>
          <w:lang w:val="is-IS" w:eastAsia="is-IS"/>
        </w:rPr>
        <w:t>seeks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to</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discover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if</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observed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variables</w:t>
      </w:r>
      <w:proofErr w:type="spellEnd"/>
      <w:r w:rsidRPr="00340310">
        <w:rPr>
          <w:rFonts w:ascii="ff6" w:eastAsia="Times New Roman" w:hAnsi="ff6" w:cs="Times New Roman"/>
          <w:color w:val="000000"/>
          <w:sz w:val="63"/>
          <w:szCs w:val="63"/>
          <w:lang w:val="is-IS" w:eastAsia="is-IS"/>
        </w:rPr>
        <w:t xml:space="preserve"> can </w:t>
      </w:r>
      <w:proofErr w:type="spellStart"/>
      <w:r w:rsidRPr="00340310">
        <w:rPr>
          <w:rFonts w:ascii="ff6" w:eastAsia="Times New Roman" w:hAnsi="ff6" w:cs="Times New Roman"/>
          <w:color w:val="000000"/>
          <w:sz w:val="63"/>
          <w:szCs w:val="63"/>
          <w:lang w:val="is-IS" w:eastAsia="is-IS"/>
        </w:rPr>
        <w:t>be</w:t>
      </w:r>
      <w:proofErr w:type="spellEnd"/>
    </w:p>
    <w:p w14:paraId="4F04E00D"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explained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largely</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or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entirely</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terms</w:t>
      </w:r>
      <w:proofErr w:type="spellEnd"/>
      <w:r w:rsidRPr="00340310">
        <w:rPr>
          <w:rFonts w:ascii="ff6" w:eastAsia="Times New Roman" w:hAnsi="ff6" w:cs="Times New Roman"/>
          <w:color w:val="000000"/>
          <w:sz w:val="63"/>
          <w:szCs w:val="63"/>
          <w:lang w:val="is-IS" w:eastAsia="is-IS"/>
        </w:rPr>
        <w:t xml:space="preserve"> of a small </w:t>
      </w:r>
      <w:proofErr w:type="spellStart"/>
      <w:r w:rsidRPr="00340310">
        <w:rPr>
          <w:rFonts w:ascii="ff6" w:eastAsia="Times New Roman" w:hAnsi="ff6" w:cs="Times New Roman"/>
          <w:color w:val="000000"/>
          <w:sz w:val="63"/>
          <w:szCs w:val="63"/>
          <w:lang w:val="is-IS" w:eastAsia="is-IS"/>
        </w:rPr>
        <w:t>number</w:t>
      </w:r>
      <w:proofErr w:type="spellEnd"/>
      <w:r w:rsidRPr="00340310">
        <w:rPr>
          <w:rFonts w:ascii="ff6" w:eastAsia="Times New Roman" w:hAnsi="ff6" w:cs="Times New Roman"/>
          <w:color w:val="000000"/>
          <w:sz w:val="63"/>
          <w:szCs w:val="63"/>
          <w:lang w:val="is-IS" w:eastAsia="is-IS"/>
        </w:rPr>
        <w:t xml:space="preserve"> of</w:t>
      </w:r>
    </w:p>
    <w:p w14:paraId="091437A8"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variables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called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factors</w:t>
      </w:r>
      <w:proofErr w:type="spellEnd"/>
      <w:r w:rsidRPr="00340310">
        <w:rPr>
          <w:rFonts w:ascii="ff6" w:eastAsia="Times New Roman" w:hAnsi="ff6" w:cs="Times New Roman"/>
          <w:color w:val="000000"/>
          <w:sz w:val="63"/>
          <w:szCs w:val="63"/>
          <w:lang w:val="is-IS" w:eastAsia="is-IS"/>
        </w:rPr>
        <w:t xml:space="preserve">. A </w:t>
      </w:r>
      <w:proofErr w:type="spellStart"/>
      <w:r w:rsidRPr="00340310">
        <w:rPr>
          <w:rFonts w:ascii="ff6" w:eastAsia="Times New Roman" w:hAnsi="ff6" w:cs="Times New Roman"/>
          <w:color w:val="000000"/>
          <w:sz w:val="63"/>
          <w:szCs w:val="63"/>
          <w:lang w:val="is-IS" w:eastAsia="is-IS"/>
        </w:rPr>
        <w:t>simple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factor-analytic</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approach</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to</w:t>
      </w:r>
      <w:proofErr w:type="spellEnd"/>
    </w:p>
    <w:p w14:paraId="67A7CED8"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evaluate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whether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subscores are </w:t>
      </w:r>
      <w:proofErr w:type="spellStart"/>
      <w:r w:rsidRPr="00340310">
        <w:rPr>
          <w:rFonts w:ascii="ff6" w:eastAsia="Times New Roman" w:hAnsi="ff6" w:cs="Times New Roman"/>
          <w:color w:val="000000"/>
          <w:sz w:val="63"/>
          <w:szCs w:val="63"/>
          <w:lang w:val="is-IS" w:eastAsia="is-IS"/>
        </w:rPr>
        <w:t>distinct</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enough</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would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be</w:t>
      </w:r>
      <w:proofErr w:type="spellEnd"/>
    </w:p>
    <w:p w14:paraId="2BB711C2"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to</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compute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from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correlation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matrix</w:t>
      </w:r>
      <w:proofErr w:type="spellEnd"/>
      <w:r w:rsidRPr="00340310">
        <w:rPr>
          <w:rFonts w:ascii="ff6" w:eastAsia="Times New Roman" w:hAnsi="ff6" w:cs="Times New Roman"/>
          <w:color w:val="000000"/>
          <w:sz w:val="63"/>
          <w:szCs w:val="63"/>
          <w:lang w:val="is-IS" w:eastAsia="is-IS"/>
        </w:rPr>
        <w:t xml:space="preserve"> of</w:t>
      </w:r>
    </w:p>
    <w:p w14:paraId="2930F86C"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subscores (</w:t>
      </w:r>
      <w:proofErr w:type="spellStart"/>
      <w:r w:rsidRPr="00340310">
        <w:rPr>
          <w:rFonts w:ascii="ff6" w:eastAsia="Times New Roman" w:hAnsi="ff6" w:cs="Times New Roman"/>
          <w:color w:val="000000"/>
          <w:sz w:val="63"/>
          <w:szCs w:val="63"/>
          <w:lang w:val="is-IS" w:eastAsia="is-IS"/>
        </w:rPr>
        <w:t>or</w:t>
      </w:r>
      <w:proofErr w:type="spellEnd"/>
      <w:r w:rsidRPr="00340310">
        <w:rPr>
          <w:rFonts w:ascii="ff6" w:eastAsia="Times New Roman" w:hAnsi="ff6" w:cs="Times New Roman"/>
          <w:color w:val="000000"/>
          <w:sz w:val="63"/>
          <w:szCs w:val="63"/>
          <w:lang w:val="is-IS" w:eastAsia="is-IS"/>
        </w:rPr>
        <w:t xml:space="preserve"> from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correlation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matrix</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items</w:t>
      </w:r>
      <w:proofErr w:type="spellEnd"/>
      <w:r w:rsidRPr="00340310">
        <w:rPr>
          <w:rFonts w:ascii="ff6" w:eastAsia="Times New Roman" w:hAnsi="ff6" w:cs="Times New Roman"/>
          <w:color w:val="000000"/>
          <w:sz w:val="63"/>
          <w:szCs w:val="63"/>
          <w:lang w:val="is-IS" w:eastAsia="is-IS"/>
        </w:rPr>
        <w:t>).</w:t>
      </w:r>
    </w:p>
    <w:p w14:paraId="56B722DF"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If</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most</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computed</w:t>
      </w:r>
      <w:proofErr w:type="spellEnd"/>
      <w:r w:rsidRPr="00340310">
        <w:rPr>
          <w:rFonts w:ascii="ff6" w:eastAsia="Times New Roman" w:hAnsi="ff6" w:cs="Times New Roman"/>
          <w:color w:val="000000"/>
          <w:sz w:val="63"/>
          <w:szCs w:val="63"/>
          <w:lang w:val="is-IS" w:eastAsia="is-IS"/>
        </w:rPr>
        <w:t xml:space="preserve"> from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correlation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ma</w:t>
      </w:r>
      <w:proofErr w:type="spellEnd"/>
      <w:r w:rsidRPr="00340310">
        <w:rPr>
          <w:rFonts w:ascii="ff6" w:eastAsia="Times New Roman" w:hAnsi="ff6" w:cs="Times New Roman"/>
          <w:color w:val="000000"/>
          <w:sz w:val="63"/>
          <w:szCs w:val="63"/>
          <w:lang w:val="is-IS" w:eastAsia="is-IS"/>
        </w:rPr>
        <w:t>-</w:t>
      </w:r>
    </w:p>
    <w:p w14:paraId="4AC1A478"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trix</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subscores are </w:t>
      </w:r>
      <w:proofErr w:type="spellStart"/>
      <w:r w:rsidRPr="00340310">
        <w:rPr>
          <w:rFonts w:ascii="ff6" w:eastAsia="Times New Roman" w:hAnsi="ff6" w:cs="Times New Roman"/>
          <w:color w:val="000000"/>
          <w:sz w:val="63"/>
          <w:szCs w:val="63"/>
          <w:lang w:val="is-IS" w:eastAsia="is-IS"/>
        </w:rPr>
        <w:t>smaller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than</w:t>
      </w:r>
      <w:proofErr w:type="spellEnd"/>
      <w:r w:rsidRPr="00340310">
        <w:rPr>
          <w:rFonts w:ascii="ff6" w:eastAsia="Times New Roman" w:hAnsi="ff6" w:cs="Times New Roman"/>
          <w:color w:val="000000"/>
          <w:sz w:val="63"/>
          <w:szCs w:val="63"/>
          <w:lang w:val="is-IS" w:eastAsia="is-IS"/>
        </w:rPr>
        <w:t xml:space="preserve"> 1 </w:t>
      </w:r>
      <w:proofErr w:type="spellStart"/>
      <w:r w:rsidRPr="00340310">
        <w:rPr>
          <w:rFonts w:ascii="ff6" w:eastAsia="Times New Roman" w:hAnsi="ff6" w:cs="Times New Roman"/>
          <w:color w:val="000000"/>
          <w:sz w:val="63"/>
          <w:szCs w:val="63"/>
          <w:lang w:val="is-IS" w:eastAsia="is-IS"/>
        </w:rPr>
        <w:t>or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if</w:t>
      </w:r>
      <w:proofErr w:type="spellEnd"/>
      <w:r w:rsidRPr="00340310">
        <w:rPr>
          <w:rFonts w:ascii="ff6" w:eastAsia="Times New Roman" w:hAnsi="ff6" w:cs="Times New Roman"/>
          <w:color w:val="000000"/>
          <w:sz w:val="63"/>
          <w:szCs w:val="63"/>
          <w:lang w:val="is-IS" w:eastAsia="is-IS"/>
        </w:rPr>
        <w:t xml:space="preserve"> a </w:t>
      </w:r>
      <w:proofErr w:type="spellStart"/>
      <w:r w:rsidRPr="00340310">
        <w:rPr>
          <w:rFonts w:ascii="ff6" w:eastAsia="Times New Roman" w:hAnsi="ff6" w:cs="Times New Roman"/>
          <w:color w:val="000000"/>
          <w:sz w:val="63"/>
          <w:szCs w:val="63"/>
          <w:lang w:val="is-IS" w:eastAsia="is-IS"/>
        </w:rPr>
        <w:t>scree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plot</w:t>
      </w:r>
      <w:proofErr w:type="spellEnd"/>
      <w:r w:rsidRPr="00340310">
        <w:rPr>
          <w:rFonts w:ascii="ff6" w:eastAsia="Times New Roman" w:hAnsi="ff6" w:cs="Times New Roman"/>
          <w:color w:val="000000"/>
          <w:sz w:val="63"/>
          <w:szCs w:val="63"/>
          <w:lang w:val="is-IS" w:eastAsia="is-IS"/>
        </w:rPr>
        <w:t xml:space="preserve"> of</w:t>
      </w:r>
    </w:p>
    <w:p w14:paraId="01CF792C"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340310">
        <w:rPr>
          <w:rFonts w:ascii="ff6" w:eastAsia="Times New Roman" w:hAnsi="ff6" w:cs="Times New Roman"/>
          <w:color w:val="000000"/>
          <w:sz w:val="63"/>
          <w:szCs w:val="63"/>
          <w:lang w:val="is-IS" w:eastAsia="is-IS"/>
        </w:rPr>
        <w:t xml:space="preserve">these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shows</w:t>
      </w:r>
      <w:proofErr w:type="spellEnd"/>
      <w:r w:rsidRPr="00340310">
        <w:rPr>
          <w:rFonts w:ascii="ff6" w:eastAsia="Times New Roman" w:hAnsi="ff6" w:cs="Times New Roman"/>
          <w:color w:val="000000"/>
          <w:sz w:val="63"/>
          <w:szCs w:val="63"/>
          <w:lang w:val="is-IS" w:eastAsia="is-IS"/>
        </w:rPr>
        <w:t xml:space="preserve"> that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abruptly</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levels</w:t>
      </w:r>
      <w:proofErr w:type="spellEnd"/>
    </w:p>
    <w:p w14:paraId="0F683DD7"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out</w:t>
      </w:r>
      <w:proofErr w:type="spellEnd"/>
      <w:r w:rsidRPr="00340310">
        <w:rPr>
          <w:rFonts w:ascii="ff6" w:eastAsia="Times New Roman" w:hAnsi="ff6" w:cs="Times New Roman"/>
          <w:color w:val="000000"/>
          <w:sz w:val="63"/>
          <w:szCs w:val="63"/>
          <w:lang w:val="is-IS" w:eastAsia="is-IS"/>
        </w:rPr>
        <w:t xml:space="preserve"> at </w:t>
      </w:r>
      <w:proofErr w:type="spellStart"/>
      <w:r w:rsidRPr="00340310">
        <w:rPr>
          <w:rFonts w:ascii="ff6" w:eastAsia="Times New Roman" w:hAnsi="ff6" w:cs="Times New Roman"/>
          <w:color w:val="000000"/>
          <w:sz w:val="63"/>
          <w:szCs w:val="63"/>
          <w:lang w:val="is-IS" w:eastAsia="is-IS"/>
        </w:rPr>
        <w:t>some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point</w:t>
      </w:r>
      <w:proofErr w:type="spellEnd"/>
      <w:r w:rsidRPr="00340310">
        <w:rPr>
          <w:rFonts w:ascii="ff6" w:eastAsia="Times New Roman" w:hAnsi="ff6" w:cs="Times New Roman"/>
          <w:color w:val="000000"/>
          <w:sz w:val="63"/>
          <w:szCs w:val="63"/>
          <w:lang w:val="is-IS" w:eastAsia="is-IS"/>
        </w:rPr>
        <w:t xml:space="preserve">, then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number</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factors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data</w:t>
      </w:r>
      <w:proofErr w:type="spellEnd"/>
      <w:r w:rsidRPr="00340310">
        <w:rPr>
          <w:rFonts w:ascii="ff6" w:eastAsia="Times New Roman" w:hAnsi="ff6" w:cs="Times New Roman"/>
          <w:color w:val="000000"/>
          <w:sz w:val="63"/>
          <w:szCs w:val="63"/>
          <w:lang w:val="is-IS" w:eastAsia="is-IS"/>
        </w:rPr>
        <w:t xml:space="preserve"> is</w:t>
      </w:r>
    </w:p>
    <w:p w14:paraId="2D192512"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less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than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number</w:t>
      </w:r>
      <w:proofErr w:type="spellEnd"/>
      <w:r w:rsidRPr="00340310">
        <w:rPr>
          <w:rFonts w:ascii="ff6" w:eastAsia="Times New Roman" w:hAnsi="ff6" w:cs="Times New Roman"/>
          <w:color w:val="000000"/>
          <w:sz w:val="63"/>
          <w:szCs w:val="63"/>
          <w:lang w:val="is-IS" w:eastAsia="is-IS"/>
        </w:rPr>
        <w:t xml:space="preserve"> of subscores </w:t>
      </w:r>
      <w:proofErr w:type="spellStart"/>
      <w:r w:rsidRPr="00340310">
        <w:rPr>
          <w:rFonts w:ascii="ff6" w:eastAsia="Times New Roman" w:hAnsi="ff6" w:cs="Times New Roman"/>
          <w:color w:val="000000"/>
          <w:sz w:val="63"/>
          <w:szCs w:val="63"/>
          <w:lang w:val="is-IS" w:eastAsia="is-IS"/>
        </w:rPr>
        <w:t>and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claim</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several</w:t>
      </w:r>
      <w:proofErr w:type="spellEnd"/>
    </w:p>
    <w:p w14:paraId="38AFE45A"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distinct</w:t>
      </w:r>
      <w:proofErr w:type="spellEnd"/>
      <w:r w:rsidRPr="00340310">
        <w:rPr>
          <w:rFonts w:ascii="ff6" w:eastAsia="Times New Roman" w:hAnsi="ff6" w:cs="Times New Roman"/>
          <w:color w:val="000000"/>
          <w:sz w:val="63"/>
          <w:szCs w:val="63"/>
          <w:lang w:val="is-IS" w:eastAsia="is-IS"/>
        </w:rPr>
        <w:t xml:space="preserve"> subscores is </w:t>
      </w:r>
      <w:proofErr w:type="spellStart"/>
      <w:r w:rsidRPr="00340310">
        <w:rPr>
          <w:rFonts w:ascii="ff6" w:eastAsia="Times New Roman" w:hAnsi="ff6" w:cs="Times New Roman"/>
          <w:color w:val="000000"/>
          <w:sz w:val="63"/>
          <w:szCs w:val="63"/>
          <w:lang w:val="is-IS" w:eastAsia="is-IS"/>
        </w:rPr>
        <w:t>probably</w:t>
      </w:r>
      <w:proofErr w:type="spellEnd"/>
      <w:r w:rsidRPr="00340310">
        <w:rPr>
          <w:rFonts w:ascii="ff6" w:eastAsia="Times New Roman" w:hAnsi="ff6" w:cs="Times New Roman"/>
          <w:color w:val="000000"/>
          <w:sz w:val="63"/>
          <w:szCs w:val="63"/>
          <w:lang w:val="is-IS" w:eastAsia="is-IS"/>
        </w:rPr>
        <w:t xml:space="preserve"> not </w:t>
      </w:r>
      <w:proofErr w:type="spellStart"/>
      <w:r w:rsidRPr="00340310">
        <w:rPr>
          <w:rFonts w:ascii="ff6" w:eastAsia="Times New Roman" w:hAnsi="ff6" w:cs="Times New Roman"/>
          <w:color w:val="000000"/>
          <w:sz w:val="63"/>
          <w:szCs w:val="63"/>
          <w:lang w:val="is-IS" w:eastAsia="is-IS"/>
        </w:rPr>
        <w:t>justiﬁed</w:t>
      </w:r>
      <w:proofErr w:type="spellEnd"/>
      <w:r w:rsidRPr="00340310">
        <w:rPr>
          <w:rFonts w:ascii="ff6" w:eastAsia="Times New Roman" w:hAnsi="ff6" w:cs="Times New Roman"/>
          <w:color w:val="000000"/>
          <w:sz w:val="63"/>
          <w:szCs w:val="63"/>
          <w:lang w:val="is-IS" w:eastAsia="is-IS"/>
        </w:rPr>
        <w:t xml:space="preserve">. The </w:t>
      </w:r>
      <w:proofErr w:type="spellStart"/>
      <w:r w:rsidRPr="00340310">
        <w:rPr>
          <w:rFonts w:ascii="ff6" w:eastAsia="Times New Roman" w:hAnsi="ff6" w:cs="Times New Roman"/>
          <w:color w:val="000000"/>
          <w:sz w:val="63"/>
          <w:szCs w:val="63"/>
          <w:lang w:val="is-IS" w:eastAsia="is-IS"/>
        </w:rPr>
        <w:t>presence</w:t>
      </w:r>
      <w:proofErr w:type="spellEnd"/>
      <w:r w:rsidRPr="00340310">
        <w:rPr>
          <w:rFonts w:ascii="ff6" w:eastAsia="Times New Roman" w:hAnsi="ff6" w:cs="Times New Roman"/>
          <w:color w:val="000000"/>
          <w:sz w:val="63"/>
          <w:szCs w:val="63"/>
          <w:lang w:val="is-IS" w:eastAsia="is-IS"/>
        </w:rPr>
        <w:t xml:space="preserve"> of</w:t>
      </w:r>
    </w:p>
    <w:p w14:paraId="4ED82F1B"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multiple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factors</w:t>
      </w:r>
      <w:proofErr w:type="spellEnd"/>
      <w:r w:rsidRPr="00340310">
        <w:rPr>
          <w:rFonts w:ascii="ff6" w:eastAsia="Times New Roman" w:hAnsi="ff6" w:cs="Times New Roman"/>
          <w:color w:val="000000"/>
          <w:sz w:val="63"/>
          <w:szCs w:val="63"/>
          <w:lang w:val="is-IS" w:eastAsia="is-IS"/>
        </w:rPr>
        <w:t xml:space="preserve">, that is, </w:t>
      </w:r>
      <w:proofErr w:type="spellStart"/>
      <w:r w:rsidRPr="00340310">
        <w:rPr>
          <w:rFonts w:ascii="ff6" w:eastAsia="Times New Roman" w:hAnsi="ff6" w:cs="Times New Roman"/>
          <w:color w:val="000000"/>
          <w:sz w:val="63"/>
          <w:szCs w:val="63"/>
          <w:lang w:val="is-IS" w:eastAsia="is-IS"/>
        </w:rPr>
        <w:t>multiple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large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would</w:t>
      </w:r>
      <w:proofErr w:type="spellEnd"/>
    </w:p>
    <w:p w14:paraId="5693F38D"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support</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reporting</w:t>
      </w:r>
      <w:proofErr w:type="spellEnd"/>
      <w:r w:rsidRPr="00340310">
        <w:rPr>
          <w:rFonts w:ascii="ff6" w:eastAsia="Times New Roman" w:hAnsi="ff6" w:cs="Times New Roman"/>
          <w:color w:val="000000"/>
          <w:sz w:val="63"/>
          <w:szCs w:val="63"/>
          <w:lang w:val="is-IS" w:eastAsia="is-IS"/>
        </w:rPr>
        <w:t xml:space="preserve"> of subscores.</w:t>
      </w:r>
    </w:p>
    <w:p w14:paraId="04F352C6"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purpose</w:t>
      </w:r>
      <w:proofErr w:type="spellEnd"/>
      <w:r w:rsidRPr="00340310">
        <w:rPr>
          <w:rFonts w:ascii="ff6" w:eastAsia="Times New Roman" w:hAnsi="ff6" w:cs="Times New Roman"/>
          <w:color w:val="000000"/>
          <w:sz w:val="63"/>
          <w:szCs w:val="63"/>
          <w:lang w:val="is-IS" w:eastAsia="is-IS"/>
        </w:rPr>
        <w:t xml:space="preserve"> of</w:t>
      </w:r>
    </w:p>
    <w:p w14:paraId="05BB34A6"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factor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analysis</w:t>
      </w:r>
      <w:proofErr w:type="spellEnd"/>
      <w:r w:rsidRPr="00340310">
        <w:rPr>
          <w:rFonts w:ascii="ff6" w:eastAsia="Times New Roman" w:hAnsi="ff6" w:cs="Times New Roman"/>
          <w:color w:val="000000"/>
          <w:sz w:val="63"/>
          <w:szCs w:val="63"/>
          <w:lang w:val="is-IS" w:eastAsia="is-IS"/>
        </w:rPr>
        <w:t xml:space="preserve"> is </w:t>
      </w:r>
      <w:proofErr w:type="spellStart"/>
      <w:r w:rsidRPr="00340310">
        <w:rPr>
          <w:rFonts w:ascii="ff6" w:eastAsia="Times New Roman" w:hAnsi="ff6" w:cs="Times New Roman"/>
          <w:color w:val="000000"/>
          <w:sz w:val="63"/>
          <w:szCs w:val="63"/>
          <w:lang w:val="is-IS" w:eastAsia="is-IS"/>
        </w:rPr>
        <w:t>to</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discover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simple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patterns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pattern</w:t>
      </w:r>
      <w:proofErr w:type="spellEnd"/>
    </w:p>
    <w:p w14:paraId="79DF790D"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340310">
        <w:rPr>
          <w:rFonts w:ascii="ff6" w:eastAsia="Times New Roman" w:hAnsi="ff6" w:cs="Times New Roman"/>
          <w:color w:val="000000"/>
          <w:sz w:val="63"/>
          <w:szCs w:val="63"/>
          <w:lang w:val="is-IS" w:eastAsia="is-IS"/>
        </w:rPr>
        <w:t xml:space="preserve">of </w:t>
      </w:r>
      <w:proofErr w:type="spellStart"/>
      <w:r w:rsidRPr="00340310">
        <w:rPr>
          <w:rFonts w:ascii="ff6" w:eastAsia="Times New Roman" w:hAnsi="ff6" w:cs="Times New Roman"/>
          <w:color w:val="000000"/>
          <w:sz w:val="63"/>
          <w:szCs w:val="63"/>
          <w:lang w:val="is-IS" w:eastAsia="is-IS"/>
        </w:rPr>
        <w:t>relationships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among</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several</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observed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variables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partic</w:t>
      </w:r>
      <w:proofErr w:type="spellEnd"/>
      <w:r w:rsidRPr="00340310">
        <w:rPr>
          <w:rFonts w:ascii="ff6" w:eastAsia="Times New Roman" w:hAnsi="ff6" w:cs="Times New Roman"/>
          <w:color w:val="000000"/>
          <w:sz w:val="63"/>
          <w:szCs w:val="63"/>
          <w:lang w:val="is-IS" w:eastAsia="is-IS"/>
        </w:rPr>
        <w:t>-</w:t>
      </w:r>
    </w:p>
    <w:p w14:paraId="0D33E322"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ular</w:t>
      </w:r>
      <w:proofErr w:type="spellEnd"/>
      <w:r w:rsidRPr="00340310">
        <w:rPr>
          <w:rFonts w:ascii="ff6" w:eastAsia="Times New Roman" w:hAnsi="ff6" w:cs="Times New Roman"/>
          <w:color w:val="000000"/>
          <w:sz w:val="63"/>
          <w:szCs w:val="63"/>
          <w:lang w:val="is-IS" w:eastAsia="is-IS"/>
        </w:rPr>
        <w:t xml:space="preserve">, it </w:t>
      </w:r>
      <w:proofErr w:type="spellStart"/>
      <w:r w:rsidRPr="00340310">
        <w:rPr>
          <w:rFonts w:ascii="ff6" w:eastAsia="Times New Roman" w:hAnsi="ff6" w:cs="Times New Roman"/>
          <w:color w:val="000000"/>
          <w:sz w:val="63"/>
          <w:szCs w:val="63"/>
          <w:lang w:val="is-IS" w:eastAsia="is-IS"/>
        </w:rPr>
        <w:t>seeks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to</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discover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if</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observed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variables</w:t>
      </w:r>
      <w:proofErr w:type="spellEnd"/>
      <w:r w:rsidRPr="00340310">
        <w:rPr>
          <w:rFonts w:ascii="ff6" w:eastAsia="Times New Roman" w:hAnsi="ff6" w:cs="Times New Roman"/>
          <w:color w:val="000000"/>
          <w:sz w:val="63"/>
          <w:szCs w:val="63"/>
          <w:lang w:val="is-IS" w:eastAsia="is-IS"/>
        </w:rPr>
        <w:t xml:space="preserve"> can </w:t>
      </w:r>
      <w:proofErr w:type="spellStart"/>
      <w:r w:rsidRPr="00340310">
        <w:rPr>
          <w:rFonts w:ascii="ff6" w:eastAsia="Times New Roman" w:hAnsi="ff6" w:cs="Times New Roman"/>
          <w:color w:val="000000"/>
          <w:sz w:val="63"/>
          <w:szCs w:val="63"/>
          <w:lang w:val="is-IS" w:eastAsia="is-IS"/>
        </w:rPr>
        <w:t>be</w:t>
      </w:r>
      <w:proofErr w:type="spellEnd"/>
    </w:p>
    <w:p w14:paraId="1A9D4920"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explained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largely</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or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entirely</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terms</w:t>
      </w:r>
      <w:proofErr w:type="spellEnd"/>
      <w:r w:rsidRPr="00340310">
        <w:rPr>
          <w:rFonts w:ascii="ff6" w:eastAsia="Times New Roman" w:hAnsi="ff6" w:cs="Times New Roman"/>
          <w:color w:val="000000"/>
          <w:sz w:val="63"/>
          <w:szCs w:val="63"/>
          <w:lang w:val="is-IS" w:eastAsia="is-IS"/>
        </w:rPr>
        <w:t xml:space="preserve"> of a small </w:t>
      </w:r>
      <w:proofErr w:type="spellStart"/>
      <w:r w:rsidRPr="00340310">
        <w:rPr>
          <w:rFonts w:ascii="ff6" w:eastAsia="Times New Roman" w:hAnsi="ff6" w:cs="Times New Roman"/>
          <w:color w:val="000000"/>
          <w:sz w:val="63"/>
          <w:szCs w:val="63"/>
          <w:lang w:val="is-IS" w:eastAsia="is-IS"/>
        </w:rPr>
        <w:t>number</w:t>
      </w:r>
      <w:proofErr w:type="spellEnd"/>
      <w:r w:rsidRPr="00340310">
        <w:rPr>
          <w:rFonts w:ascii="ff6" w:eastAsia="Times New Roman" w:hAnsi="ff6" w:cs="Times New Roman"/>
          <w:color w:val="000000"/>
          <w:sz w:val="63"/>
          <w:szCs w:val="63"/>
          <w:lang w:val="is-IS" w:eastAsia="is-IS"/>
        </w:rPr>
        <w:t xml:space="preserve"> of</w:t>
      </w:r>
    </w:p>
    <w:p w14:paraId="1F0B05D4"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variables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called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factors</w:t>
      </w:r>
      <w:proofErr w:type="spellEnd"/>
      <w:r w:rsidRPr="00340310">
        <w:rPr>
          <w:rFonts w:ascii="ff6" w:eastAsia="Times New Roman" w:hAnsi="ff6" w:cs="Times New Roman"/>
          <w:color w:val="000000"/>
          <w:sz w:val="63"/>
          <w:szCs w:val="63"/>
          <w:lang w:val="is-IS" w:eastAsia="is-IS"/>
        </w:rPr>
        <w:t xml:space="preserve">. A </w:t>
      </w:r>
      <w:proofErr w:type="spellStart"/>
      <w:r w:rsidRPr="00340310">
        <w:rPr>
          <w:rFonts w:ascii="ff6" w:eastAsia="Times New Roman" w:hAnsi="ff6" w:cs="Times New Roman"/>
          <w:color w:val="000000"/>
          <w:sz w:val="63"/>
          <w:szCs w:val="63"/>
          <w:lang w:val="is-IS" w:eastAsia="is-IS"/>
        </w:rPr>
        <w:t>simple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factor-analytic</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approach</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to</w:t>
      </w:r>
      <w:proofErr w:type="spellEnd"/>
    </w:p>
    <w:p w14:paraId="04EB4826"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evaluate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whether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subscores are </w:t>
      </w:r>
      <w:proofErr w:type="spellStart"/>
      <w:r w:rsidRPr="00340310">
        <w:rPr>
          <w:rFonts w:ascii="ff6" w:eastAsia="Times New Roman" w:hAnsi="ff6" w:cs="Times New Roman"/>
          <w:color w:val="000000"/>
          <w:sz w:val="63"/>
          <w:szCs w:val="63"/>
          <w:lang w:val="is-IS" w:eastAsia="is-IS"/>
        </w:rPr>
        <w:t>distinct</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enough</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would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be</w:t>
      </w:r>
      <w:proofErr w:type="spellEnd"/>
    </w:p>
    <w:p w14:paraId="513B7AC6"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to</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compute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from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correlation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matrix</w:t>
      </w:r>
      <w:proofErr w:type="spellEnd"/>
      <w:r w:rsidRPr="00340310">
        <w:rPr>
          <w:rFonts w:ascii="ff6" w:eastAsia="Times New Roman" w:hAnsi="ff6" w:cs="Times New Roman"/>
          <w:color w:val="000000"/>
          <w:sz w:val="63"/>
          <w:szCs w:val="63"/>
          <w:lang w:val="is-IS" w:eastAsia="is-IS"/>
        </w:rPr>
        <w:t xml:space="preserve"> of</w:t>
      </w:r>
    </w:p>
    <w:p w14:paraId="71E1D4C5"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subscores (</w:t>
      </w:r>
      <w:proofErr w:type="spellStart"/>
      <w:r w:rsidRPr="00340310">
        <w:rPr>
          <w:rFonts w:ascii="ff6" w:eastAsia="Times New Roman" w:hAnsi="ff6" w:cs="Times New Roman"/>
          <w:color w:val="000000"/>
          <w:sz w:val="63"/>
          <w:szCs w:val="63"/>
          <w:lang w:val="is-IS" w:eastAsia="is-IS"/>
        </w:rPr>
        <w:t>or</w:t>
      </w:r>
      <w:proofErr w:type="spellEnd"/>
      <w:r w:rsidRPr="00340310">
        <w:rPr>
          <w:rFonts w:ascii="ff6" w:eastAsia="Times New Roman" w:hAnsi="ff6" w:cs="Times New Roman"/>
          <w:color w:val="000000"/>
          <w:sz w:val="63"/>
          <w:szCs w:val="63"/>
          <w:lang w:val="is-IS" w:eastAsia="is-IS"/>
        </w:rPr>
        <w:t xml:space="preserve"> from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correlation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matrix</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items</w:t>
      </w:r>
      <w:proofErr w:type="spellEnd"/>
      <w:r w:rsidRPr="00340310">
        <w:rPr>
          <w:rFonts w:ascii="ff6" w:eastAsia="Times New Roman" w:hAnsi="ff6" w:cs="Times New Roman"/>
          <w:color w:val="000000"/>
          <w:sz w:val="63"/>
          <w:szCs w:val="63"/>
          <w:lang w:val="is-IS" w:eastAsia="is-IS"/>
        </w:rPr>
        <w:t>).</w:t>
      </w:r>
    </w:p>
    <w:p w14:paraId="7FAC7768"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If</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most</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computed</w:t>
      </w:r>
      <w:proofErr w:type="spellEnd"/>
      <w:r w:rsidRPr="00340310">
        <w:rPr>
          <w:rFonts w:ascii="ff6" w:eastAsia="Times New Roman" w:hAnsi="ff6" w:cs="Times New Roman"/>
          <w:color w:val="000000"/>
          <w:sz w:val="63"/>
          <w:szCs w:val="63"/>
          <w:lang w:val="is-IS" w:eastAsia="is-IS"/>
        </w:rPr>
        <w:t xml:space="preserve"> from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correlation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ma</w:t>
      </w:r>
      <w:proofErr w:type="spellEnd"/>
      <w:r w:rsidRPr="00340310">
        <w:rPr>
          <w:rFonts w:ascii="ff6" w:eastAsia="Times New Roman" w:hAnsi="ff6" w:cs="Times New Roman"/>
          <w:color w:val="000000"/>
          <w:sz w:val="63"/>
          <w:szCs w:val="63"/>
          <w:lang w:val="is-IS" w:eastAsia="is-IS"/>
        </w:rPr>
        <w:t>-</w:t>
      </w:r>
    </w:p>
    <w:p w14:paraId="166DDC13"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trix</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subscores are </w:t>
      </w:r>
      <w:proofErr w:type="spellStart"/>
      <w:r w:rsidRPr="00340310">
        <w:rPr>
          <w:rFonts w:ascii="ff6" w:eastAsia="Times New Roman" w:hAnsi="ff6" w:cs="Times New Roman"/>
          <w:color w:val="000000"/>
          <w:sz w:val="63"/>
          <w:szCs w:val="63"/>
          <w:lang w:val="is-IS" w:eastAsia="is-IS"/>
        </w:rPr>
        <w:t>smaller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than</w:t>
      </w:r>
      <w:proofErr w:type="spellEnd"/>
      <w:r w:rsidRPr="00340310">
        <w:rPr>
          <w:rFonts w:ascii="ff6" w:eastAsia="Times New Roman" w:hAnsi="ff6" w:cs="Times New Roman"/>
          <w:color w:val="000000"/>
          <w:sz w:val="63"/>
          <w:szCs w:val="63"/>
          <w:lang w:val="is-IS" w:eastAsia="is-IS"/>
        </w:rPr>
        <w:t xml:space="preserve"> 1 </w:t>
      </w:r>
      <w:proofErr w:type="spellStart"/>
      <w:r w:rsidRPr="00340310">
        <w:rPr>
          <w:rFonts w:ascii="ff6" w:eastAsia="Times New Roman" w:hAnsi="ff6" w:cs="Times New Roman"/>
          <w:color w:val="000000"/>
          <w:sz w:val="63"/>
          <w:szCs w:val="63"/>
          <w:lang w:val="is-IS" w:eastAsia="is-IS"/>
        </w:rPr>
        <w:t>or</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if</w:t>
      </w:r>
      <w:proofErr w:type="spellEnd"/>
      <w:r w:rsidRPr="00340310">
        <w:rPr>
          <w:rFonts w:ascii="ff6" w:eastAsia="Times New Roman" w:hAnsi="ff6" w:cs="Times New Roman"/>
          <w:color w:val="000000"/>
          <w:sz w:val="63"/>
          <w:szCs w:val="63"/>
          <w:lang w:val="is-IS" w:eastAsia="is-IS"/>
        </w:rPr>
        <w:t xml:space="preserve"> a </w:t>
      </w:r>
      <w:proofErr w:type="spellStart"/>
      <w:r w:rsidRPr="00340310">
        <w:rPr>
          <w:rFonts w:ascii="ff6" w:eastAsia="Times New Roman" w:hAnsi="ff6" w:cs="Times New Roman"/>
          <w:color w:val="000000"/>
          <w:sz w:val="63"/>
          <w:szCs w:val="63"/>
          <w:lang w:val="is-IS" w:eastAsia="is-IS"/>
        </w:rPr>
        <w:t>scree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plot</w:t>
      </w:r>
      <w:proofErr w:type="spellEnd"/>
      <w:r w:rsidRPr="00340310">
        <w:rPr>
          <w:rFonts w:ascii="ff6" w:eastAsia="Times New Roman" w:hAnsi="ff6" w:cs="Times New Roman"/>
          <w:color w:val="000000"/>
          <w:sz w:val="63"/>
          <w:szCs w:val="63"/>
          <w:lang w:val="is-IS" w:eastAsia="is-IS"/>
        </w:rPr>
        <w:t xml:space="preserve"> of</w:t>
      </w:r>
    </w:p>
    <w:p w14:paraId="0FA09228"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r w:rsidRPr="00340310">
        <w:rPr>
          <w:rFonts w:ascii="ff6" w:eastAsia="Times New Roman" w:hAnsi="ff6" w:cs="Times New Roman"/>
          <w:color w:val="000000"/>
          <w:sz w:val="63"/>
          <w:szCs w:val="63"/>
          <w:lang w:val="is-IS" w:eastAsia="is-IS"/>
        </w:rPr>
        <w:t xml:space="preserve">these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shows</w:t>
      </w:r>
      <w:proofErr w:type="spellEnd"/>
      <w:r w:rsidRPr="00340310">
        <w:rPr>
          <w:rFonts w:ascii="ff6" w:eastAsia="Times New Roman" w:hAnsi="ff6" w:cs="Times New Roman"/>
          <w:color w:val="000000"/>
          <w:sz w:val="63"/>
          <w:szCs w:val="63"/>
          <w:lang w:val="is-IS" w:eastAsia="is-IS"/>
        </w:rPr>
        <w:t xml:space="preserve"> that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abruptly</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levels</w:t>
      </w:r>
      <w:proofErr w:type="spellEnd"/>
    </w:p>
    <w:p w14:paraId="1E13C66D"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out</w:t>
      </w:r>
      <w:proofErr w:type="spellEnd"/>
      <w:r w:rsidRPr="00340310">
        <w:rPr>
          <w:rFonts w:ascii="ff6" w:eastAsia="Times New Roman" w:hAnsi="ff6" w:cs="Times New Roman"/>
          <w:color w:val="000000"/>
          <w:sz w:val="63"/>
          <w:szCs w:val="63"/>
          <w:lang w:val="is-IS" w:eastAsia="is-IS"/>
        </w:rPr>
        <w:t xml:space="preserve"> at </w:t>
      </w:r>
      <w:proofErr w:type="spellStart"/>
      <w:r w:rsidRPr="00340310">
        <w:rPr>
          <w:rFonts w:ascii="ff6" w:eastAsia="Times New Roman" w:hAnsi="ff6" w:cs="Times New Roman"/>
          <w:color w:val="000000"/>
          <w:sz w:val="63"/>
          <w:szCs w:val="63"/>
          <w:lang w:val="is-IS" w:eastAsia="is-IS"/>
        </w:rPr>
        <w:t>some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point</w:t>
      </w:r>
      <w:proofErr w:type="spellEnd"/>
      <w:r w:rsidRPr="00340310">
        <w:rPr>
          <w:rFonts w:ascii="ff6" w:eastAsia="Times New Roman" w:hAnsi="ff6" w:cs="Times New Roman"/>
          <w:color w:val="000000"/>
          <w:sz w:val="63"/>
          <w:szCs w:val="63"/>
          <w:lang w:val="is-IS" w:eastAsia="is-IS"/>
        </w:rPr>
        <w:t xml:space="preserve">, then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number</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factors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in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data</w:t>
      </w:r>
      <w:proofErr w:type="spellEnd"/>
      <w:r w:rsidRPr="00340310">
        <w:rPr>
          <w:rFonts w:ascii="ff6" w:eastAsia="Times New Roman" w:hAnsi="ff6" w:cs="Times New Roman"/>
          <w:color w:val="000000"/>
          <w:sz w:val="63"/>
          <w:szCs w:val="63"/>
          <w:lang w:val="is-IS" w:eastAsia="is-IS"/>
        </w:rPr>
        <w:t xml:space="preserve"> is</w:t>
      </w:r>
    </w:p>
    <w:p w14:paraId="77AFF86B"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less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than</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number</w:t>
      </w:r>
      <w:proofErr w:type="spellEnd"/>
      <w:r w:rsidRPr="00340310">
        <w:rPr>
          <w:rFonts w:ascii="ff6" w:eastAsia="Times New Roman" w:hAnsi="ff6" w:cs="Times New Roman"/>
          <w:color w:val="000000"/>
          <w:sz w:val="63"/>
          <w:szCs w:val="63"/>
          <w:lang w:val="is-IS" w:eastAsia="is-IS"/>
        </w:rPr>
        <w:t xml:space="preserve"> of subscores </w:t>
      </w:r>
      <w:proofErr w:type="spellStart"/>
      <w:r w:rsidRPr="00340310">
        <w:rPr>
          <w:rFonts w:ascii="ff6" w:eastAsia="Times New Roman" w:hAnsi="ff6" w:cs="Times New Roman"/>
          <w:color w:val="000000"/>
          <w:sz w:val="63"/>
          <w:szCs w:val="63"/>
          <w:lang w:val="is-IS" w:eastAsia="is-IS"/>
        </w:rPr>
        <w:t>and</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claim</w:t>
      </w:r>
      <w:proofErr w:type="spellEnd"/>
      <w:r w:rsidRPr="00340310">
        <w:rPr>
          <w:rFonts w:ascii="ff6" w:eastAsia="Times New Roman" w:hAnsi="ff6" w:cs="Times New Roman"/>
          <w:color w:val="000000"/>
          <w:sz w:val="63"/>
          <w:szCs w:val="63"/>
          <w:lang w:val="is-IS" w:eastAsia="is-IS"/>
        </w:rPr>
        <w:t xml:space="preserve"> of </w:t>
      </w:r>
      <w:proofErr w:type="spellStart"/>
      <w:r w:rsidRPr="00340310">
        <w:rPr>
          <w:rFonts w:ascii="ff6" w:eastAsia="Times New Roman" w:hAnsi="ff6" w:cs="Times New Roman"/>
          <w:color w:val="000000"/>
          <w:sz w:val="63"/>
          <w:szCs w:val="63"/>
          <w:lang w:val="is-IS" w:eastAsia="is-IS"/>
        </w:rPr>
        <w:t>several</w:t>
      </w:r>
      <w:proofErr w:type="spellEnd"/>
    </w:p>
    <w:p w14:paraId="34DA233F"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distinct</w:t>
      </w:r>
      <w:proofErr w:type="spellEnd"/>
      <w:r w:rsidRPr="00340310">
        <w:rPr>
          <w:rFonts w:ascii="ff6" w:eastAsia="Times New Roman" w:hAnsi="ff6" w:cs="Times New Roman"/>
          <w:color w:val="000000"/>
          <w:sz w:val="63"/>
          <w:szCs w:val="63"/>
          <w:lang w:val="is-IS" w:eastAsia="is-IS"/>
        </w:rPr>
        <w:t xml:space="preserve"> subscores is </w:t>
      </w:r>
      <w:proofErr w:type="spellStart"/>
      <w:r w:rsidRPr="00340310">
        <w:rPr>
          <w:rFonts w:ascii="ff6" w:eastAsia="Times New Roman" w:hAnsi="ff6" w:cs="Times New Roman"/>
          <w:color w:val="000000"/>
          <w:sz w:val="63"/>
          <w:szCs w:val="63"/>
          <w:lang w:val="is-IS" w:eastAsia="is-IS"/>
        </w:rPr>
        <w:t>probably</w:t>
      </w:r>
      <w:proofErr w:type="spellEnd"/>
      <w:r w:rsidRPr="00340310">
        <w:rPr>
          <w:rFonts w:ascii="ff6" w:eastAsia="Times New Roman" w:hAnsi="ff6" w:cs="Times New Roman"/>
          <w:color w:val="000000"/>
          <w:sz w:val="63"/>
          <w:szCs w:val="63"/>
          <w:lang w:val="is-IS" w:eastAsia="is-IS"/>
        </w:rPr>
        <w:t xml:space="preserve"> not </w:t>
      </w:r>
      <w:proofErr w:type="spellStart"/>
      <w:r w:rsidRPr="00340310">
        <w:rPr>
          <w:rFonts w:ascii="ff6" w:eastAsia="Times New Roman" w:hAnsi="ff6" w:cs="Times New Roman"/>
          <w:color w:val="000000"/>
          <w:sz w:val="63"/>
          <w:szCs w:val="63"/>
          <w:lang w:val="is-IS" w:eastAsia="is-IS"/>
        </w:rPr>
        <w:t>justiﬁed</w:t>
      </w:r>
      <w:proofErr w:type="spellEnd"/>
      <w:r w:rsidRPr="00340310">
        <w:rPr>
          <w:rFonts w:ascii="ff6" w:eastAsia="Times New Roman" w:hAnsi="ff6" w:cs="Times New Roman"/>
          <w:color w:val="000000"/>
          <w:sz w:val="63"/>
          <w:szCs w:val="63"/>
          <w:lang w:val="is-IS" w:eastAsia="is-IS"/>
        </w:rPr>
        <w:t xml:space="preserve">. The </w:t>
      </w:r>
      <w:proofErr w:type="spellStart"/>
      <w:r w:rsidRPr="00340310">
        <w:rPr>
          <w:rFonts w:ascii="ff6" w:eastAsia="Times New Roman" w:hAnsi="ff6" w:cs="Times New Roman"/>
          <w:color w:val="000000"/>
          <w:sz w:val="63"/>
          <w:szCs w:val="63"/>
          <w:lang w:val="is-IS" w:eastAsia="is-IS"/>
        </w:rPr>
        <w:t>presence</w:t>
      </w:r>
      <w:proofErr w:type="spellEnd"/>
      <w:r w:rsidRPr="00340310">
        <w:rPr>
          <w:rFonts w:ascii="ff6" w:eastAsia="Times New Roman" w:hAnsi="ff6" w:cs="Times New Roman"/>
          <w:color w:val="000000"/>
          <w:sz w:val="63"/>
          <w:szCs w:val="63"/>
          <w:lang w:val="is-IS" w:eastAsia="is-IS"/>
        </w:rPr>
        <w:t xml:space="preserve"> of</w:t>
      </w:r>
    </w:p>
    <w:p w14:paraId="2F8703D3" w14:textId="77777777" w:rsidR="003F1CBD" w:rsidRPr="00340310"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multiple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factors</w:t>
      </w:r>
      <w:proofErr w:type="spellEnd"/>
      <w:r w:rsidRPr="00340310">
        <w:rPr>
          <w:rFonts w:ascii="ff6" w:eastAsia="Times New Roman" w:hAnsi="ff6" w:cs="Times New Roman"/>
          <w:color w:val="000000"/>
          <w:sz w:val="63"/>
          <w:szCs w:val="63"/>
          <w:lang w:val="is-IS" w:eastAsia="is-IS"/>
        </w:rPr>
        <w:t xml:space="preserve">, that is, </w:t>
      </w:r>
      <w:proofErr w:type="spellStart"/>
      <w:r w:rsidRPr="00340310">
        <w:rPr>
          <w:rFonts w:ascii="ff6" w:eastAsia="Times New Roman" w:hAnsi="ff6" w:cs="Times New Roman"/>
          <w:color w:val="000000"/>
          <w:sz w:val="63"/>
          <w:szCs w:val="63"/>
          <w:lang w:val="is-IS" w:eastAsia="is-IS"/>
        </w:rPr>
        <w:t>multiple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large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eigenvalues</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would</w:t>
      </w:r>
      <w:proofErr w:type="spellEnd"/>
    </w:p>
    <w:p w14:paraId="69AA8A9E" w14:textId="77777777" w:rsidR="003F1CBD" w:rsidRPr="008C199F" w:rsidRDefault="003F1CBD" w:rsidP="003F1CBD">
      <w:pPr>
        <w:shd w:val="clear" w:color="auto" w:fill="FFFFFF"/>
        <w:spacing w:after="0" w:line="0" w:lineRule="auto"/>
        <w:rPr>
          <w:rFonts w:ascii="ff6" w:eastAsia="Times New Roman" w:hAnsi="ff6" w:cs="Times New Roman"/>
          <w:color w:val="000000"/>
          <w:sz w:val="63"/>
          <w:szCs w:val="63"/>
          <w:lang w:val="is-IS" w:eastAsia="is-IS"/>
        </w:rPr>
      </w:pPr>
      <w:proofErr w:type="spellStart"/>
      <w:r w:rsidRPr="00340310">
        <w:rPr>
          <w:rFonts w:ascii="ff6" w:eastAsia="Times New Roman" w:hAnsi="ff6" w:cs="Times New Roman"/>
          <w:color w:val="000000"/>
          <w:sz w:val="63"/>
          <w:szCs w:val="63"/>
          <w:lang w:val="is-IS" w:eastAsia="is-IS"/>
        </w:rPr>
        <w:t>support</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the</w:t>
      </w:r>
      <w:proofErr w:type="spellEnd"/>
      <w:r w:rsidRPr="00340310">
        <w:rPr>
          <w:rFonts w:ascii="ff6" w:eastAsia="Times New Roman" w:hAnsi="ff6" w:cs="Times New Roman"/>
          <w:color w:val="000000"/>
          <w:sz w:val="63"/>
          <w:szCs w:val="63"/>
          <w:lang w:val="is-IS" w:eastAsia="is-IS"/>
        </w:rPr>
        <w:t xml:space="preserve"> </w:t>
      </w:r>
      <w:proofErr w:type="spellStart"/>
      <w:r w:rsidRPr="00340310">
        <w:rPr>
          <w:rFonts w:ascii="ff6" w:eastAsia="Times New Roman" w:hAnsi="ff6" w:cs="Times New Roman"/>
          <w:color w:val="000000"/>
          <w:sz w:val="63"/>
          <w:szCs w:val="63"/>
          <w:lang w:val="is-IS" w:eastAsia="is-IS"/>
        </w:rPr>
        <w:t>reporting</w:t>
      </w:r>
      <w:proofErr w:type="spellEnd"/>
      <w:r w:rsidRPr="00340310">
        <w:rPr>
          <w:rFonts w:ascii="ff6" w:eastAsia="Times New Roman" w:hAnsi="ff6" w:cs="Times New Roman"/>
          <w:color w:val="000000"/>
          <w:sz w:val="63"/>
          <w:szCs w:val="63"/>
          <w:lang w:val="is-IS" w:eastAsia="is-IS"/>
        </w:rPr>
        <w:t xml:space="preserve"> of subscores.</w:t>
      </w:r>
    </w:p>
    <w:p w14:paraId="4E94CEDA" w14:textId="77777777" w:rsidR="003F1CBD" w:rsidRDefault="003F1CBD" w:rsidP="003F1CBD">
      <w:pPr>
        <w:spacing w:line="360" w:lineRule="auto"/>
        <w:jc w:val="both"/>
        <w:rPr>
          <w:rFonts w:ascii="Times New Roman" w:eastAsia="Times New Roman" w:hAnsi="Times New Roman" w:cs="Times New Roman"/>
          <w:color w:val="000000" w:themeColor="text1"/>
          <w:sz w:val="24"/>
          <w:szCs w:val="24"/>
        </w:rPr>
      </w:pPr>
      <w:r w:rsidRPr="2703A1A8">
        <w:rPr>
          <w:rFonts w:ascii="Times New Roman" w:eastAsia="Times New Roman" w:hAnsi="Times New Roman" w:cs="Times New Roman"/>
          <w:b/>
          <w:bCs/>
          <w:color w:val="000000" w:themeColor="text1"/>
          <w:sz w:val="24"/>
          <w:szCs w:val="24"/>
        </w:rPr>
        <w:t>Method</w:t>
      </w:r>
    </w:p>
    <w:p w14:paraId="3DD059E9" w14:textId="77777777" w:rsidR="003F1CBD" w:rsidRDefault="003F1CBD" w:rsidP="003F1CBD">
      <w:pPr>
        <w:spacing w:line="360" w:lineRule="auto"/>
        <w:jc w:val="both"/>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Participants</w:t>
      </w:r>
    </w:p>
    <w:p w14:paraId="7D161BE1" w14:textId="77777777" w:rsidR="003F1CBD" w:rsidRPr="00897FD5" w:rsidRDefault="003F1CBD" w:rsidP="003F1CB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participants for this study were 11,027 4</w:t>
      </w:r>
      <w:r w:rsidRPr="00E42D95">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xml:space="preserve"> graders</w:t>
      </w:r>
      <w:r w:rsidRPr="00C753E5">
        <w:rPr>
          <w:rFonts w:ascii="Times New Roman" w:eastAsia="Times New Roman" w:hAnsi="Times New Roman" w:cs="Times New Roman"/>
          <w:color w:val="000000" w:themeColor="text1"/>
          <w:sz w:val="24"/>
          <w:szCs w:val="24"/>
        </w:rPr>
        <w:t xml:space="preserve"> </w:t>
      </w:r>
      <w:r w:rsidRPr="79FC8EF3">
        <w:rPr>
          <w:rFonts w:ascii="Times New Roman" w:eastAsia="Times New Roman" w:hAnsi="Times New Roman" w:cs="Times New Roman"/>
          <w:color w:val="000000" w:themeColor="text1"/>
          <w:sz w:val="24"/>
          <w:szCs w:val="24"/>
        </w:rPr>
        <w:t xml:space="preserve">in Icelandic compulsory schools </w:t>
      </w:r>
      <w:r>
        <w:rPr>
          <w:rFonts w:ascii="Times New Roman" w:eastAsia="Times New Roman" w:hAnsi="Times New Roman" w:cs="Times New Roman"/>
          <w:color w:val="000000" w:themeColor="text1"/>
          <w:sz w:val="24"/>
          <w:szCs w:val="24"/>
        </w:rPr>
        <w:t>who took</w:t>
      </w:r>
      <w:r w:rsidRPr="79FC8EF3">
        <w:rPr>
          <w:rFonts w:ascii="Times New Roman" w:eastAsia="Times New Roman" w:hAnsi="Times New Roman" w:cs="Times New Roman"/>
          <w:color w:val="000000" w:themeColor="text1"/>
          <w:sz w:val="24"/>
          <w:szCs w:val="24"/>
        </w:rPr>
        <w:t xml:space="preserve"> the INE</w:t>
      </w:r>
      <w:r>
        <w:rPr>
          <w:rFonts w:ascii="Times New Roman" w:eastAsia="Times New Roman" w:hAnsi="Times New Roman" w:cs="Times New Roman"/>
          <w:color w:val="000000" w:themeColor="text1"/>
          <w:sz w:val="24"/>
          <w:szCs w:val="24"/>
        </w:rPr>
        <w:t xml:space="preserve"> assessment in</w:t>
      </w:r>
      <w:r w:rsidRPr="79FC8EF3">
        <w:rPr>
          <w:rFonts w:ascii="Times New Roman" w:eastAsia="Times New Roman" w:hAnsi="Times New Roman" w:cs="Times New Roman"/>
          <w:color w:val="000000" w:themeColor="text1"/>
          <w:sz w:val="24"/>
          <w:szCs w:val="24"/>
        </w:rPr>
        <w:t xml:space="preserve"> fall 2018 (</w:t>
      </w:r>
      <w:r w:rsidRPr="79FC8EF3">
        <w:rPr>
          <w:rFonts w:ascii="Times New Roman" w:eastAsia="Times New Roman" w:hAnsi="Times New Roman" w:cs="Times New Roman"/>
          <w:i/>
          <w:iCs/>
          <w:color w:val="000000" w:themeColor="text1"/>
          <w:sz w:val="24"/>
          <w:szCs w:val="24"/>
        </w:rPr>
        <w:t xml:space="preserve">n </w:t>
      </w:r>
      <w:r w:rsidRPr="79FC8EF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4457</w:t>
      </w:r>
      <w:r w:rsidRPr="79FC8EF3">
        <w:rPr>
          <w:rFonts w:ascii="Times New Roman" w:eastAsia="Times New Roman" w:hAnsi="Times New Roman" w:cs="Times New Roman"/>
          <w:color w:val="000000" w:themeColor="text1"/>
          <w:sz w:val="24"/>
          <w:szCs w:val="24"/>
        </w:rPr>
        <w:t>), fall 2019 (</w:t>
      </w:r>
      <w:r w:rsidRPr="79FC8EF3">
        <w:rPr>
          <w:rFonts w:ascii="Times New Roman" w:eastAsia="Times New Roman" w:hAnsi="Times New Roman" w:cs="Times New Roman"/>
          <w:i/>
          <w:iCs/>
          <w:color w:val="000000" w:themeColor="text1"/>
          <w:sz w:val="24"/>
          <w:szCs w:val="24"/>
        </w:rPr>
        <w:t xml:space="preserve">n </w:t>
      </w:r>
      <w:r w:rsidRPr="79FC8EF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4462</w:t>
      </w:r>
      <w:r w:rsidRPr="79FC8EF3">
        <w:rPr>
          <w:rFonts w:ascii="Times New Roman" w:eastAsia="Times New Roman" w:hAnsi="Times New Roman" w:cs="Times New Roman"/>
          <w:color w:val="000000" w:themeColor="text1"/>
          <w:sz w:val="24"/>
          <w:szCs w:val="24"/>
        </w:rPr>
        <w:t>), and fall 2020 (</w:t>
      </w:r>
      <w:r w:rsidRPr="79FC8EF3">
        <w:rPr>
          <w:rFonts w:ascii="Times New Roman" w:eastAsia="Times New Roman" w:hAnsi="Times New Roman" w:cs="Times New Roman"/>
          <w:i/>
          <w:iCs/>
          <w:color w:val="000000" w:themeColor="text1"/>
          <w:sz w:val="24"/>
          <w:szCs w:val="24"/>
        </w:rPr>
        <w:t xml:space="preserve">n </w:t>
      </w:r>
      <w:r w:rsidRPr="79FC8EF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2108</w:t>
      </w:r>
      <w:r w:rsidRPr="79FC8EF3">
        <w:rPr>
          <w:rFonts w:ascii="Times New Roman" w:eastAsia="Times New Roman" w:hAnsi="Times New Roman" w:cs="Times New Roman"/>
          <w:color w:val="000000" w:themeColor="text1"/>
          <w:sz w:val="24"/>
          <w:szCs w:val="24"/>
        </w:rPr>
        <w:t>).</w:t>
      </w:r>
    </w:p>
    <w:p w14:paraId="54387794" w14:textId="77777777" w:rsidR="003F1CBD" w:rsidRDefault="003F1CBD" w:rsidP="003F1CBD">
      <w:pPr>
        <w:spacing w:line="360" w:lineRule="auto"/>
        <w:jc w:val="both"/>
        <w:rPr>
          <w:rFonts w:ascii="Times New Roman" w:eastAsia="Times New Roman" w:hAnsi="Times New Roman" w:cs="Times New Roman"/>
          <w:i/>
          <w:iCs/>
          <w:color w:val="000000" w:themeColor="text1"/>
          <w:sz w:val="24"/>
          <w:szCs w:val="24"/>
        </w:rPr>
      </w:pPr>
      <w:r w:rsidRPr="79FC8EF3">
        <w:rPr>
          <w:rFonts w:ascii="Times New Roman" w:eastAsia="Times New Roman" w:hAnsi="Times New Roman" w:cs="Times New Roman"/>
          <w:i/>
          <w:iCs/>
          <w:color w:val="000000" w:themeColor="text1"/>
          <w:sz w:val="24"/>
          <w:szCs w:val="24"/>
        </w:rPr>
        <w:t>Test Data</w:t>
      </w:r>
    </w:p>
    <w:p w14:paraId="155057E3" w14:textId="77777777" w:rsidR="003F1CBD" w:rsidRDefault="003F1CBD" w:rsidP="003F1CBD">
      <w:pPr>
        <w:spacing w:line="360" w:lineRule="auto"/>
        <w:jc w:val="both"/>
        <w:rPr>
          <w:rFonts w:ascii="Times New Roman" w:eastAsia="Times New Roman" w:hAnsi="Times New Roman" w:cs="Times New Roman"/>
          <w:i/>
          <w:iCs/>
          <w:sz w:val="24"/>
          <w:szCs w:val="24"/>
        </w:rPr>
      </w:pPr>
      <w:r w:rsidRPr="004D6DF9">
        <w:rPr>
          <w:rFonts w:ascii="Times New Roman" w:eastAsia="Times New Roman" w:hAnsi="Times New Roman" w:cs="Times New Roman"/>
          <w:i/>
          <w:iCs/>
          <w:sz w:val="24"/>
          <w:szCs w:val="24"/>
        </w:rPr>
        <w:t>Softw</w:t>
      </w:r>
      <w:r>
        <w:rPr>
          <w:rFonts w:ascii="Times New Roman" w:eastAsia="Times New Roman" w:hAnsi="Times New Roman" w:cs="Times New Roman"/>
          <w:i/>
          <w:iCs/>
          <w:sz w:val="24"/>
          <w:szCs w:val="24"/>
        </w:rPr>
        <w:t>a</w:t>
      </w:r>
      <w:r w:rsidRPr="004D6DF9">
        <w:rPr>
          <w:rFonts w:ascii="Times New Roman" w:eastAsia="Times New Roman" w:hAnsi="Times New Roman" w:cs="Times New Roman"/>
          <w:i/>
          <w:iCs/>
          <w:sz w:val="24"/>
          <w:szCs w:val="24"/>
        </w:rPr>
        <w:t>re</w:t>
      </w:r>
    </w:p>
    <w:p w14:paraId="46486140" w14:textId="77777777" w:rsidR="003F1CBD" w:rsidRDefault="003F1CBD" w:rsidP="003F1CBD">
      <w:pPr>
        <w:spacing w:line="360" w:lineRule="auto"/>
        <w:ind w:firstLine="720"/>
        <w:jc w:val="both"/>
        <w:rPr>
          <w:rFonts w:ascii="Times New Roman" w:eastAsia="Times New Roman" w:hAnsi="Times New Roman" w:cs="Times New Roman"/>
          <w:sz w:val="24"/>
          <w:szCs w:val="24"/>
        </w:rPr>
      </w:pPr>
      <w:r w:rsidRPr="00B91597">
        <w:rPr>
          <w:rFonts w:ascii="Times New Roman" w:eastAsia="Times New Roman" w:hAnsi="Times New Roman" w:cs="Times New Roman"/>
          <w:sz w:val="24"/>
          <w:szCs w:val="24"/>
        </w:rPr>
        <w:lastRenderedPageBreak/>
        <w:t>The INE assessment is applied online, and students have access to a computer or pad in their school to submit the exam. The test has only multiple-choice (MC) items response where each question includes four possibilities and one correct answer. For this application, we will only be testing if the reading part has the psychometric quality to measure subscores. The INE is divided into four types of reading (40 items) witch composites four subscales scores, LEB (Literal comprehension, 15 items), LEC (Inferential comprehension, 15 items), and LED (Understanding, 4 items), LEE (Summarizing questions, 5 items). The INE was not designed to give subscores only a total score of the two factors reading and language, but due to the INE structure with a Table of specifications, it has that possibility.</w:t>
      </w:r>
    </w:p>
    <w:p w14:paraId="61C7C085" w14:textId="77777777" w:rsidR="003F1CBD" w:rsidRPr="007011EC" w:rsidRDefault="003F1CBD" w:rsidP="003F1CBD">
      <w:pPr>
        <w:spacing w:line="360" w:lineRule="auto"/>
        <w:jc w:val="both"/>
        <w:rPr>
          <w:rFonts w:ascii="Times New Roman" w:eastAsia="Times New Roman" w:hAnsi="Times New Roman" w:cs="Times New Roman"/>
          <w:sz w:val="24"/>
          <w:szCs w:val="24"/>
        </w:rPr>
      </w:pPr>
      <w:r w:rsidRPr="007011EC">
        <w:rPr>
          <w:rFonts w:ascii="Times New Roman" w:eastAsia="Times New Roman" w:hAnsi="Times New Roman" w:cs="Times New Roman"/>
          <w:i/>
          <w:iCs/>
          <w:color w:val="000000" w:themeColor="text1"/>
          <w:sz w:val="24"/>
          <w:szCs w:val="24"/>
        </w:rPr>
        <w:t>Data a</w:t>
      </w:r>
      <w:r w:rsidRPr="007011EC">
        <w:rPr>
          <w:rFonts w:ascii="Times New Roman" w:eastAsia="Times New Roman" w:hAnsi="Times New Roman" w:cs="Times New Roman"/>
          <w:i/>
          <w:iCs/>
          <w:sz w:val="24"/>
          <w:szCs w:val="24"/>
        </w:rPr>
        <w:t>nalysis and requirements</w:t>
      </w:r>
    </w:p>
    <w:p w14:paraId="47319A37" w14:textId="77777777" w:rsidR="003F1CBD" w:rsidRPr="007011EC" w:rsidRDefault="003F1CBD" w:rsidP="003F1CBD">
      <w:pPr>
        <w:pStyle w:val="Venjulegtvefur"/>
        <w:spacing w:before="0" w:beforeAutospacing="0" w:after="0" w:afterAutospacing="0" w:line="360" w:lineRule="auto"/>
        <w:ind w:firstLine="720"/>
        <w:jc w:val="both"/>
        <w:rPr>
          <w:color w:val="0E101A"/>
          <w:lang w:val="en-US"/>
        </w:rPr>
      </w:pPr>
      <w:r w:rsidRPr="007011EC">
        <w:rPr>
          <w:color w:val="0E101A"/>
          <w:lang w:val="en-US"/>
        </w:rPr>
        <w:t>The assessment was scored using Haberman’s CTT theory, CFA, and MIRT; reliability was estimated for each method.</w:t>
      </w:r>
    </w:p>
    <w:p w14:paraId="54F5F909" w14:textId="77777777" w:rsidR="003F1CBD" w:rsidRPr="007011EC" w:rsidRDefault="003F1CBD" w:rsidP="003F1CBD">
      <w:pPr>
        <w:pStyle w:val="Venjulegtvefur"/>
        <w:spacing w:before="0" w:beforeAutospacing="0" w:after="0" w:afterAutospacing="0" w:line="360" w:lineRule="auto"/>
        <w:jc w:val="both"/>
        <w:rPr>
          <w:color w:val="0E101A"/>
          <w:lang w:val="en-US"/>
        </w:rPr>
      </w:pPr>
      <w:r w:rsidRPr="007011EC">
        <w:rPr>
          <w:color w:val="0E101A"/>
          <w:lang w:val="en-US"/>
        </w:rPr>
        <w:t>Internal consistency was estimated with Cronbach’s alpha coefficient on each subscale, where the criterion for good reliability was set for higher than </w:t>
      </w:r>
      <w:r w:rsidRPr="007011EC">
        <w:rPr>
          <w:rStyle w:val="hersla"/>
          <w:color w:val="0E101A"/>
          <w:lang w:val="en-US"/>
        </w:rPr>
        <w:t>a =</w:t>
      </w:r>
      <w:r w:rsidRPr="007011EC">
        <w:rPr>
          <w:color w:val="0E101A"/>
          <w:lang w:val="en-US"/>
        </w:rPr>
        <w:t xml:space="preserve"> .80 for respectable reliability (DeVellis, 2016). It is recemented to use more than one fit index when evaluating model fit statistics and in this study used the Comparative fit Index (CFI), the Tucker-Lewis Index (TLI), and the Root mean square error of approximations (RMSEA). CFI indicates if the model fits the data better than a model that does not assume a relationship between the measured variables. The CFI fit is in the range from zero to one, where a higher number indicates a better fit to the model, and fit higher than .90 would indicate a good fit, but fit higher than .95 would mean the data fits the model very well (Raykov and Marcoulides, 2006). TLI is </w:t>
      </w:r>
      <w:proofErr w:type="gramStart"/>
      <w:r w:rsidRPr="007011EC">
        <w:rPr>
          <w:color w:val="0E101A"/>
          <w:lang w:val="en-US"/>
        </w:rPr>
        <w:t>similar to</w:t>
      </w:r>
      <w:proofErr w:type="gramEnd"/>
      <w:r w:rsidRPr="007011EC">
        <w:rPr>
          <w:color w:val="0E101A"/>
          <w:lang w:val="en-US"/>
        </w:rPr>
        <w:t xml:space="preserve"> CFI, where it measures how well the model fits the data. TLI ranges from zero to one where a good model fit would be .95 (Brown, 1985; West, </w:t>
      </w:r>
      <w:proofErr w:type="gramStart"/>
      <w:r w:rsidRPr="007011EC">
        <w:rPr>
          <w:color w:val="0E101A"/>
          <w:lang w:val="en-US"/>
        </w:rPr>
        <w:t>Taylor</w:t>
      </w:r>
      <w:proofErr w:type="gramEnd"/>
      <w:r w:rsidRPr="007011EC">
        <w:rPr>
          <w:color w:val="0E101A"/>
          <w:lang w:val="en-US"/>
        </w:rPr>
        <w:t xml:space="preserve"> and Wu, 2014). The RMSEA index considers the model complexity where it indicates the degree of discrepancy between the model and the data. For a good RMSEA fit, the value needs to be less than .05 for a reasonable approximation. </w:t>
      </w:r>
    </w:p>
    <w:p w14:paraId="7B5FABED" w14:textId="77777777" w:rsidR="003F1CBD" w:rsidRPr="007011EC" w:rsidRDefault="003F1CBD" w:rsidP="003F1CBD">
      <w:pPr>
        <w:spacing w:line="360" w:lineRule="auto"/>
        <w:jc w:val="both"/>
        <w:rPr>
          <w:rFonts w:ascii="Times New Roman" w:hAnsi="Times New Roman" w:cs="Times New Roman"/>
          <w:sz w:val="24"/>
          <w:szCs w:val="24"/>
        </w:rPr>
      </w:pPr>
      <w:r w:rsidRPr="007011EC">
        <w:rPr>
          <w:rFonts w:ascii="Times New Roman" w:hAnsi="Times New Roman" w:cs="Times New Roman"/>
          <w:sz w:val="24"/>
          <w:szCs w:val="24"/>
        </w:rPr>
        <w:t xml:space="preserve"> (Browne and Cudeck, 1993; Raykov and Marcoulides, 2006). </w:t>
      </w:r>
    </w:p>
    <w:p w14:paraId="2053A540" w14:textId="77777777" w:rsidR="003F1CBD" w:rsidRPr="0011471A" w:rsidRDefault="003F1CBD" w:rsidP="003F1CBD">
      <w:pPr>
        <w:spacing w:line="360" w:lineRule="auto"/>
        <w:jc w:val="both"/>
        <w:rPr>
          <w:rFonts w:ascii="Times New Roman" w:eastAsia="Times New Roman" w:hAnsi="Times New Roman" w:cs="Times New Roman"/>
          <w:color w:val="000000" w:themeColor="text1"/>
          <w:sz w:val="24"/>
          <w:szCs w:val="24"/>
        </w:rPr>
      </w:pPr>
      <w:r w:rsidRPr="007011EC">
        <w:rPr>
          <w:rFonts w:ascii="Times New Roman" w:hAnsi="Times New Roman" w:cs="Times New Roman"/>
          <w:sz w:val="24"/>
          <w:szCs w:val="24"/>
        </w:rPr>
        <w:t>For the Haberman’s method</w:t>
      </w:r>
      <w:r>
        <w:rPr>
          <w:rFonts w:ascii="Times New Roman" w:hAnsi="Times New Roman" w:cs="Times New Roman"/>
          <w:sz w:val="24"/>
          <w:szCs w:val="24"/>
        </w:rPr>
        <w:t xml:space="preserve"> we will </w:t>
      </w:r>
    </w:p>
    <w:p w14:paraId="43F74F5B" w14:textId="77777777" w:rsidR="003F1CBD" w:rsidRDefault="003F1CBD" w:rsidP="003F1C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Sinharay (2010) did a simulation based on Haberman’s method on a data where he said for subscore to have added value over the total score the subscale needs to consist of more than 20 </w:t>
      </w:r>
      <w:r>
        <w:rPr>
          <w:rFonts w:ascii="Times New Roman" w:eastAsia="Times New Roman" w:hAnsi="Times New Roman" w:cs="Times New Roman"/>
          <w:sz w:val="24"/>
          <w:szCs w:val="24"/>
        </w:rPr>
        <w:lastRenderedPageBreak/>
        <w:t xml:space="preserve">items. Lyrén (2015) did a sampling on his data to find recommended sample size for Haberman’s method and found out that it was required a sample size of at least 1200 participants. </w:t>
      </w:r>
    </w:p>
    <w:p w14:paraId="01AC3E5D" w14:textId="77777777" w:rsidR="003F1CBD" w:rsidRDefault="003F1CBD" w:rsidP="003F1C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w:t>
      </w:r>
    </w:p>
    <w:p w14:paraId="47E12344" w14:textId="77777777" w:rsidR="003F1CBD" w:rsidRDefault="003F1CBD" w:rsidP="003F1CBD">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Skrifa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hér</w:t>
      </w:r>
      <w:proofErr w:type="spellEnd"/>
      <w:r>
        <w:rPr>
          <w:rFonts w:ascii="Times New Roman" w:eastAsia="Times New Roman" w:hAnsi="Times New Roman" w:cs="Times New Roman"/>
          <w:sz w:val="24"/>
          <w:szCs w:val="24"/>
        </w:rPr>
        <w:t xml:space="preserve"> um </w:t>
      </w:r>
      <w:proofErr w:type="spellStart"/>
      <w:r>
        <w:rPr>
          <w:rFonts w:ascii="Times New Roman" w:eastAsia="Times New Roman" w:hAnsi="Times New Roman" w:cs="Times New Roman"/>
          <w:sz w:val="24"/>
          <w:szCs w:val="24"/>
        </w:rPr>
        <w:t>hvernig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niðurstöðuarnar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birtar</w:t>
      </w:r>
      <w:proofErr w:type="spellEnd"/>
      <w:r>
        <w:rPr>
          <w:rFonts w:ascii="Times New Roman" w:eastAsia="Times New Roman" w:hAnsi="Times New Roman" w:cs="Times New Roman"/>
          <w:sz w:val="24"/>
          <w:szCs w:val="24"/>
        </w:rPr>
        <w:t>.</w:t>
      </w:r>
    </w:p>
    <w:p w14:paraId="2312CB5D" w14:textId="77777777" w:rsidR="003F1CBD" w:rsidRDefault="003F1CBD" w:rsidP="003F1C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 x.</w:t>
      </w:r>
      <w:r>
        <w:rPr>
          <w:rFonts w:ascii="Times New Roman" w:eastAsia="Times New Roman" w:hAnsi="Times New Roman" w:cs="Times New Roman"/>
          <w:sz w:val="24"/>
          <w:szCs w:val="24"/>
        </w:rPr>
        <w:t xml:space="preserve"> Correlations between subscales within the three methods.</w:t>
      </w:r>
    </w:p>
    <w:tbl>
      <w:tblPr>
        <w:tblStyle w:val="Hnitanettflu"/>
        <w:tblW w:w="0" w:type="auto"/>
        <w:tblLook w:val="04A0" w:firstRow="1" w:lastRow="0" w:firstColumn="1" w:lastColumn="0" w:noHBand="0" w:noVBand="1"/>
      </w:tblPr>
      <w:tblGrid>
        <w:gridCol w:w="1870"/>
        <w:gridCol w:w="1870"/>
        <w:gridCol w:w="1870"/>
        <w:gridCol w:w="1870"/>
        <w:gridCol w:w="1870"/>
      </w:tblGrid>
      <w:tr w:rsidR="003F1CBD" w:rsidRPr="0075437F" w14:paraId="75606F54" w14:textId="77777777" w:rsidTr="007967D4">
        <w:tc>
          <w:tcPr>
            <w:tcW w:w="1870" w:type="dxa"/>
          </w:tcPr>
          <w:p w14:paraId="2310693B" w14:textId="77777777" w:rsidR="003F1CBD" w:rsidRPr="0075437F" w:rsidRDefault="003F1CBD" w:rsidP="007967D4">
            <w:pPr>
              <w:spacing w:line="360" w:lineRule="auto"/>
              <w:jc w:val="both"/>
              <w:rPr>
                <w:rFonts w:eastAsia="Times New Roman" w:cstheme="minorHAnsi"/>
                <w:sz w:val="24"/>
                <w:szCs w:val="24"/>
              </w:rPr>
            </w:pPr>
            <w:r w:rsidRPr="0075437F">
              <w:rPr>
                <w:rFonts w:eastAsia="Times New Roman" w:cstheme="minorHAnsi"/>
                <w:sz w:val="24"/>
                <w:szCs w:val="24"/>
              </w:rPr>
              <w:t>Method</w:t>
            </w:r>
          </w:p>
        </w:tc>
        <w:tc>
          <w:tcPr>
            <w:tcW w:w="1870" w:type="dxa"/>
          </w:tcPr>
          <w:p w14:paraId="47A1C9FC" w14:textId="77777777" w:rsidR="003F1CBD" w:rsidRPr="0075437F" w:rsidRDefault="003F1CBD" w:rsidP="007967D4">
            <w:pPr>
              <w:spacing w:line="360" w:lineRule="auto"/>
              <w:jc w:val="center"/>
              <w:rPr>
                <w:rFonts w:eastAsia="Times New Roman" w:cstheme="minorHAnsi"/>
                <w:sz w:val="24"/>
                <w:szCs w:val="24"/>
              </w:rPr>
            </w:pPr>
            <w:r w:rsidRPr="0075437F">
              <w:rPr>
                <w:rFonts w:eastAsia="Times New Roman" w:cstheme="minorHAnsi"/>
                <w:sz w:val="24"/>
                <w:szCs w:val="24"/>
              </w:rPr>
              <w:t>LEB</w:t>
            </w:r>
          </w:p>
        </w:tc>
        <w:tc>
          <w:tcPr>
            <w:tcW w:w="1870" w:type="dxa"/>
          </w:tcPr>
          <w:p w14:paraId="24CEA250" w14:textId="77777777" w:rsidR="003F1CBD" w:rsidRPr="0075437F" w:rsidRDefault="003F1CBD" w:rsidP="007967D4">
            <w:pPr>
              <w:spacing w:line="360" w:lineRule="auto"/>
              <w:jc w:val="center"/>
              <w:rPr>
                <w:rFonts w:eastAsia="Times New Roman" w:cstheme="minorHAnsi"/>
                <w:sz w:val="24"/>
                <w:szCs w:val="24"/>
              </w:rPr>
            </w:pPr>
            <w:r w:rsidRPr="0075437F">
              <w:rPr>
                <w:rFonts w:eastAsia="Times New Roman" w:cstheme="minorHAnsi"/>
                <w:sz w:val="24"/>
                <w:szCs w:val="24"/>
              </w:rPr>
              <w:t>LEC</w:t>
            </w:r>
          </w:p>
        </w:tc>
        <w:tc>
          <w:tcPr>
            <w:tcW w:w="1870" w:type="dxa"/>
          </w:tcPr>
          <w:p w14:paraId="2635A1C5" w14:textId="77777777" w:rsidR="003F1CBD" w:rsidRPr="0075437F" w:rsidRDefault="003F1CBD" w:rsidP="007967D4">
            <w:pPr>
              <w:spacing w:line="360" w:lineRule="auto"/>
              <w:jc w:val="center"/>
              <w:rPr>
                <w:rFonts w:eastAsia="Times New Roman" w:cstheme="minorHAnsi"/>
                <w:sz w:val="24"/>
                <w:szCs w:val="24"/>
              </w:rPr>
            </w:pPr>
            <w:r w:rsidRPr="0075437F">
              <w:rPr>
                <w:rFonts w:eastAsia="Times New Roman" w:cstheme="minorHAnsi"/>
                <w:sz w:val="24"/>
                <w:szCs w:val="24"/>
              </w:rPr>
              <w:t>LED</w:t>
            </w:r>
          </w:p>
        </w:tc>
        <w:tc>
          <w:tcPr>
            <w:tcW w:w="1870" w:type="dxa"/>
          </w:tcPr>
          <w:p w14:paraId="728BB9B6" w14:textId="77777777" w:rsidR="003F1CBD" w:rsidRPr="0075437F" w:rsidRDefault="003F1CBD" w:rsidP="007967D4">
            <w:pPr>
              <w:spacing w:line="360" w:lineRule="auto"/>
              <w:jc w:val="center"/>
              <w:rPr>
                <w:rFonts w:eastAsia="Times New Roman" w:cstheme="minorHAnsi"/>
                <w:sz w:val="24"/>
                <w:szCs w:val="24"/>
              </w:rPr>
            </w:pPr>
            <w:r w:rsidRPr="0075437F">
              <w:rPr>
                <w:rFonts w:eastAsia="Times New Roman" w:cstheme="minorHAnsi"/>
                <w:sz w:val="24"/>
                <w:szCs w:val="24"/>
              </w:rPr>
              <w:t>LEE</w:t>
            </w:r>
          </w:p>
        </w:tc>
      </w:tr>
      <w:tr w:rsidR="003F1CBD" w:rsidRPr="0075437F" w14:paraId="521AB4D1" w14:textId="77777777" w:rsidTr="007967D4">
        <w:tc>
          <w:tcPr>
            <w:tcW w:w="1870" w:type="dxa"/>
          </w:tcPr>
          <w:p w14:paraId="0F9BDF3B" w14:textId="77777777" w:rsidR="003F1CBD" w:rsidRPr="0075437F" w:rsidRDefault="003F1CBD" w:rsidP="007967D4">
            <w:pPr>
              <w:spacing w:line="360" w:lineRule="auto"/>
              <w:jc w:val="both"/>
              <w:rPr>
                <w:rFonts w:eastAsia="Times New Roman" w:cstheme="minorHAnsi"/>
                <w:sz w:val="24"/>
                <w:szCs w:val="24"/>
              </w:rPr>
            </w:pPr>
            <w:r w:rsidRPr="0075437F">
              <w:rPr>
                <w:rFonts w:eastAsia="Times New Roman" w:cstheme="minorHAnsi"/>
                <w:sz w:val="24"/>
                <w:szCs w:val="24"/>
              </w:rPr>
              <w:t>Haberman’s</w:t>
            </w:r>
          </w:p>
        </w:tc>
        <w:tc>
          <w:tcPr>
            <w:tcW w:w="1870" w:type="dxa"/>
          </w:tcPr>
          <w:p w14:paraId="69CF9BB2" w14:textId="77777777" w:rsidR="003F1CBD" w:rsidRPr="0075437F" w:rsidRDefault="003F1CBD" w:rsidP="007967D4">
            <w:pPr>
              <w:spacing w:line="360" w:lineRule="auto"/>
              <w:jc w:val="both"/>
              <w:rPr>
                <w:rFonts w:eastAsia="Times New Roman" w:cstheme="minorHAnsi"/>
                <w:sz w:val="24"/>
                <w:szCs w:val="24"/>
              </w:rPr>
            </w:pPr>
            <w:r>
              <w:rPr>
                <w:rFonts w:eastAsia="Times New Roman" w:cstheme="minorHAnsi"/>
                <w:sz w:val="24"/>
                <w:szCs w:val="24"/>
              </w:rPr>
              <w:t>.693</w:t>
            </w:r>
          </w:p>
        </w:tc>
        <w:tc>
          <w:tcPr>
            <w:tcW w:w="1870" w:type="dxa"/>
          </w:tcPr>
          <w:p w14:paraId="5C94DD85" w14:textId="77777777" w:rsidR="003F1CBD" w:rsidRPr="0075437F" w:rsidRDefault="003F1CBD" w:rsidP="007967D4">
            <w:pPr>
              <w:spacing w:line="360" w:lineRule="auto"/>
              <w:jc w:val="both"/>
              <w:rPr>
                <w:rFonts w:eastAsia="Times New Roman" w:cstheme="minorHAnsi"/>
                <w:sz w:val="24"/>
                <w:szCs w:val="24"/>
              </w:rPr>
            </w:pPr>
            <w:r>
              <w:rPr>
                <w:rFonts w:eastAsia="Times New Roman" w:cstheme="minorHAnsi"/>
                <w:sz w:val="24"/>
                <w:szCs w:val="24"/>
              </w:rPr>
              <w:t>.662</w:t>
            </w:r>
          </w:p>
        </w:tc>
        <w:tc>
          <w:tcPr>
            <w:tcW w:w="1870" w:type="dxa"/>
          </w:tcPr>
          <w:p w14:paraId="560319B2" w14:textId="77777777" w:rsidR="003F1CBD" w:rsidRPr="0075437F" w:rsidRDefault="003F1CBD" w:rsidP="007967D4">
            <w:pPr>
              <w:spacing w:line="360" w:lineRule="auto"/>
              <w:jc w:val="both"/>
              <w:rPr>
                <w:rFonts w:eastAsia="Times New Roman" w:cstheme="minorHAnsi"/>
                <w:sz w:val="24"/>
                <w:szCs w:val="24"/>
              </w:rPr>
            </w:pPr>
            <w:r>
              <w:rPr>
                <w:rFonts w:eastAsia="Times New Roman" w:cstheme="minorHAnsi"/>
                <w:sz w:val="24"/>
                <w:szCs w:val="24"/>
              </w:rPr>
              <w:t>.415</w:t>
            </w:r>
          </w:p>
        </w:tc>
        <w:tc>
          <w:tcPr>
            <w:tcW w:w="1870" w:type="dxa"/>
          </w:tcPr>
          <w:p w14:paraId="4FFDAE76" w14:textId="77777777" w:rsidR="003F1CBD" w:rsidRPr="0075437F" w:rsidRDefault="003F1CBD" w:rsidP="007967D4">
            <w:pPr>
              <w:spacing w:line="360" w:lineRule="auto"/>
              <w:jc w:val="both"/>
              <w:rPr>
                <w:rFonts w:eastAsia="Times New Roman" w:cstheme="minorHAnsi"/>
                <w:sz w:val="24"/>
                <w:szCs w:val="24"/>
              </w:rPr>
            </w:pPr>
            <w:r>
              <w:rPr>
                <w:rFonts w:eastAsia="Times New Roman" w:cstheme="minorHAnsi"/>
                <w:sz w:val="24"/>
                <w:szCs w:val="24"/>
              </w:rPr>
              <w:t>.340</w:t>
            </w:r>
          </w:p>
        </w:tc>
      </w:tr>
      <w:tr w:rsidR="003F1CBD" w:rsidRPr="0075437F" w14:paraId="46706FBF" w14:textId="77777777" w:rsidTr="007967D4">
        <w:tc>
          <w:tcPr>
            <w:tcW w:w="1870" w:type="dxa"/>
          </w:tcPr>
          <w:p w14:paraId="6597887F" w14:textId="77777777" w:rsidR="003F1CBD" w:rsidRPr="0075437F" w:rsidRDefault="003F1CBD" w:rsidP="007967D4">
            <w:pPr>
              <w:spacing w:line="360" w:lineRule="auto"/>
              <w:jc w:val="both"/>
              <w:rPr>
                <w:rFonts w:eastAsia="Times New Roman" w:cstheme="minorHAnsi"/>
                <w:sz w:val="24"/>
                <w:szCs w:val="24"/>
              </w:rPr>
            </w:pPr>
            <w:r w:rsidRPr="0075437F">
              <w:rPr>
                <w:rFonts w:eastAsia="Times New Roman" w:cstheme="minorHAnsi"/>
                <w:sz w:val="24"/>
                <w:szCs w:val="24"/>
              </w:rPr>
              <w:t>CFA</w:t>
            </w:r>
          </w:p>
        </w:tc>
        <w:tc>
          <w:tcPr>
            <w:tcW w:w="1870" w:type="dxa"/>
          </w:tcPr>
          <w:p w14:paraId="015C506C" w14:textId="77777777" w:rsidR="003F1CBD" w:rsidRPr="0075437F" w:rsidRDefault="003F1CBD" w:rsidP="007967D4">
            <w:pPr>
              <w:spacing w:line="360" w:lineRule="auto"/>
              <w:jc w:val="both"/>
              <w:rPr>
                <w:rFonts w:eastAsia="Times New Roman" w:cstheme="minorHAnsi"/>
                <w:sz w:val="24"/>
                <w:szCs w:val="24"/>
              </w:rPr>
            </w:pPr>
            <w:r>
              <w:rPr>
                <w:rFonts w:eastAsia="Times New Roman" w:cstheme="minorHAnsi"/>
                <w:sz w:val="24"/>
                <w:szCs w:val="24"/>
              </w:rPr>
              <w:t>.039</w:t>
            </w:r>
          </w:p>
        </w:tc>
        <w:tc>
          <w:tcPr>
            <w:tcW w:w="1870" w:type="dxa"/>
          </w:tcPr>
          <w:p w14:paraId="4D86025F" w14:textId="77777777" w:rsidR="003F1CBD" w:rsidRPr="0075437F" w:rsidRDefault="003F1CBD" w:rsidP="007967D4">
            <w:pPr>
              <w:spacing w:line="360" w:lineRule="auto"/>
              <w:jc w:val="both"/>
              <w:rPr>
                <w:rFonts w:eastAsia="Times New Roman" w:cstheme="minorHAnsi"/>
                <w:sz w:val="24"/>
                <w:szCs w:val="24"/>
              </w:rPr>
            </w:pPr>
            <w:r>
              <w:rPr>
                <w:rFonts w:eastAsia="Times New Roman" w:cstheme="minorHAnsi"/>
                <w:sz w:val="24"/>
                <w:szCs w:val="24"/>
              </w:rPr>
              <w:t>.038</w:t>
            </w:r>
          </w:p>
        </w:tc>
        <w:tc>
          <w:tcPr>
            <w:tcW w:w="1870" w:type="dxa"/>
          </w:tcPr>
          <w:p w14:paraId="2915C6C3" w14:textId="77777777" w:rsidR="003F1CBD" w:rsidRPr="0075437F" w:rsidRDefault="003F1CBD" w:rsidP="007967D4">
            <w:pPr>
              <w:spacing w:line="360" w:lineRule="auto"/>
              <w:jc w:val="both"/>
              <w:rPr>
                <w:rFonts w:eastAsia="Times New Roman" w:cstheme="minorHAnsi"/>
                <w:sz w:val="24"/>
                <w:szCs w:val="24"/>
              </w:rPr>
            </w:pPr>
            <w:r>
              <w:rPr>
                <w:rFonts w:eastAsia="Times New Roman" w:cstheme="minorHAnsi"/>
                <w:sz w:val="24"/>
                <w:szCs w:val="24"/>
              </w:rPr>
              <w:t>.016</w:t>
            </w:r>
          </w:p>
        </w:tc>
        <w:tc>
          <w:tcPr>
            <w:tcW w:w="1870" w:type="dxa"/>
          </w:tcPr>
          <w:p w14:paraId="4376FA63" w14:textId="77777777" w:rsidR="003F1CBD" w:rsidRPr="0075437F" w:rsidRDefault="003F1CBD" w:rsidP="007967D4">
            <w:pPr>
              <w:spacing w:line="360" w:lineRule="auto"/>
              <w:jc w:val="both"/>
              <w:rPr>
                <w:rFonts w:eastAsia="Times New Roman" w:cstheme="minorHAnsi"/>
                <w:sz w:val="24"/>
                <w:szCs w:val="24"/>
              </w:rPr>
            </w:pPr>
            <w:r>
              <w:rPr>
                <w:rFonts w:eastAsia="Times New Roman" w:cstheme="minorHAnsi"/>
                <w:sz w:val="24"/>
                <w:szCs w:val="24"/>
              </w:rPr>
              <w:t>.020</w:t>
            </w:r>
          </w:p>
        </w:tc>
      </w:tr>
      <w:tr w:rsidR="003F1CBD" w:rsidRPr="0075437F" w14:paraId="2FC43024" w14:textId="77777777" w:rsidTr="007967D4">
        <w:tc>
          <w:tcPr>
            <w:tcW w:w="1870" w:type="dxa"/>
          </w:tcPr>
          <w:p w14:paraId="627BCCAC" w14:textId="77777777" w:rsidR="003F1CBD" w:rsidRPr="0075437F" w:rsidRDefault="003F1CBD" w:rsidP="007967D4">
            <w:pPr>
              <w:spacing w:line="360" w:lineRule="auto"/>
              <w:jc w:val="both"/>
              <w:rPr>
                <w:rFonts w:eastAsia="Times New Roman" w:cstheme="minorHAnsi"/>
                <w:sz w:val="24"/>
                <w:szCs w:val="24"/>
              </w:rPr>
            </w:pPr>
            <w:r w:rsidRPr="0075437F">
              <w:rPr>
                <w:rFonts w:eastAsia="Times New Roman" w:cstheme="minorHAnsi"/>
                <w:sz w:val="24"/>
                <w:szCs w:val="24"/>
              </w:rPr>
              <w:t>MIRT</w:t>
            </w:r>
          </w:p>
        </w:tc>
        <w:tc>
          <w:tcPr>
            <w:tcW w:w="1870" w:type="dxa"/>
          </w:tcPr>
          <w:p w14:paraId="4267DDF7" w14:textId="77777777" w:rsidR="003F1CBD" w:rsidRPr="0075437F" w:rsidRDefault="003F1CBD" w:rsidP="007967D4">
            <w:pPr>
              <w:spacing w:line="360" w:lineRule="auto"/>
              <w:jc w:val="both"/>
              <w:rPr>
                <w:rFonts w:eastAsia="Times New Roman" w:cstheme="minorHAnsi"/>
                <w:sz w:val="24"/>
                <w:szCs w:val="24"/>
              </w:rPr>
            </w:pPr>
          </w:p>
        </w:tc>
        <w:tc>
          <w:tcPr>
            <w:tcW w:w="1870" w:type="dxa"/>
          </w:tcPr>
          <w:p w14:paraId="25BB33C2" w14:textId="77777777" w:rsidR="003F1CBD" w:rsidRPr="0075437F" w:rsidRDefault="003F1CBD" w:rsidP="007967D4">
            <w:pPr>
              <w:spacing w:line="360" w:lineRule="auto"/>
              <w:jc w:val="both"/>
              <w:rPr>
                <w:rFonts w:eastAsia="Times New Roman" w:cstheme="minorHAnsi"/>
                <w:sz w:val="24"/>
                <w:szCs w:val="24"/>
              </w:rPr>
            </w:pPr>
          </w:p>
        </w:tc>
        <w:tc>
          <w:tcPr>
            <w:tcW w:w="1870" w:type="dxa"/>
          </w:tcPr>
          <w:p w14:paraId="19BD69F4" w14:textId="77777777" w:rsidR="003F1CBD" w:rsidRPr="0075437F" w:rsidRDefault="003F1CBD" w:rsidP="007967D4">
            <w:pPr>
              <w:spacing w:line="360" w:lineRule="auto"/>
              <w:jc w:val="both"/>
              <w:rPr>
                <w:rFonts w:eastAsia="Times New Roman" w:cstheme="minorHAnsi"/>
                <w:sz w:val="24"/>
                <w:szCs w:val="24"/>
              </w:rPr>
            </w:pPr>
          </w:p>
        </w:tc>
        <w:tc>
          <w:tcPr>
            <w:tcW w:w="1870" w:type="dxa"/>
          </w:tcPr>
          <w:p w14:paraId="12966C44" w14:textId="77777777" w:rsidR="003F1CBD" w:rsidRPr="0075437F" w:rsidRDefault="003F1CBD" w:rsidP="007967D4">
            <w:pPr>
              <w:spacing w:line="360" w:lineRule="auto"/>
              <w:jc w:val="both"/>
              <w:rPr>
                <w:rFonts w:eastAsia="Times New Roman" w:cstheme="minorHAnsi"/>
                <w:sz w:val="24"/>
                <w:szCs w:val="24"/>
              </w:rPr>
            </w:pPr>
          </w:p>
        </w:tc>
      </w:tr>
    </w:tbl>
    <w:p w14:paraId="14779AD7" w14:textId="77777777" w:rsidR="003F1CBD" w:rsidRPr="001A6568" w:rsidRDefault="003F1CBD" w:rsidP="003F1CBD">
      <w:pPr>
        <w:spacing w:line="360" w:lineRule="auto"/>
        <w:jc w:val="both"/>
        <w:rPr>
          <w:rFonts w:ascii="Times New Roman" w:eastAsia="Times New Roman" w:hAnsi="Times New Roman" w:cs="Times New Roman"/>
          <w:sz w:val="24"/>
          <w:szCs w:val="24"/>
        </w:rPr>
      </w:pPr>
    </w:p>
    <w:p w14:paraId="4B7BE1B4" w14:textId="77777777" w:rsidR="003F1CBD" w:rsidRDefault="003F1CBD" w:rsidP="003F1CBD">
      <w:pPr>
        <w:spacing w:line="360" w:lineRule="auto"/>
        <w:jc w:val="both"/>
        <w:rPr>
          <w:rFonts w:ascii="Times New Roman" w:eastAsia="Times New Roman" w:hAnsi="Times New Roman" w:cs="Times New Roman"/>
          <w:sz w:val="24"/>
          <w:szCs w:val="24"/>
        </w:rPr>
      </w:pPr>
      <w:r w:rsidRPr="00DA1B7D">
        <w:rPr>
          <w:rFonts w:ascii="Times New Roman" w:eastAsia="Times New Roman" w:hAnsi="Times New Roman" w:cs="Times New Roman"/>
          <w:i/>
          <w:iCs/>
          <w:sz w:val="24"/>
          <w:szCs w:val="24"/>
        </w:rPr>
        <w:t>Haberman’s method</w:t>
      </w:r>
    </w:p>
    <w:p w14:paraId="6A8E87B0" w14:textId="77777777" w:rsidR="003F1CBD" w:rsidRDefault="003F1CBD" w:rsidP="003F1C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for Haberman’s method </w:t>
      </w:r>
    </w:p>
    <w:p w14:paraId="78F847D8" w14:textId="77777777" w:rsidR="003F1CBD" w:rsidRPr="007E2AA3" w:rsidRDefault="003F1CBD" w:rsidP="003F1C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x. </w:t>
      </w:r>
    </w:p>
    <w:tbl>
      <w:tblPr>
        <w:tblStyle w:val="Hnitanettflu"/>
        <w:tblW w:w="9493" w:type="dxa"/>
        <w:tblLook w:val="04A0" w:firstRow="1" w:lastRow="0" w:firstColumn="1" w:lastColumn="0" w:noHBand="0" w:noVBand="1"/>
      </w:tblPr>
      <w:tblGrid>
        <w:gridCol w:w="1334"/>
        <w:gridCol w:w="928"/>
        <w:gridCol w:w="1276"/>
        <w:gridCol w:w="1276"/>
        <w:gridCol w:w="1277"/>
        <w:gridCol w:w="1701"/>
        <w:gridCol w:w="1701"/>
      </w:tblGrid>
      <w:tr w:rsidR="003F1CBD" w14:paraId="6D9C2A2D" w14:textId="77777777" w:rsidTr="007967D4">
        <w:tc>
          <w:tcPr>
            <w:tcW w:w="1334" w:type="dxa"/>
          </w:tcPr>
          <w:p w14:paraId="67E932A9" w14:textId="77777777" w:rsidR="003F1CBD" w:rsidRDefault="003F1CBD" w:rsidP="007967D4">
            <w:pPr>
              <w:spacing w:line="360" w:lineRule="auto"/>
              <w:jc w:val="both"/>
              <w:rPr>
                <w:rFonts w:ascii="Times New Roman" w:eastAsia="Times New Roman" w:hAnsi="Times New Roman" w:cs="Times New Roman"/>
                <w:sz w:val="24"/>
                <w:szCs w:val="24"/>
              </w:rPr>
            </w:pPr>
          </w:p>
        </w:tc>
        <w:tc>
          <w:tcPr>
            <w:tcW w:w="928" w:type="dxa"/>
          </w:tcPr>
          <w:p w14:paraId="78496DB5"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Alpha</w:t>
            </w:r>
          </w:p>
        </w:tc>
        <w:tc>
          <w:tcPr>
            <w:tcW w:w="1276" w:type="dxa"/>
          </w:tcPr>
          <w:p w14:paraId="3402C3AC"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PRMSE.s</w:t>
            </w:r>
          </w:p>
        </w:tc>
        <w:tc>
          <w:tcPr>
            <w:tcW w:w="1276" w:type="dxa"/>
          </w:tcPr>
          <w:p w14:paraId="69196E54" w14:textId="77777777" w:rsidR="003F1CBD" w:rsidRDefault="003F1CBD" w:rsidP="007967D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PRMSE.x</w:t>
            </w:r>
            <w:proofErr w:type="spellEnd"/>
          </w:p>
        </w:tc>
        <w:tc>
          <w:tcPr>
            <w:tcW w:w="1277" w:type="dxa"/>
          </w:tcPr>
          <w:p w14:paraId="0FAA8C59" w14:textId="77777777" w:rsidR="003F1CBD" w:rsidRDefault="003F1CBD" w:rsidP="007967D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PRMSE.sx</w:t>
            </w:r>
            <w:proofErr w:type="spellEnd"/>
          </w:p>
        </w:tc>
        <w:tc>
          <w:tcPr>
            <w:tcW w:w="1701" w:type="dxa"/>
          </w:tcPr>
          <w:p w14:paraId="1CD6E12A"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w:t>
            </w:r>
            <w:proofErr w:type="spellStart"/>
            <w:proofErr w:type="gramStart"/>
            <w:r>
              <w:rPr>
                <w:rFonts w:ascii="Times New Roman" w:eastAsia="Times New Roman" w:hAnsi="Times New Roman" w:cs="Times New Roman"/>
                <w:sz w:val="24"/>
                <w:szCs w:val="24"/>
              </w:rPr>
              <w:t>value.s</w:t>
            </w:r>
            <w:proofErr w:type="spellEnd"/>
            <w:proofErr w:type="gramEnd"/>
          </w:p>
        </w:tc>
        <w:tc>
          <w:tcPr>
            <w:tcW w:w="1701" w:type="dxa"/>
          </w:tcPr>
          <w:p w14:paraId="7A88CFE3"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w:t>
            </w:r>
            <w:proofErr w:type="spellStart"/>
            <w:proofErr w:type="gramStart"/>
            <w:r>
              <w:rPr>
                <w:rFonts w:ascii="Times New Roman" w:eastAsia="Times New Roman" w:hAnsi="Times New Roman" w:cs="Times New Roman"/>
                <w:sz w:val="24"/>
                <w:szCs w:val="24"/>
              </w:rPr>
              <w:t>value.sx</w:t>
            </w:r>
            <w:proofErr w:type="spellEnd"/>
            <w:proofErr w:type="gramEnd"/>
          </w:p>
        </w:tc>
      </w:tr>
      <w:tr w:rsidR="003F1CBD" w14:paraId="608AC84E" w14:textId="77777777" w:rsidTr="007967D4">
        <w:tc>
          <w:tcPr>
            <w:tcW w:w="1334" w:type="dxa"/>
          </w:tcPr>
          <w:p w14:paraId="1B0B0426"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w:t>
            </w:r>
          </w:p>
        </w:tc>
        <w:tc>
          <w:tcPr>
            <w:tcW w:w="928" w:type="dxa"/>
          </w:tcPr>
          <w:p w14:paraId="10AAECC4"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.693</w:t>
            </w:r>
          </w:p>
        </w:tc>
        <w:tc>
          <w:tcPr>
            <w:tcW w:w="1276" w:type="dxa"/>
          </w:tcPr>
          <w:p w14:paraId="0849CF35"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.693</w:t>
            </w:r>
          </w:p>
        </w:tc>
        <w:tc>
          <w:tcPr>
            <w:tcW w:w="1276" w:type="dxa"/>
          </w:tcPr>
          <w:p w14:paraId="129ED9FB"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.861</w:t>
            </w:r>
          </w:p>
        </w:tc>
        <w:tc>
          <w:tcPr>
            <w:tcW w:w="1277" w:type="dxa"/>
          </w:tcPr>
          <w:p w14:paraId="731D2EB9"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.862</w:t>
            </w:r>
          </w:p>
        </w:tc>
        <w:tc>
          <w:tcPr>
            <w:tcW w:w="1701" w:type="dxa"/>
          </w:tcPr>
          <w:p w14:paraId="4196666B" w14:textId="77777777" w:rsidR="003F1CBD" w:rsidRDefault="003F1CBD" w:rsidP="007967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01" w:type="dxa"/>
          </w:tcPr>
          <w:p w14:paraId="41E3F069" w14:textId="77777777" w:rsidR="003F1CBD" w:rsidRDefault="003F1CBD" w:rsidP="007967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F1CBD" w14:paraId="7683057A" w14:textId="77777777" w:rsidTr="007967D4">
        <w:tc>
          <w:tcPr>
            <w:tcW w:w="1334" w:type="dxa"/>
          </w:tcPr>
          <w:p w14:paraId="47334236"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w:t>
            </w:r>
          </w:p>
        </w:tc>
        <w:tc>
          <w:tcPr>
            <w:tcW w:w="928" w:type="dxa"/>
          </w:tcPr>
          <w:p w14:paraId="147FDE59"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.662</w:t>
            </w:r>
          </w:p>
        </w:tc>
        <w:tc>
          <w:tcPr>
            <w:tcW w:w="1276" w:type="dxa"/>
          </w:tcPr>
          <w:p w14:paraId="0881AFD0"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.662</w:t>
            </w:r>
          </w:p>
        </w:tc>
        <w:tc>
          <w:tcPr>
            <w:tcW w:w="1276" w:type="dxa"/>
          </w:tcPr>
          <w:p w14:paraId="724269DE"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277" w:type="dxa"/>
          </w:tcPr>
          <w:p w14:paraId="78E46966"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701" w:type="dxa"/>
          </w:tcPr>
          <w:p w14:paraId="6DAC62B7" w14:textId="77777777" w:rsidR="003F1CBD" w:rsidRDefault="003F1CBD" w:rsidP="007967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01" w:type="dxa"/>
          </w:tcPr>
          <w:p w14:paraId="0953FFA5" w14:textId="77777777" w:rsidR="003F1CBD" w:rsidRDefault="003F1CBD" w:rsidP="007967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F1CBD" w14:paraId="518A513C" w14:textId="77777777" w:rsidTr="007967D4">
        <w:tc>
          <w:tcPr>
            <w:tcW w:w="1334" w:type="dxa"/>
          </w:tcPr>
          <w:p w14:paraId="1B75FD6D"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LED</w:t>
            </w:r>
          </w:p>
        </w:tc>
        <w:tc>
          <w:tcPr>
            <w:tcW w:w="928" w:type="dxa"/>
          </w:tcPr>
          <w:p w14:paraId="18880BDA"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.415</w:t>
            </w:r>
          </w:p>
        </w:tc>
        <w:tc>
          <w:tcPr>
            <w:tcW w:w="1276" w:type="dxa"/>
          </w:tcPr>
          <w:p w14:paraId="363B6816"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.415</w:t>
            </w:r>
          </w:p>
        </w:tc>
        <w:tc>
          <w:tcPr>
            <w:tcW w:w="1276" w:type="dxa"/>
          </w:tcPr>
          <w:p w14:paraId="2014EF2F"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.788</w:t>
            </w:r>
          </w:p>
        </w:tc>
        <w:tc>
          <w:tcPr>
            <w:tcW w:w="1277" w:type="dxa"/>
          </w:tcPr>
          <w:p w14:paraId="5E2893B9"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.791</w:t>
            </w:r>
          </w:p>
        </w:tc>
        <w:tc>
          <w:tcPr>
            <w:tcW w:w="1701" w:type="dxa"/>
          </w:tcPr>
          <w:p w14:paraId="55B7FC25" w14:textId="77777777" w:rsidR="003F1CBD" w:rsidRDefault="003F1CBD" w:rsidP="007967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01" w:type="dxa"/>
          </w:tcPr>
          <w:p w14:paraId="0E50EC6A" w14:textId="77777777" w:rsidR="003F1CBD" w:rsidRDefault="003F1CBD" w:rsidP="007967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F1CBD" w14:paraId="7C2FF9ED" w14:textId="77777777" w:rsidTr="007967D4">
        <w:tc>
          <w:tcPr>
            <w:tcW w:w="1334" w:type="dxa"/>
          </w:tcPr>
          <w:p w14:paraId="425B4383"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w:t>
            </w:r>
          </w:p>
        </w:tc>
        <w:tc>
          <w:tcPr>
            <w:tcW w:w="928" w:type="dxa"/>
          </w:tcPr>
          <w:p w14:paraId="4239D4D4"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tc>
        <w:tc>
          <w:tcPr>
            <w:tcW w:w="1276" w:type="dxa"/>
          </w:tcPr>
          <w:p w14:paraId="3FA6937F"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tc>
        <w:tc>
          <w:tcPr>
            <w:tcW w:w="1276" w:type="dxa"/>
          </w:tcPr>
          <w:p w14:paraId="747537BD"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.854</w:t>
            </w:r>
          </w:p>
        </w:tc>
        <w:tc>
          <w:tcPr>
            <w:tcW w:w="1277" w:type="dxa"/>
          </w:tcPr>
          <w:p w14:paraId="4FE84E3D"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.854</w:t>
            </w:r>
          </w:p>
        </w:tc>
        <w:tc>
          <w:tcPr>
            <w:tcW w:w="1701" w:type="dxa"/>
          </w:tcPr>
          <w:p w14:paraId="1E0E4850" w14:textId="77777777" w:rsidR="003F1CBD" w:rsidRDefault="003F1CBD" w:rsidP="007967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01" w:type="dxa"/>
          </w:tcPr>
          <w:p w14:paraId="24F8E9D9" w14:textId="77777777" w:rsidR="003F1CBD" w:rsidRDefault="003F1CBD" w:rsidP="007967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F1CBD" w14:paraId="46F861C0" w14:textId="77777777" w:rsidTr="007967D4">
        <w:tc>
          <w:tcPr>
            <w:tcW w:w="1334" w:type="dxa"/>
          </w:tcPr>
          <w:p w14:paraId="5793FFF8"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928" w:type="dxa"/>
          </w:tcPr>
          <w:p w14:paraId="63CFA522" w14:textId="77777777" w:rsidR="003F1CBD" w:rsidRDefault="003F1CBD" w:rsidP="007967D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.843</w:t>
            </w:r>
          </w:p>
        </w:tc>
        <w:tc>
          <w:tcPr>
            <w:tcW w:w="1276" w:type="dxa"/>
          </w:tcPr>
          <w:p w14:paraId="2FFEF39A" w14:textId="77777777" w:rsidR="003F1CBD" w:rsidRDefault="003F1CBD" w:rsidP="007967D4">
            <w:pPr>
              <w:spacing w:line="360" w:lineRule="auto"/>
              <w:jc w:val="both"/>
              <w:rPr>
                <w:rFonts w:ascii="Times New Roman" w:eastAsia="Times New Roman" w:hAnsi="Times New Roman" w:cs="Times New Roman"/>
                <w:sz w:val="24"/>
                <w:szCs w:val="24"/>
              </w:rPr>
            </w:pPr>
          </w:p>
        </w:tc>
        <w:tc>
          <w:tcPr>
            <w:tcW w:w="1276" w:type="dxa"/>
          </w:tcPr>
          <w:p w14:paraId="62D42426" w14:textId="77777777" w:rsidR="003F1CBD" w:rsidRDefault="003F1CBD" w:rsidP="007967D4">
            <w:pPr>
              <w:spacing w:line="360" w:lineRule="auto"/>
              <w:jc w:val="both"/>
              <w:rPr>
                <w:rFonts w:ascii="Times New Roman" w:eastAsia="Times New Roman" w:hAnsi="Times New Roman" w:cs="Times New Roman"/>
                <w:sz w:val="24"/>
                <w:szCs w:val="24"/>
              </w:rPr>
            </w:pPr>
          </w:p>
        </w:tc>
        <w:tc>
          <w:tcPr>
            <w:tcW w:w="1277" w:type="dxa"/>
          </w:tcPr>
          <w:p w14:paraId="7F7BB166" w14:textId="77777777" w:rsidR="003F1CBD" w:rsidRDefault="003F1CBD" w:rsidP="007967D4">
            <w:pPr>
              <w:spacing w:line="360" w:lineRule="auto"/>
              <w:jc w:val="both"/>
              <w:rPr>
                <w:rFonts w:ascii="Times New Roman" w:eastAsia="Times New Roman" w:hAnsi="Times New Roman" w:cs="Times New Roman"/>
                <w:sz w:val="24"/>
                <w:szCs w:val="24"/>
              </w:rPr>
            </w:pPr>
          </w:p>
        </w:tc>
        <w:tc>
          <w:tcPr>
            <w:tcW w:w="1701" w:type="dxa"/>
          </w:tcPr>
          <w:p w14:paraId="47518FF7" w14:textId="77777777" w:rsidR="003F1CBD" w:rsidRDefault="003F1CBD" w:rsidP="007967D4">
            <w:pPr>
              <w:spacing w:line="360" w:lineRule="auto"/>
              <w:jc w:val="both"/>
              <w:rPr>
                <w:rFonts w:ascii="Times New Roman" w:eastAsia="Times New Roman" w:hAnsi="Times New Roman" w:cs="Times New Roman"/>
                <w:sz w:val="24"/>
                <w:szCs w:val="24"/>
              </w:rPr>
            </w:pPr>
          </w:p>
        </w:tc>
        <w:tc>
          <w:tcPr>
            <w:tcW w:w="1701" w:type="dxa"/>
          </w:tcPr>
          <w:p w14:paraId="1F0CBE97" w14:textId="77777777" w:rsidR="003F1CBD" w:rsidRDefault="003F1CBD" w:rsidP="007967D4">
            <w:pPr>
              <w:spacing w:line="360" w:lineRule="auto"/>
              <w:jc w:val="both"/>
              <w:rPr>
                <w:rFonts w:ascii="Times New Roman" w:eastAsia="Times New Roman" w:hAnsi="Times New Roman" w:cs="Times New Roman"/>
                <w:sz w:val="24"/>
                <w:szCs w:val="24"/>
              </w:rPr>
            </w:pPr>
          </w:p>
        </w:tc>
      </w:tr>
    </w:tbl>
    <w:p w14:paraId="41CAD3BF" w14:textId="77777777" w:rsidR="003F1CBD" w:rsidRPr="007E2AA3" w:rsidRDefault="003F1CBD" w:rsidP="003F1CBD">
      <w:pPr>
        <w:spacing w:line="360" w:lineRule="auto"/>
        <w:jc w:val="both"/>
        <w:rPr>
          <w:rFonts w:ascii="Times New Roman" w:eastAsia="Times New Roman" w:hAnsi="Times New Roman" w:cs="Times New Roman"/>
          <w:sz w:val="24"/>
          <w:szCs w:val="24"/>
        </w:rPr>
      </w:pPr>
    </w:p>
    <w:p w14:paraId="1D2A2DCA" w14:textId="77777777" w:rsidR="003F1CBD" w:rsidRDefault="003F1CBD" w:rsidP="003F1C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Confirmatory Factor Analysis</w:t>
      </w:r>
    </w:p>
    <w:p w14:paraId="762B6B55" w14:textId="77777777" w:rsidR="003F1CBD" w:rsidRPr="009F4F10" w:rsidRDefault="003F1CBD" w:rsidP="003F1C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df</w:t>
      </w:r>
      <w:r>
        <w:rPr>
          <w:rFonts w:ascii="Times New Roman" w:eastAsia="Times New Roman" w:hAnsi="Times New Roman" w:cs="Times New Roman"/>
          <w:sz w:val="24"/>
          <w:szCs w:val="24"/>
        </w:rPr>
        <w:t xml:space="preserve"> = 734, </w:t>
      </w:r>
      <w:r>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&lt;.001, and other fit are, Comparative Fit index (CFI) is .894, Tucker-Lewis Index (TLI) is .888, Root mean Square Error of Approximation (RMSEA) is .025</w:t>
      </w:r>
    </w:p>
    <w:p w14:paraId="7AC18A9F" w14:textId="77777777" w:rsidR="003F1CBD" w:rsidRDefault="003F1CBD" w:rsidP="003F1CB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Pr>
          <w:rFonts w:ascii="Times New Roman" w:eastAsia="Times New Roman" w:hAnsi="Times New Roman" w:cs="Times New Roman"/>
          <w:b/>
          <w:bCs/>
          <w:sz w:val="24"/>
          <w:szCs w:val="24"/>
        </w:rPr>
        <w:lastRenderedPageBreak/>
        <w:t>References</w:t>
      </w:r>
    </w:p>
    <w:p w14:paraId="6DEFE195" w14:textId="77777777" w:rsidR="003F1CBD" w:rsidRPr="00A63334" w:rsidRDefault="003F1CBD" w:rsidP="003F1CBD">
      <w:pPr>
        <w:rPr>
          <w:rFonts w:ascii="Times New Roman" w:eastAsia="Times New Roman" w:hAnsi="Times New Roman" w:cs="Times New Roman"/>
          <w:sz w:val="24"/>
          <w:szCs w:val="24"/>
        </w:rPr>
      </w:pPr>
    </w:p>
    <w:p w14:paraId="35942873" w14:textId="77777777" w:rsidR="0009390E" w:rsidRDefault="0009390E"/>
    <w:sectPr w:rsidR="0009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jcxsDA2N7Q0tDRW0lEKTi0uzszPAykwrAUATXyRHCwAAAA="/>
  </w:docVars>
  <w:rsids>
    <w:rsidRoot w:val="003F1CBD"/>
    <w:rsid w:val="0009390E"/>
    <w:rsid w:val="003F1CB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B395"/>
  <w15:chartTrackingRefBased/>
  <w15:docId w15:val="{B42B6925-4E70-4417-8B86-6EF7B432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Venjulegur">
    <w:name w:val="Normal"/>
    <w:qFormat/>
    <w:rsid w:val="003F1CBD"/>
    <w:rPr>
      <w:lang w:val="en-US"/>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 w:type="paragraph" w:styleId="Venjulegtvefur">
    <w:name w:val="Normal (Web)"/>
    <w:basedOn w:val="Venjulegur"/>
    <w:uiPriority w:val="99"/>
    <w:unhideWhenUsed/>
    <w:rsid w:val="003F1CBD"/>
    <w:pPr>
      <w:spacing w:before="100" w:beforeAutospacing="1" w:after="100" w:afterAutospacing="1" w:line="240" w:lineRule="auto"/>
    </w:pPr>
    <w:rPr>
      <w:rFonts w:ascii="Times New Roman" w:eastAsia="Times New Roman" w:hAnsi="Times New Roman" w:cs="Times New Roman"/>
      <w:sz w:val="24"/>
      <w:szCs w:val="24"/>
      <w:lang w:val="is-IS" w:eastAsia="is-IS"/>
    </w:rPr>
  </w:style>
  <w:style w:type="character" w:styleId="hersla">
    <w:name w:val="Emphasis"/>
    <w:basedOn w:val="Sjlfgefinleturgermlsgreinar"/>
    <w:uiPriority w:val="20"/>
    <w:qFormat/>
    <w:rsid w:val="003F1CBD"/>
    <w:rPr>
      <w:i/>
      <w:iCs/>
    </w:rPr>
  </w:style>
  <w:style w:type="table" w:styleId="Hnitanettflu">
    <w:name w:val="Table Grid"/>
    <w:basedOn w:val="Tafla-venjuleg"/>
    <w:uiPriority w:val="39"/>
    <w:rsid w:val="003F1CB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kringartexti">
    <w:name w:val="caption"/>
    <w:basedOn w:val="Venjulegur"/>
    <w:next w:val="Venjulegur"/>
    <w:uiPriority w:val="35"/>
    <w:unhideWhenUsed/>
    <w:qFormat/>
    <w:rsid w:val="003F1C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3099</Words>
  <Characters>17665</Characters>
  <Application>Microsoft Office Word</Application>
  <DocSecurity>0</DocSecurity>
  <Lines>147</Lines>
  <Paragraphs>41</Paragraphs>
  <ScaleCrop>false</ScaleCrop>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Ólöf Ragna Einarsdóttir</dc:creator>
  <cp:keywords/>
  <dc:description/>
  <cp:lastModifiedBy>Ólöf Ragna Einarsdóttir</cp:lastModifiedBy>
  <cp:revision>1</cp:revision>
  <dcterms:created xsi:type="dcterms:W3CDTF">2021-03-03T09:30:00Z</dcterms:created>
  <dcterms:modified xsi:type="dcterms:W3CDTF">2021-03-03T09:31:00Z</dcterms:modified>
</cp:coreProperties>
</file>