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6AD1" w14:textId="567E4101" w:rsidR="00702479" w:rsidRPr="00702479" w:rsidRDefault="00702479" w:rsidP="00702479">
      <w:pPr>
        <w:rPr>
          <w:rFonts w:ascii="Times New Roman" w:hAnsi="Times New Roman" w:cs="Times New Roman"/>
          <w:b/>
          <w:bCs/>
          <w:color w:val="000000" w:themeColor="text1"/>
          <w:sz w:val="24"/>
          <w:szCs w:val="24"/>
          <w:u w:val="single"/>
        </w:rPr>
      </w:pPr>
      <w:r w:rsidRPr="00307277">
        <w:rPr>
          <w:rFonts w:ascii="Times New Roman" w:hAnsi="Times New Roman" w:cs="Times New Roman"/>
          <w:b/>
          <w:bCs/>
          <w:color w:val="000000" w:themeColor="text1"/>
          <w:sz w:val="24"/>
          <w:szCs w:val="24"/>
          <w:u w:val="single"/>
        </w:rPr>
        <w:t>Abstrac</w:t>
      </w:r>
      <w:r>
        <w:rPr>
          <w:rFonts w:ascii="Times New Roman" w:hAnsi="Times New Roman" w:cs="Times New Roman"/>
          <w:b/>
          <w:bCs/>
          <w:color w:val="000000" w:themeColor="text1"/>
          <w:sz w:val="24"/>
          <w:szCs w:val="24"/>
          <w:u w:val="single"/>
        </w:rPr>
        <w:t>t</w:t>
      </w:r>
    </w:p>
    <w:p w14:paraId="2DA62280" w14:textId="77777777" w:rsidR="00702479" w:rsidRPr="00307277" w:rsidRDefault="00702479" w:rsidP="00702479">
      <w:pPr>
        <w:spacing w:line="360" w:lineRule="auto"/>
        <w:rPr>
          <w:rFonts w:ascii="Times New Roman" w:hAnsi="Times New Roman" w:cs="Times New Roman"/>
          <w:color w:val="000000" w:themeColor="text1"/>
          <w:sz w:val="24"/>
          <w:szCs w:val="24"/>
        </w:rPr>
      </w:pPr>
      <w:r w:rsidRPr="00307277">
        <w:rPr>
          <w:rFonts w:ascii="Times New Roman" w:hAnsi="Times New Roman" w:cs="Times New Roman"/>
          <w:color w:val="000000" w:themeColor="text1"/>
          <w:sz w:val="24"/>
          <w:szCs w:val="24"/>
        </w:rPr>
        <w:t>Diabetes mellitus, also known as type 2 diabetes, is a significant problem in the UK and many other countries across the world. More than 4.3 million people in the UK currently live with the disease, with an estimated 850,000 who could be living with the disease but are yet to be diagnosed. This puts a significant strain on NHS services, with overall diabetes treatment totalling 10% of the NHS’ total budget.</w:t>
      </w:r>
    </w:p>
    <w:p w14:paraId="5986481D" w14:textId="77777777" w:rsidR="00702479" w:rsidRPr="00307277" w:rsidRDefault="00702479" w:rsidP="00702479">
      <w:pPr>
        <w:spacing w:line="360" w:lineRule="auto"/>
        <w:rPr>
          <w:rFonts w:ascii="Times New Roman" w:hAnsi="Times New Roman" w:cs="Times New Roman"/>
          <w:color w:val="000000" w:themeColor="text1"/>
          <w:sz w:val="24"/>
          <w:szCs w:val="24"/>
        </w:rPr>
      </w:pPr>
      <w:r w:rsidRPr="00307277">
        <w:rPr>
          <w:rFonts w:ascii="Times New Roman" w:hAnsi="Times New Roman" w:cs="Times New Roman"/>
          <w:color w:val="000000" w:themeColor="text1"/>
          <w:sz w:val="24"/>
          <w:szCs w:val="24"/>
        </w:rPr>
        <w:t xml:space="preserve">Machine Learning can be utilised as a method for early screening and prevention of diabetes, which is demonstrated in this study using surveillance data from BRFSS 2021 survey. Diabetes risk was predicted using Logistic Regression, Decision Tree, Random Forest and Gradient Boosting models. Several model evaluation methods such as Area under the Receiver Operating Characteristic Curve (AROC), Accuracy, F1 Score and </w:t>
      </w:r>
      <w:proofErr w:type="spellStart"/>
      <w:r w:rsidRPr="00307277">
        <w:rPr>
          <w:rFonts w:ascii="Times New Roman" w:hAnsi="Times New Roman" w:cs="Times New Roman"/>
          <w:color w:val="000000" w:themeColor="text1"/>
          <w:sz w:val="24"/>
          <w:szCs w:val="24"/>
        </w:rPr>
        <w:t>Fbeta</w:t>
      </w:r>
      <w:proofErr w:type="spellEnd"/>
      <w:r w:rsidRPr="00307277">
        <w:rPr>
          <w:rFonts w:ascii="Times New Roman" w:hAnsi="Times New Roman" w:cs="Times New Roman"/>
          <w:color w:val="000000" w:themeColor="text1"/>
          <w:sz w:val="24"/>
          <w:szCs w:val="24"/>
        </w:rPr>
        <w:t xml:space="preserve"> Score. The XG Boost model was found to provide the highest accuracy (0.807), and joint-highest AROC with Logistic Regression (0.807). The Logistic Regression model was found to have the highest sensitivity (0.741) and </w:t>
      </w:r>
      <w:proofErr w:type="spellStart"/>
      <w:r w:rsidRPr="00307277">
        <w:rPr>
          <w:rFonts w:ascii="Times New Roman" w:hAnsi="Times New Roman" w:cs="Times New Roman"/>
          <w:color w:val="000000" w:themeColor="text1"/>
          <w:sz w:val="24"/>
          <w:szCs w:val="24"/>
        </w:rPr>
        <w:t>Fbeta</w:t>
      </w:r>
      <w:proofErr w:type="spellEnd"/>
      <w:r w:rsidRPr="00307277">
        <w:rPr>
          <w:rFonts w:ascii="Times New Roman" w:hAnsi="Times New Roman" w:cs="Times New Roman"/>
          <w:color w:val="000000" w:themeColor="text1"/>
          <w:sz w:val="24"/>
          <w:szCs w:val="24"/>
        </w:rPr>
        <w:t xml:space="preserve"> Score (0.595), which suggests that model is the most suitable model for the diabetes use case.</w:t>
      </w:r>
    </w:p>
    <w:p w14:paraId="0F89628B" w14:textId="77777777" w:rsidR="00702479" w:rsidRPr="00307277" w:rsidRDefault="00702479" w:rsidP="00702479">
      <w:pPr>
        <w:spacing w:line="360" w:lineRule="auto"/>
        <w:rPr>
          <w:rFonts w:ascii="Times New Roman" w:hAnsi="Times New Roman" w:cs="Times New Roman"/>
          <w:color w:val="000000" w:themeColor="text1"/>
          <w:sz w:val="24"/>
          <w:szCs w:val="24"/>
        </w:rPr>
      </w:pPr>
      <w:r w:rsidRPr="00307277">
        <w:rPr>
          <w:rFonts w:ascii="Times New Roman" w:hAnsi="Times New Roman" w:cs="Times New Roman"/>
          <w:color w:val="000000" w:themeColor="text1"/>
          <w:sz w:val="24"/>
          <w:szCs w:val="24"/>
        </w:rPr>
        <w:t>Opportunities for further work are discussed, including productionising a machine learning model in the form of the cloud solution and producing a dashboard to displaying the results of diabetes predictions. There is also discussion over the considerations that would need to be made from the use of PII in the event patient-level NHS data is used in an extension of this study.</w:t>
      </w:r>
    </w:p>
    <w:p w14:paraId="43B2054B" w14:textId="77777777" w:rsidR="00000000" w:rsidRDefault="00000000"/>
    <w:sectPr w:rsidR="00173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79"/>
    <w:rsid w:val="002911B3"/>
    <w:rsid w:val="00702479"/>
    <w:rsid w:val="00D74137"/>
    <w:rsid w:val="00D92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60BDC6"/>
  <w15:chartTrackingRefBased/>
  <w15:docId w15:val="{2F712223-E994-8044-AD25-8F4B55A2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47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Oreayooluwa Israel-Bolarinwa</dc:creator>
  <cp:keywords/>
  <dc:description/>
  <cp:lastModifiedBy>Oreayooluwa Israel-Bolarinwa</cp:lastModifiedBy>
  <cp:revision>1</cp:revision>
  <dcterms:created xsi:type="dcterms:W3CDTF">2023-11-21T12:04:00Z</dcterms:created>
  <dcterms:modified xsi:type="dcterms:W3CDTF">2023-11-21T12:04:00Z</dcterms:modified>
</cp:coreProperties>
</file>