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906" w:rsidRDefault="00480906">
      <w:r>
        <w:t>DELUXE</w:t>
      </w:r>
    </w:p>
    <w:p w:rsidR="004665DA" w:rsidRDefault="00480906">
      <w:r>
        <w:t xml:space="preserve"> </w:t>
      </w:r>
      <w:r w:rsidRPr="00480906">
        <w:t>As noted above, Ore had the opportunity to coach a variety of PwC staff (i.e. financial audit associate, new SPA associate, new IAS associate and Deluxe Internal Audit).  Ore lived the PwC behavior of "We put ourselves in each other's shoes."  He knew that these individuals had limited experience performing ITGC testing.  Ore took the necessary time to walkthrough with the staff their assigned areas, testing approach and addressed their questions in a real-time fashion.  As for Deluxe IA, Ore tailored his coaching style to match his audience.  The DLX IA staff had performed numerous IT internal audit projects and did not require the same level of coaching, but Ore worked with the Deluxe IT internal audit staff to ensure he understood the procedures to be performed for us and address their questions in a timely manner.</w:t>
      </w:r>
    </w:p>
    <w:p w:rsidR="00480906" w:rsidRDefault="00480906"/>
    <w:p w:rsidR="00480906" w:rsidRDefault="00480906">
      <w:r>
        <w:t>Lawson CSI</w:t>
      </w:r>
    </w:p>
    <w:p w:rsidR="00480906" w:rsidRDefault="00480906"/>
    <w:p w:rsidR="00480906" w:rsidRDefault="00480906">
      <w:r>
        <w:t>Also see list of pFFs</w:t>
      </w:r>
      <w:bookmarkStart w:id="0" w:name="_GoBack"/>
      <w:bookmarkEnd w:id="0"/>
    </w:p>
    <w:sectPr w:rsidR="00480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906"/>
    <w:rsid w:val="003B6EA0"/>
    <w:rsid w:val="00480906"/>
    <w:rsid w:val="00CD1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130</Words>
  <Characters>743</Characters>
  <Application>Microsoft Office Word</Application>
  <DocSecurity>0</DocSecurity>
  <Lines>6</Lines>
  <Paragraphs>1</Paragraphs>
  <ScaleCrop>false</ScaleCrop>
  <Company>PricewaterhouseCoopers</Company>
  <LinksUpToDate>false</LinksUpToDate>
  <CharactersWithSpaces>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2014-01-20T00:20:00Z</dcterms:created>
  <dcterms:modified xsi:type="dcterms:W3CDTF">2014-01-20T00:25:00Z</dcterms:modified>
</cp:coreProperties>
</file>